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FBD47" w14:textId="4A7F6451" w:rsidR="00AF1957" w:rsidRPr="00035750" w:rsidRDefault="00AF1957" w:rsidP="00AF1957">
      <w:pPr>
        <w:jc w:val="center"/>
        <w:rPr>
          <w:rFonts w:asciiTheme="majorHAnsi" w:eastAsia="Times New Roman" w:hAnsiTheme="majorHAnsi"/>
          <w:sz w:val="32"/>
          <w:szCs w:val="32"/>
        </w:rPr>
      </w:pPr>
      <w:r w:rsidRPr="00035750">
        <w:rPr>
          <w:rFonts w:asciiTheme="majorHAnsi" w:eastAsia="Times New Roman" w:hAnsiTheme="majorHAnsi"/>
          <w:sz w:val="32"/>
          <w:szCs w:val="32"/>
        </w:rPr>
        <w:t>Tata Steel Utilities and Infrastructure Services Limited</w:t>
      </w:r>
    </w:p>
    <w:p w14:paraId="731D892E" w14:textId="53836C3B" w:rsidR="00AF1957" w:rsidRPr="00F81BBF" w:rsidRDefault="00AF1957" w:rsidP="00F81BBF">
      <w:pPr>
        <w:jc w:val="center"/>
        <w:rPr>
          <w:rFonts w:asciiTheme="majorHAnsi" w:hAnsiTheme="majorHAnsi"/>
          <w:sz w:val="32"/>
          <w:szCs w:val="32"/>
        </w:rPr>
      </w:pPr>
      <w:r w:rsidRPr="00035750">
        <w:rPr>
          <w:rFonts w:asciiTheme="majorHAnsi" w:eastAsia="Times New Roman" w:hAnsiTheme="majorHAnsi"/>
          <w:sz w:val="32"/>
          <w:szCs w:val="32"/>
        </w:rPr>
        <w:t>(Tata Steel UISL)</w:t>
      </w:r>
    </w:p>
    <w:p w14:paraId="4F24A15F" w14:textId="153434C7" w:rsidR="00AF1957" w:rsidRDefault="00484523" w:rsidP="00AF1957">
      <w:pPr>
        <w:jc w:val="center"/>
      </w:pPr>
      <w:r w:rsidRPr="00973CB6">
        <w:rPr>
          <w:noProof/>
          <w:lang w:eastAsia="en-IN"/>
        </w:rPr>
        <mc:AlternateContent>
          <mc:Choice Requires="wps">
            <w:drawing>
              <wp:anchor distT="0" distB="0" distL="114300" distR="114300" simplePos="0" relativeHeight="251656704" behindDoc="0" locked="0" layoutInCell="1" allowOverlap="1" wp14:anchorId="0B293660" wp14:editId="54E50B32">
                <wp:simplePos x="0" y="0"/>
                <wp:positionH relativeFrom="column">
                  <wp:posOffset>556260</wp:posOffset>
                </wp:positionH>
                <wp:positionV relativeFrom="paragraph">
                  <wp:posOffset>24130</wp:posOffset>
                </wp:positionV>
                <wp:extent cx="4686300" cy="3520440"/>
                <wp:effectExtent l="38100" t="38100" r="38100" b="41910"/>
                <wp:wrapNone/>
                <wp:docPr id="7" name="Rectangle: Rounded Corners 10"/>
                <wp:cNvGraphicFramePr/>
                <a:graphic xmlns:a="http://schemas.openxmlformats.org/drawingml/2006/main">
                  <a:graphicData uri="http://schemas.microsoft.com/office/word/2010/wordprocessingShape">
                    <wps:wsp>
                      <wps:cNvSpPr/>
                      <wps:spPr>
                        <a:xfrm>
                          <a:off x="0" y="0"/>
                          <a:ext cx="4686300" cy="3520440"/>
                        </a:xfrm>
                        <a:prstGeom prst="roundRect">
                          <a:avLst/>
                        </a:prstGeom>
                        <a:solidFill>
                          <a:schemeClr val="accent5">
                            <a:lumMod val="20000"/>
                            <a:lumOff val="80000"/>
                            <a:alpha val="45882"/>
                          </a:schemeClr>
                        </a:solidFill>
                        <a:ln w="76200">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73624"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Petition before</w:t>
                            </w:r>
                          </w:p>
                          <w:p w14:paraId="66E4CCF5"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Hon’ble Jharkhand State Electricity Regulatory Commission for</w:t>
                            </w:r>
                          </w:p>
                          <w:p w14:paraId="7297B096" w14:textId="4CC55B68"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True-up for FY 202</w:t>
                            </w:r>
                            <w:r w:rsidR="00D04974">
                              <w:rPr>
                                <w:rFonts w:asciiTheme="minorHAnsi" w:eastAsia="Open Sans Light" w:cs="Open Sans Light"/>
                                <w:color w:val="000000"/>
                                <w:kern w:val="24"/>
                                <w:sz w:val="28"/>
                                <w:szCs w:val="28"/>
                              </w:rPr>
                              <w:t>4-25</w:t>
                            </w:r>
                            <w:r w:rsidR="00CB7E59">
                              <w:rPr>
                                <w:rFonts w:asciiTheme="minorHAnsi" w:eastAsia="Open Sans Light" w:cs="Open Sans Light"/>
                                <w:color w:val="000000"/>
                                <w:kern w:val="24"/>
                                <w:sz w:val="28"/>
                                <w:szCs w:val="28"/>
                              </w:rPr>
                              <w:t xml:space="preserve"> and</w:t>
                            </w:r>
                            <w:r w:rsidRPr="009A5710">
                              <w:rPr>
                                <w:rFonts w:asciiTheme="minorHAnsi" w:eastAsia="Open Sans Light" w:cs="Open Sans Light"/>
                                <w:color w:val="000000"/>
                                <w:kern w:val="24"/>
                                <w:sz w:val="28"/>
                                <w:szCs w:val="28"/>
                              </w:rPr>
                              <w:t xml:space="preserve"> Annual Performance Review for FY 202</w:t>
                            </w:r>
                            <w:r w:rsidR="00D04974">
                              <w:rPr>
                                <w:rFonts w:asciiTheme="minorHAnsi" w:eastAsia="Open Sans Light" w:cs="Open Sans Light"/>
                                <w:color w:val="000000"/>
                                <w:kern w:val="24"/>
                                <w:sz w:val="28"/>
                                <w:szCs w:val="28"/>
                              </w:rPr>
                              <w:t>5-26</w:t>
                            </w:r>
                            <w:r w:rsidRPr="009A5710">
                              <w:rPr>
                                <w:rFonts w:asciiTheme="minorHAnsi" w:eastAsia="Open Sans Light" w:cs="Open Sans Light"/>
                                <w:color w:val="000000"/>
                                <w:kern w:val="24"/>
                                <w:sz w:val="28"/>
                                <w:szCs w:val="28"/>
                              </w:rPr>
                              <w:t xml:space="preserve"> </w:t>
                            </w:r>
                          </w:p>
                          <w:p w14:paraId="405E65AD" w14:textId="77777777" w:rsidR="00D06FAE" w:rsidRPr="009A5710" w:rsidRDefault="00D06FAE" w:rsidP="00AF1957">
                            <w:pPr>
                              <w:spacing w:before="98"/>
                              <w:jc w:val="center"/>
                              <w:rPr>
                                <w:rFonts w:asciiTheme="minorHAnsi" w:eastAsia="Open Sans Light" w:cs="Open Sans Light"/>
                                <w:color w:val="000000"/>
                                <w:kern w:val="24"/>
                                <w:sz w:val="28"/>
                                <w:szCs w:val="28"/>
                              </w:rPr>
                            </w:pPr>
                          </w:p>
                          <w:p w14:paraId="006F6901"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Of</w:t>
                            </w:r>
                          </w:p>
                          <w:p w14:paraId="4D1C05F5" w14:textId="5DC00DC0"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 xml:space="preserve">Tata Steel Utilities and Infrastructure Services Limited </w:t>
                            </w:r>
                          </w:p>
                          <w:p w14:paraId="471D637E"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(Tata Steel UISL)</w:t>
                            </w:r>
                          </w:p>
                        </w:txbxContent>
                      </wps:txbx>
                      <wps:bodyPr wrap="square" lIns="0" rIns="0"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B293660" id="Rectangle: Rounded Corners 10" o:spid="_x0000_s1026" style="position:absolute;left:0;text-align:left;margin-left:43.8pt;margin-top:1.9pt;width:369pt;height:27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" fillcolor="#baf7ff [664]" strokecolor="#0097a9 [3208]" strokeweight="6pt">
                <v:fill opacity="30069f"/>
                <v:textbox inset="0,,0">
                  <w:txbxContent>
                    <w:p w14:paraId="40F73624"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Petition before</w:t>
                      </w:r>
                    </w:p>
                    <w:p w14:paraId="66E4CCF5"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Hon’ble Jharkhand State Electricity Regulatory Commission for</w:t>
                      </w:r>
                    </w:p>
                    <w:p w14:paraId="7297B096" w14:textId="4CC55B68"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True-up for FY 202</w:t>
                      </w:r>
                      <w:r w:rsidR="00D04974">
                        <w:rPr>
                          <w:rFonts w:asciiTheme="minorHAnsi" w:eastAsia="Open Sans Light" w:cs="Open Sans Light"/>
                          <w:color w:val="000000"/>
                          <w:kern w:val="24"/>
                          <w:sz w:val="28"/>
                          <w:szCs w:val="28"/>
                        </w:rPr>
                        <w:t>4-25</w:t>
                      </w:r>
                      <w:r w:rsidR="00CB7E59">
                        <w:rPr>
                          <w:rFonts w:asciiTheme="minorHAnsi" w:eastAsia="Open Sans Light" w:cs="Open Sans Light"/>
                          <w:color w:val="000000"/>
                          <w:kern w:val="24"/>
                          <w:sz w:val="28"/>
                          <w:szCs w:val="28"/>
                        </w:rPr>
                        <w:t xml:space="preserve"> and</w:t>
                      </w:r>
                      <w:r w:rsidRPr="009A5710">
                        <w:rPr>
                          <w:rFonts w:asciiTheme="minorHAnsi" w:eastAsia="Open Sans Light" w:cs="Open Sans Light"/>
                          <w:color w:val="000000"/>
                          <w:kern w:val="24"/>
                          <w:sz w:val="28"/>
                          <w:szCs w:val="28"/>
                        </w:rPr>
                        <w:t xml:space="preserve"> Annual Performance Review for FY 202</w:t>
                      </w:r>
                      <w:r w:rsidR="00D04974">
                        <w:rPr>
                          <w:rFonts w:asciiTheme="minorHAnsi" w:eastAsia="Open Sans Light" w:cs="Open Sans Light"/>
                          <w:color w:val="000000"/>
                          <w:kern w:val="24"/>
                          <w:sz w:val="28"/>
                          <w:szCs w:val="28"/>
                        </w:rPr>
                        <w:t>5-26</w:t>
                      </w:r>
                      <w:r w:rsidRPr="009A5710">
                        <w:rPr>
                          <w:rFonts w:asciiTheme="minorHAnsi" w:eastAsia="Open Sans Light" w:cs="Open Sans Light"/>
                          <w:color w:val="000000"/>
                          <w:kern w:val="24"/>
                          <w:sz w:val="28"/>
                          <w:szCs w:val="28"/>
                        </w:rPr>
                        <w:t xml:space="preserve"> </w:t>
                      </w:r>
                    </w:p>
                    <w:p w14:paraId="405E65AD" w14:textId="77777777" w:rsidR="00D06FAE" w:rsidRPr="009A5710" w:rsidRDefault="00D06FAE" w:rsidP="00AF1957">
                      <w:pPr>
                        <w:spacing w:before="98"/>
                        <w:jc w:val="center"/>
                        <w:rPr>
                          <w:rFonts w:asciiTheme="minorHAnsi" w:eastAsia="Open Sans Light" w:cs="Open Sans Light"/>
                          <w:color w:val="000000"/>
                          <w:kern w:val="24"/>
                          <w:sz w:val="28"/>
                          <w:szCs w:val="28"/>
                        </w:rPr>
                      </w:pPr>
                    </w:p>
                    <w:p w14:paraId="006F6901"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Of</w:t>
                      </w:r>
                    </w:p>
                    <w:p w14:paraId="4D1C05F5" w14:textId="5DC00DC0"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 xml:space="preserve">Tata Steel Utilities and Infrastructure Services Limited </w:t>
                      </w:r>
                    </w:p>
                    <w:p w14:paraId="471D637E" w14:textId="77777777" w:rsidR="00D06FAE" w:rsidRPr="009A5710" w:rsidRDefault="00D06FAE" w:rsidP="00AF1957">
                      <w:pPr>
                        <w:spacing w:before="98"/>
                        <w:jc w:val="center"/>
                        <w:rPr>
                          <w:rFonts w:asciiTheme="minorHAnsi" w:eastAsia="Open Sans Light" w:cs="Open Sans Light"/>
                          <w:color w:val="000000"/>
                          <w:kern w:val="24"/>
                          <w:sz w:val="28"/>
                          <w:szCs w:val="28"/>
                        </w:rPr>
                      </w:pPr>
                      <w:r w:rsidRPr="009A5710">
                        <w:rPr>
                          <w:rFonts w:asciiTheme="minorHAnsi" w:eastAsia="Open Sans Light" w:cs="Open Sans Light"/>
                          <w:color w:val="000000"/>
                          <w:kern w:val="24"/>
                          <w:sz w:val="28"/>
                          <w:szCs w:val="28"/>
                        </w:rPr>
                        <w:t>(Tata Steel UISL)</w:t>
                      </w:r>
                    </w:p>
                  </w:txbxContent>
                </v:textbox>
              </v:roundrect>
            </w:pict>
          </mc:Fallback>
        </mc:AlternateContent>
      </w:r>
    </w:p>
    <w:p w14:paraId="4B4F967F" w14:textId="6FD9DB34" w:rsidR="00AF1957" w:rsidRDefault="00AF1957" w:rsidP="00AF1957">
      <w:pPr>
        <w:jc w:val="center"/>
      </w:pPr>
    </w:p>
    <w:p w14:paraId="474D6FEF" w14:textId="7C34FDEA" w:rsidR="00AF1957" w:rsidRPr="009A5710" w:rsidRDefault="00AF1957" w:rsidP="00AF1957">
      <w:pPr>
        <w:jc w:val="center"/>
      </w:pPr>
    </w:p>
    <w:p w14:paraId="00CC0FF3" w14:textId="5ADAC13D" w:rsidR="00AF1957" w:rsidRDefault="00AF1957" w:rsidP="00AF1957">
      <w:pPr>
        <w:spacing w:line="200" w:lineRule="exact"/>
        <w:jc w:val="center"/>
        <w:rPr>
          <w:rFonts w:ascii="Times New Roman" w:eastAsia="Times New Roman" w:hAnsi="Times New Roman"/>
        </w:rPr>
      </w:pPr>
    </w:p>
    <w:p w14:paraId="2F8C94E0" w14:textId="76CD53D2" w:rsidR="00AF1957" w:rsidRDefault="00AF1957" w:rsidP="00C47549">
      <w:pPr>
        <w:spacing w:line="200" w:lineRule="exact"/>
        <w:jc w:val="right"/>
        <w:rPr>
          <w:rFonts w:ascii="Times New Roman" w:eastAsia="Times New Roman" w:hAnsi="Times New Roman"/>
        </w:rPr>
      </w:pPr>
    </w:p>
    <w:p w14:paraId="3F3826AC" w14:textId="77777777" w:rsidR="00AF1957" w:rsidRDefault="00AF1957" w:rsidP="00AF1957">
      <w:pPr>
        <w:spacing w:line="0" w:lineRule="atLeast"/>
        <w:ind w:right="6"/>
        <w:jc w:val="center"/>
        <w:rPr>
          <w:rFonts w:ascii="Times New Roman" w:eastAsia="Times New Roman" w:hAnsi="Times New Roman"/>
          <w:sz w:val="30"/>
        </w:rPr>
      </w:pPr>
    </w:p>
    <w:p w14:paraId="68307CE5" w14:textId="77777777" w:rsidR="00AF1957" w:rsidRDefault="00AF1957" w:rsidP="00AF1957">
      <w:pPr>
        <w:spacing w:line="0" w:lineRule="atLeast"/>
        <w:ind w:right="6"/>
        <w:jc w:val="center"/>
        <w:rPr>
          <w:rFonts w:ascii="Times New Roman" w:eastAsia="Times New Roman" w:hAnsi="Times New Roman"/>
          <w:sz w:val="30"/>
        </w:rPr>
      </w:pPr>
    </w:p>
    <w:p w14:paraId="27344EA2" w14:textId="77777777" w:rsidR="00AF1957" w:rsidRDefault="00AF1957" w:rsidP="00AF1957">
      <w:pPr>
        <w:spacing w:line="0" w:lineRule="atLeast"/>
        <w:ind w:right="6"/>
        <w:jc w:val="center"/>
        <w:rPr>
          <w:rFonts w:ascii="Times New Roman" w:eastAsia="Times New Roman" w:hAnsi="Times New Roman"/>
          <w:sz w:val="30"/>
        </w:rPr>
      </w:pPr>
    </w:p>
    <w:p w14:paraId="1CB976D8" w14:textId="77777777" w:rsidR="00AF1957" w:rsidRDefault="00AF1957" w:rsidP="00AF1957">
      <w:pPr>
        <w:spacing w:line="0" w:lineRule="atLeast"/>
        <w:ind w:right="6"/>
        <w:jc w:val="center"/>
        <w:rPr>
          <w:rFonts w:ascii="Times New Roman" w:eastAsia="Times New Roman" w:hAnsi="Times New Roman"/>
          <w:sz w:val="30"/>
        </w:rPr>
      </w:pPr>
    </w:p>
    <w:p w14:paraId="1210F5B8" w14:textId="77777777" w:rsidR="00AF1957" w:rsidRDefault="00AF1957" w:rsidP="00AF1957">
      <w:pPr>
        <w:spacing w:line="0" w:lineRule="atLeast"/>
        <w:ind w:right="6"/>
        <w:jc w:val="center"/>
        <w:rPr>
          <w:rFonts w:ascii="Times New Roman" w:eastAsia="Times New Roman" w:hAnsi="Times New Roman"/>
          <w:sz w:val="30"/>
        </w:rPr>
      </w:pPr>
    </w:p>
    <w:p w14:paraId="2FAF3EA1" w14:textId="0210FEB8" w:rsidR="00AF1957" w:rsidRDefault="00AF1957" w:rsidP="00AF1957">
      <w:pPr>
        <w:spacing w:line="0" w:lineRule="atLeast"/>
        <w:ind w:right="6"/>
        <w:jc w:val="center"/>
        <w:rPr>
          <w:rFonts w:ascii="Times New Roman" w:eastAsia="Times New Roman" w:hAnsi="Times New Roman"/>
          <w:sz w:val="30"/>
        </w:rPr>
      </w:pPr>
    </w:p>
    <w:p w14:paraId="71027576" w14:textId="77777777" w:rsidR="00AF1957" w:rsidRDefault="00AF1957" w:rsidP="00AF1957">
      <w:pPr>
        <w:spacing w:line="0" w:lineRule="atLeast"/>
        <w:ind w:right="6"/>
        <w:jc w:val="center"/>
        <w:rPr>
          <w:rFonts w:ascii="Times New Roman" w:eastAsia="Times New Roman" w:hAnsi="Times New Roman"/>
          <w:sz w:val="30"/>
        </w:rPr>
      </w:pPr>
    </w:p>
    <w:p w14:paraId="06611AF2" w14:textId="77777777" w:rsidR="00AF1957" w:rsidRDefault="00AF1957" w:rsidP="00AF1957">
      <w:pPr>
        <w:spacing w:line="0" w:lineRule="atLeast"/>
        <w:ind w:right="6"/>
        <w:rPr>
          <w:rFonts w:ascii="Times New Roman" w:eastAsia="Times New Roman" w:hAnsi="Times New Roman"/>
          <w:sz w:val="30"/>
        </w:rPr>
      </w:pPr>
    </w:p>
    <w:p w14:paraId="5680CFB6" w14:textId="77777777" w:rsidR="00AF1957" w:rsidRDefault="00AF1957" w:rsidP="00AF1957">
      <w:pPr>
        <w:spacing w:line="0" w:lineRule="atLeast"/>
        <w:ind w:right="6"/>
        <w:jc w:val="center"/>
        <w:rPr>
          <w:rFonts w:ascii="Times New Roman" w:eastAsia="Times New Roman" w:hAnsi="Times New Roman"/>
          <w:sz w:val="30"/>
        </w:rPr>
      </w:pPr>
    </w:p>
    <w:p w14:paraId="26AD4CAA" w14:textId="77777777" w:rsidR="00AF1957" w:rsidRPr="00391ED5" w:rsidRDefault="00AF1957" w:rsidP="00AF1957">
      <w:pPr>
        <w:spacing w:line="0" w:lineRule="atLeast"/>
        <w:ind w:right="6"/>
        <w:jc w:val="center"/>
        <w:rPr>
          <w:rFonts w:asciiTheme="majorHAnsi" w:eastAsia="Times New Roman" w:hAnsiTheme="majorHAnsi"/>
          <w:sz w:val="24"/>
          <w:szCs w:val="24"/>
        </w:rPr>
      </w:pPr>
      <w:r w:rsidRPr="00391ED5">
        <w:rPr>
          <w:rFonts w:asciiTheme="majorHAnsi" w:eastAsia="Times New Roman" w:hAnsiTheme="majorHAnsi"/>
          <w:sz w:val="24"/>
          <w:szCs w:val="24"/>
        </w:rPr>
        <w:t>SUBMITTED TO:</w:t>
      </w:r>
    </w:p>
    <w:p w14:paraId="509F05A0" w14:textId="77777777" w:rsidR="00B379D6" w:rsidRDefault="00AF1957" w:rsidP="00AF1957">
      <w:pPr>
        <w:spacing w:line="266" w:lineRule="auto"/>
        <w:ind w:left="660" w:right="666"/>
        <w:jc w:val="center"/>
        <w:rPr>
          <w:rFonts w:asciiTheme="majorHAnsi" w:eastAsia="Times New Roman" w:hAnsiTheme="majorHAnsi"/>
          <w:noProof/>
          <w:sz w:val="28"/>
          <w:szCs w:val="28"/>
        </w:rPr>
      </w:pPr>
      <w:r w:rsidRPr="00391ED5">
        <w:rPr>
          <w:rFonts w:asciiTheme="majorHAnsi" w:eastAsia="Times New Roman" w:hAnsiTheme="majorHAnsi"/>
          <w:sz w:val="28"/>
          <w:szCs w:val="28"/>
        </w:rPr>
        <w:t>JHARKHAND STATE ELECTRICITY REGULATORY COMMISSION (JSERC)</w:t>
      </w:r>
    </w:p>
    <w:p w14:paraId="6162DD8A" w14:textId="599FE817" w:rsidR="00AF1957" w:rsidRPr="00391ED5" w:rsidRDefault="00AF1957" w:rsidP="00AF1957">
      <w:pPr>
        <w:spacing w:line="266" w:lineRule="auto"/>
        <w:ind w:left="660" w:right="666"/>
        <w:jc w:val="center"/>
        <w:rPr>
          <w:rFonts w:asciiTheme="majorHAnsi" w:eastAsia="Times New Roman" w:hAnsiTheme="majorHAnsi"/>
          <w:sz w:val="28"/>
          <w:szCs w:val="28"/>
        </w:rPr>
      </w:pPr>
    </w:p>
    <w:p w14:paraId="28D9D16C" w14:textId="77777777" w:rsidR="00AF1957" w:rsidRDefault="00AF1957" w:rsidP="00AF1957">
      <w:pPr>
        <w:tabs>
          <w:tab w:val="left" w:pos="5808"/>
        </w:tabs>
        <w:jc w:val="center"/>
        <w:rPr>
          <w:sz w:val="28"/>
          <w:szCs w:val="32"/>
        </w:rPr>
      </w:pPr>
      <w:r w:rsidRPr="00391ED5">
        <w:rPr>
          <w:sz w:val="28"/>
          <w:szCs w:val="32"/>
        </w:rPr>
        <w:t>Ranchi</w:t>
      </w:r>
    </w:p>
    <w:p w14:paraId="4743F15A" w14:textId="77777777" w:rsidR="00AF1957" w:rsidRPr="00B24FB7" w:rsidRDefault="00AF1957" w:rsidP="00AF1957">
      <w:pPr>
        <w:jc w:val="center"/>
        <w:rPr>
          <w:rFonts w:cs="Tahoma"/>
          <w:sz w:val="24"/>
          <w:szCs w:val="24"/>
        </w:rPr>
      </w:pPr>
      <w:r w:rsidRPr="00B24FB7">
        <w:rPr>
          <w:rFonts w:cs="Tahoma"/>
          <w:sz w:val="24"/>
          <w:szCs w:val="24"/>
        </w:rPr>
        <w:t>By</w:t>
      </w:r>
    </w:p>
    <w:p w14:paraId="148EF0BA" w14:textId="77777777" w:rsidR="00AF1957" w:rsidRPr="00B24FB7" w:rsidRDefault="00AF1957" w:rsidP="00AF1957">
      <w:pPr>
        <w:jc w:val="center"/>
        <w:rPr>
          <w:rFonts w:cs="Tahoma"/>
          <w:sz w:val="24"/>
          <w:szCs w:val="24"/>
        </w:rPr>
      </w:pPr>
      <w:r w:rsidRPr="00B24FB7">
        <w:rPr>
          <w:noProof/>
          <w:sz w:val="24"/>
          <w:szCs w:val="24"/>
          <w:lang w:eastAsia="en-IN"/>
        </w:rPr>
        <w:drawing>
          <wp:inline distT="0" distB="0" distL="0" distR="0" wp14:anchorId="7227181A" wp14:editId="60D48E49">
            <wp:extent cx="1660712" cy="594360"/>
            <wp:effectExtent l="0" t="0" r="0" b="0"/>
            <wp:docPr id="10" name="Picture 1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0546" b="33091"/>
                    <a:stretch/>
                  </pic:blipFill>
                  <pic:spPr bwMode="auto">
                    <a:xfrm>
                      <a:off x="0" y="0"/>
                      <a:ext cx="1665013" cy="595899"/>
                    </a:xfrm>
                    <a:prstGeom prst="rect">
                      <a:avLst/>
                    </a:prstGeom>
                    <a:noFill/>
                    <a:ln>
                      <a:noFill/>
                    </a:ln>
                    <a:extLst>
                      <a:ext uri="{53640926-AAD7-44D8-BBD7-CCE9431645EC}">
                        <a14:shadowObscured xmlns:a14="http://schemas.microsoft.com/office/drawing/2010/main"/>
                      </a:ext>
                    </a:extLst>
                  </pic:spPr>
                </pic:pic>
              </a:graphicData>
            </a:graphic>
          </wp:inline>
        </w:drawing>
      </w:r>
    </w:p>
    <w:p w14:paraId="4AB5B9AE" w14:textId="21BF1DEB" w:rsidR="00AF1957" w:rsidRPr="00B24FB7" w:rsidRDefault="00AF1957" w:rsidP="00AF1957">
      <w:pPr>
        <w:jc w:val="center"/>
        <w:rPr>
          <w:rFonts w:cs="Tahoma"/>
          <w:b/>
          <w:sz w:val="24"/>
          <w:szCs w:val="24"/>
        </w:rPr>
      </w:pPr>
      <w:r w:rsidRPr="00B24FB7">
        <w:rPr>
          <w:rFonts w:cs="Tahoma"/>
          <w:b/>
          <w:sz w:val="24"/>
          <w:szCs w:val="24"/>
        </w:rPr>
        <w:t xml:space="preserve">License Area – </w:t>
      </w:r>
      <w:r w:rsidR="004872A5">
        <w:rPr>
          <w:rFonts w:cs="Tahoma"/>
          <w:b/>
          <w:sz w:val="24"/>
          <w:szCs w:val="24"/>
        </w:rPr>
        <w:t>Seraikela</w:t>
      </w:r>
      <w:r w:rsidRPr="00B24FB7">
        <w:rPr>
          <w:rFonts w:cs="Tahoma"/>
          <w:b/>
          <w:sz w:val="24"/>
          <w:szCs w:val="24"/>
        </w:rPr>
        <w:t xml:space="preserve"> - Kharasawan</w:t>
      </w:r>
    </w:p>
    <w:p w14:paraId="38A12533" w14:textId="77777777" w:rsidR="00AF1957" w:rsidRPr="00B24FB7" w:rsidRDefault="00AF1957" w:rsidP="00AF1957">
      <w:pPr>
        <w:jc w:val="center"/>
        <w:rPr>
          <w:rFonts w:cs="Tahoma"/>
          <w:b/>
          <w:color w:val="1F497D"/>
          <w:sz w:val="24"/>
          <w:szCs w:val="24"/>
        </w:rPr>
      </w:pPr>
      <w:r w:rsidRPr="00B24FB7">
        <w:rPr>
          <w:rFonts w:cs="Tahoma"/>
          <w:b/>
          <w:color w:val="1F497D"/>
          <w:sz w:val="24"/>
          <w:szCs w:val="24"/>
        </w:rPr>
        <w:t>Tata Steel Utilities and Infrastructure Services Limited</w:t>
      </w:r>
    </w:p>
    <w:p w14:paraId="191CD8F7" w14:textId="77777777" w:rsidR="00AF1957" w:rsidRPr="00B24FB7" w:rsidRDefault="00AF1957" w:rsidP="00AF1957">
      <w:pPr>
        <w:jc w:val="center"/>
        <w:rPr>
          <w:rFonts w:cs="Tahoma"/>
          <w:b/>
          <w:sz w:val="24"/>
          <w:szCs w:val="24"/>
        </w:rPr>
      </w:pPr>
      <w:r w:rsidRPr="00B24FB7">
        <w:rPr>
          <w:rFonts w:cs="Tahoma"/>
          <w:b/>
          <w:sz w:val="24"/>
          <w:szCs w:val="24"/>
        </w:rPr>
        <w:t>JAMSHEDPUR</w:t>
      </w:r>
    </w:p>
    <w:p w14:paraId="5631C6B9" w14:textId="7032D000" w:rsidR="00C0546E" w:rsidRPr="00A41D18" w:rsidRDefault="000F15B6" w:rsidP="004524FE">
      <w:pPr>
        <w:jc w:val="center"/>
        <w:rPr>
          <w:rFonts w:cs="Tahoma"/>
          <w:b/>
          <w:sz w:val="24"/>
          <w:szCs w:val="24"/>
        </w:rPr>
      </w:pPr>
      <w:r>
        <w:rPr>
          <w:rFonts w:cs="Tahoma"/>
          <w:b/>
          <w:sz w:val="24"/>
          <w:szCs w:val="24"/>
        </w:rPr>
        <w:t>__</w:t>
      </w:r>
      <w:r w:rsidR="00AF1957" w:rsidRPr="00A41D18">
        <w:rPr>
          <w:rFonts w:cs="Tahoma"/>
          <w:b/>
          <w:sz w:val="24"/>
          <w:szCs w:val="24"/>
        </w:rPr>
        <w:t xml:space="preserve"> November 202</w:t>
      </w:r>
      <w:r w:rsidR="00D04974">
        <w:rPr>
          <w:rFonts w:cs="Tahoma"/>
          <w:b/>
          <w:sz w:val="24"/>
          <w:szCs w:val="24"/>
        </w:rPr>
        <w:t>5</w:t>
      </w:r>
    </w:p>
    <w:p w14:paraId="685BB291" w14:textId="77777777" w:rsidR="000143D2" w:rsidRDefault="000143D2" w:rsidP="00943DBD">
      <w:pPr>
        <w:jc w:val="center"/>
        <w:rPr>
          <w:b/>
          <w:sz w:val="28"/>
          <w:szCs w:val="28"/>
          <w:u w:val="single"/>
        </w:rPr>
      </w:pPr>
    </w:p>
    <w:p w14:paraId="5878053C" w14:textId="77777777" w:rsidR="00F80000" w:rsidRDefault="00F80000" w:rsidP="00943DBD">
      <w:pPr>
        <w:jc w:val="center"/>
        <w:rPr>
          <w:b/>
          <w:sz w:val="28"/>
          <w:szCs w:val="28"/>
          <w:u w:val="single"/>
        </w:rPr>
      </w:pPr>
    </w:p>
    <w:p w14:paraId="084DFD4B" w14:textId="5A885F4D" w:rsidR="00943DBD" w:rsidRDefault="00943DBD" w:rsidP="00943DBD">
      <w:pPr>
        <w:jc w:val="center"/>
        <w:rPr>
          <w:b/>
          <w:sz w:val="28"/>
          <w:szCs w:val="28"/>
          <w:u w:val="single"/>
        </w:rPr>
      </w:pPr>
      <w:r w:rsidRPr="00943DBD">
        <w:rPr>
          <w:b/>
          <w:sz w:val="28"/>
          <w:szCs w:val="28"/>
          <w:u w:val="single"/>
        </w:rPr>
        <w:lastRenderedPageBreak/>
        <w:t>THIS PAGE IS INTENTIONALLY LEFT BLANK FOR COVERING LETTE</w:t>
      </w:r>
      <w:r w:rsidR="005C4E92">
        <w:rPr>
          <w:b/>
          <w:sz w:val="28"/>
          <w:szCs w:val="28"/>
          <w:u w:val="single"/>
        </w:rPr>
        <w:t>R</w:t>
      </w:r>
    </w:p>
    <w:p w14:paraId="58DEB9F7" w14:textId="77777777" w:rsidR="00943DBD" w:rsidRDefault="00943DBD">
      <w:pPr>
        <w:spacing w:after="160" w:line="259" w:lineRule="auto"/>
        <w:jc w:val="left"/>
        <w:rPr>
          <w:b/>
          <w:sz w:val="28"/>
          <w:szCs w:val="28"/>
          <w:u w:val="single"/>
        </w:rPr>
      </w:pPr>
      <w:r>
        <w:rPr>
          <w:b/>
          <w:sz w:val="28"/>
          <w:szCs w:val="28"/>
          <w:u w:val="single"/>
        </w:rPr>
        <w:br w:type="page"/>
      </w:r>
    </w:p>
    <w:p w14:paraId="0E4B1C7F" w14:textId="77777777" w:rsidR="00763D96" w:rsidRPr="00763D96" w:rsidRDefault="00763D96" w:rsidP="00763D96">
      <w:pPr>
        <w:jc w:val="center"/>
        <w:rPr>
          <w:b/>
          <w:sz w:val="28"/>
          <w:szCs w:val="28"/>
          <w:u w:val="single"/>
        </w:rPr>
      </w:pPr>
      <w:r w:rsidRPr="00763D96">
        <w:rPr>
          <w:b/>
          <w:sz w:val="28"/>
          <w:szCs w:val="28"/>
          <w:u w:val="single"/>
        </w:rPr>
        <w:lastRenderedPageBreak/>
        <w:t>THIS PAGE IS INTENTIONALLY LEFT BLANK FOR STAMP PAPER</w:t>
      </w:r>
    </w:p>
    <w:p w14:paraId="645FFF87" w14:textId="319534DC" w:rsidR="00943DBD" w:rsidRPr="00943DBD" w:rsidRDefault="00763D96" w:rsidP="00B56050">
      <w:pPr>
        <w:spacing w:after="160" w:line="259" w:lineRule="auto"/>
        <w:jc w:val="left"/>
        <w:rPr>
          <w:b/>
          <w:sz w:val="28"/>
          <w:szCs w:val="28"/>
          <w:u w:val="single"/>
        </w:rPr>
      </w:pPr>
      <w:r>
        <w:rPr>
          <w:b/>
          <w:sz w:val="28"/>
          <w:szCs w:val="28"/>
          <w:u w:val="single"/>
        </w:rPr>
        <w:br w:type="page"/>
      </w:r>
    </w:p>
    <w:p w14:paraId="135ECA81" w14:textId="77777777" w:rsidR="00B56050" w:rsidRPr="00B56050" w:rsidRDefault="00B56050" w:rsidP="00B56050">
      <w:pPr>
        <w:pStyle w:val="EDNormal"/>
        <w:ind w:left="-284"/>
        <w:jc w:val="center"/>
        <w:rPr>
          <w:rFonts w:asciiTheme="majorHAnsi" w:hAnsiTheme="majorHAnsi"/>
          <w:b/>
          <w:sz w:val="22"/>
        </w:rPr>
      </w:pPr>
      <w:r w:rsidRPr="00B56050">
        <w:rPr>
          <w:rFonts w:asciiTheme="majorHAnsi" w:hAnsiTheme="majorHAnsi"/>
          <w:b/>
          <w:sz w:val="22"/>
        </w:rPr>
        <w:lastRenderedPageBreak/>
        <w:t>AFFIDAVIT</w:t>
      </w:r>
    </w:p>
    <w:p w14:paraId="368B6445" w14:textId="77777777" w:rsidR="00B56050" w:rsidRPr="00B56050" w:rsidRDefault="00B56050" w:rsidP="00B56050">
      <w:pPr>
        <w:pStyle w:val="EDNormal"/>
        <w:ind w:left="-284"/>
        <w:rPr>
          <w:rFonts w:asciiTheme="majorHAnsi" w:hAnsiTheme="majorHAnsi"/>
          <w:sz w:val="22"/>
        </w:rPr>
      </w:pPr>
    </w:p>
    <w:p w14:paraId="1C9287C1" w14:textId="77777777" w:rsidR="00B56050" w:rsidRPr="00B56050" w:rsidRDefault="00B56050" w:rsidP="00B56050">
      <w:pPr>
        <w:pStyle w:val="EDNormal"/>
        <w:ind w:left="-284"/>
        <w:jc w:val="center"/>
        <w:rPr>
          <w:rFonts w:asciiTheme="majorHAnsi" w:hAnsiTheme="majorHAnsi"/>
          <w:b/>
          <w:sz w:val="22"/>
        </w:rPr>
      </w:pPr>
      <w:r w:rsidRPr="00B56050">
        <w:rPr>
          <w:rFonts w:asciiTheme="majorHAnsi" w:hAnsiTheme="majorHAnsi"/>
          <w:b/>
          <w:sz w:val="22"/>
        </w:rPr>
        <w:t>BEFORE THE JHARKHAND STATE ELECTRICITY REGULATORY COMMISSION, RANCHI</w:t>
      </w:r>
    </w:p>
    <w:p w14:paraId="3C6EC50A" w14:textId="6609D5E8" w:rsidR="00B56050" w:rsidRPr="00B56050" w:rsidRDefault="001C2187" w:rsidP="00B56050">
      <w:pPr>
        <w:pStyle w:val="EDNormal"/>
        <w:ind w:left="-284"/>
        <w:jc w:val="center"/>
        <w:rPr>
          <w:rFonts w:asciiTheme="majorHAnsi" w:hAnsiTheme="majorHAnsi"/>
          <w:b/>
          <w:sz w:val="20"/>
          <w:szCs w:val="20"/>
        </w:rPr>
      </w:pPr>
      <w:r>
        <w:rPr>
          <w:rFonts w:asciiTheme="majorHAnsi" w:hAnsiTheme="majorHAnsi"/>
          <w:b/>
          <w:sz w:val="20"/>
          <w:szCs w:val="20"/>
        </w:rPr>
        <w:t xml:space="preserve">Case No. </w:t>
      </w:r>
      <w:r w:rsidR="002A7902">
        <w:rPr>
          <w:rFonts w:asciiTheme="majorHAnsi" w:hAnsiTheme="majorHAnsi"/>
          <w:b/>
          <w:sz w:val="20"/>
          <w:szCs w:val="20"/>
        </w:rPr>
        <w:t>_____ of 202</w:t>
      </w:r>
      <w:r w:rsidR="00D04974">
        <w:rPr>
          <w:rFonts w:asciiTheme="majorHAnsi" w:hAnsiTheme="majorHAnsi"/>
          <w:b/>
          <w:sz w:val="20"/>
          <w:szCs w:val="20"/>
        </w:rPr>
        <w:t>5</w:t>
      </w:r>
    </w:p>
    <w:p w14:paraId="696225AB" w14:textId="6A588E19" w:rsidR="00B56050" w:rsidRDefault="00B56050" w:rsidP="00E43716">
      <w:pPr>
        <w:pStyle w:val="EDNormal"/>
        <w:spacing w:before="120" w:after="240"/>
        <w:ind w:left="-284"/>
        <w:rPr>
          <w:rFonts w:asciiTheme="majorHAnsi" w:hAnsiTheme="majorHAnsi"/>
          <w:sz w:val="20"/>
          <w:szCs w:val="20"/>
          <w:lang w:val="en-GB"/>
        </w:rPr>
      </w:pPr>
      <w:r w:rsidRPr="00B56050">
        <w:rPr>
          <w:rFonts w:asciiTheme="majorHAnsi" w:hAnsiTheme="majorHAnsi"/>
          <w:sz w:val="20"/>
          <w:szCs w:val="20"/>
        </w:rPr>
        <w:t xml:space="preserve">IN THE MATTER OF: </w:t>
      </w:r>
      <w:r w:rsidRPr="00B56050">
        <w:rPr>
          <w:rFonts w:asciiTheme="majorHAnsi" w:hAnsiTheme="majorHAnsi"/>
          <w:sz w:val="20"/>
          <w:szCs w:val="20"/>
        </w:rPr>
        <w:tab/>
        <w:t>Filing of the Petition for True-up for FY 202</w:t>
      </w:r>
      <w:r w:rsidR="00D04974">
        <w:rPr>
          <w:rFonts w:asciiTheme="majorHAnsi" w:hAnsiTheme="majorHAnsi"/>
          <w:sz w:val="20"/>
          <w:szCs w:val="20"/>
        </w:rPr>
        <w:t>4-25</w:t>
      </w:r>
      <w:r w:rsidR="0086289D">
        <w:rPr>
          <w:rFonts w:asciiTheme="majorHAnsi" w:hAnsiTheme="majorHAnsi"/>
          <w:sz w:val="20"/>
          <w:szCs w:val="20"/>
        </w:rPr>
        <w:t xml:space="preserve"> and</w:t>
      </w:r>
      <w:r w:rsidRPr="00B56050">
        <w:rPr>
          <w:rFonts w:asciiTheme="majorHAnsi" w:hAnsiTheme="majorHAnsi"/>
          <w:sz w:val="20"/>
          <w:szCs w:val="20"/>
        </w:rPr>
        <w:t xml:space="preserve"> Annual Performance Review for FY 202</w:t>
      </w:r>
      <w:r w:rsidR="00D04974">
        <w:rPr>
          <w:rFonts w:asciiTheme="majorHAnsi" w:hAnsiTheme="majorHAnsi"/>
          <w:sz w:val="20"/>
          <w:szCs w:val="20"/>
        </w:rPr>
        <w:t>5-26</w:t>
      </w:r>
      <w:r w:rsidRPr="00B56050">
        <w:rPr>
          <w:rFonts w:asciiTheme="majorHAnsi" w:hAnsiTheme="majorHAnsi"/>
          <w:sz w:val="20"/>
          <w:szCs w:val="20"/>
        </w:rPr>
        <w:t xml:space="preserve"> for </w:t>
      </w:r>
      <w:r w:rsidR="00560DC8" w:rsidRPr="00B56050">
        <w:rPr>
          <w:rFonts w:asciiTheme="majorHAnsi" w:hAnsiTheme="majorHAnsi"/>
          <w:sz w:val="20"/>
          <w:szCs w:val="20"/>
        </w:rPr>
        <w:t>Tata Steel Utilities and Infrastructure Services Limited (Tata Steel UISL)</w:t>
      </w:r>
      <w:r w:rsidR="00E10E9A">
        <w:rPr>
          <w:rFonts w:asciiTheme="majorHAnsi" w:hAnsiTheme="majorHAnsi"/>
          <w:sz w:val="20"/>
          <w:szCs w:val="20"/>
        </w:rPr>
        <w:t xml:space="preserve"> </w:t>
      </w:r>
      <w:r w:rsidR="00E43716">
        <w:rPr>
          <w:rFonts w:asciiTheme="majorHAnsi" w:hAnsiTheme="majorHAnsi"/>
          <w:sz w:val="20"/>
          <w:szCs w:val="20"/>
        </w:rPr>
        <w:t>[hereinafter referred to as Petitioner]</w:t>
      </w:r>
      <w:r w:rsidR="00560DC8">
        <w:rPr>
          <w:rFonts w:asciiTheme="majorHAnsi" w:hAnsiTheme="majorHAnsi"/>
          <w:sz w:val="20"/>
          <w:szCs w:val="20"/>
        </w:rPr>
        <w:t xml:space="preserve">, </w:t>
      </w:r>
      <w:r w:rsidRPr="00B56050">
        <w:rPr>
          <w:rFonts w:asciiTheme="majorHAnsi" w:hAnsiTheme="majorHAnsi"/>
          <w:sz w:val="20"/>
          <w:szCs w:val="20"/>
        </w:rPr>
        <w:t xml:space="preserve">the Licensee under Section 45, 46, 61, 62, 64 and 86 of the Electricity Act, 2003 </w:t>
      </w:r>
      <w:r w:rsidRPr="00B56050">
        <w:rPr>
          <w:rFonts w:asciiTheme="majorHAnsi" w:hAnsiTheme="majorHAnsi"/>
          <w:sz w:val="20"/>
          <w:szCs w:val="20"/>
          <w:lang w:val="en-GB"/>
        </w:rPr>
        <w:t>and as per the regulations of Jharkhand State Electricity Regulatory Commission (JSERC) (Terms and Conditions for Distribution Tariff) Regulation, 2020</w:t>
      </w:r>
    </w:p>
    <w:p w14:paraId="200EAAA8" w14:textId="77777777" w:rsidR="00B77F13" w:rsidRPr="000963DC" w:rsidRDefault="00B77F13" w:rsidP="00B77F13">
      <w:pPr>
        <w:spacing w:before="120" w:after="240"/>
        <w:jc w:val="center"/>
      </w:pPr>
      <w:r w:rsidRPr="000963DC">
        <w:t>AND</w:t>
      </w:r>
    </w:p>
    <w:p w14:paraId="39237365" w14:textId="5C0F356A" w:rsidR="00B77F13" w:rsidRPr="00B77F13" w:rsidRDefault="00B77F13" w:rsidP="00B77F13">
      <w:pPr>
        <w:pStyle w:val="EDNormal"/>
        <w:spacing w:before="120" w:after="240"/>
        <w:ind w:left="-284"/>
        <w:rPr>
          <w:rFonts w:asciiTheme="majorHAnsi" w:hAnsiTheme="majorHAnsi"/>
          <w:sz w:val="20"/>
          <w:szCs w:val="20"/>
        </w:rPr>
      </w:pPr>
      <w:r w:rsidRPr="00B77F13">
        <w:rPr>
          <w:rFonts w:asciiTheme="majorHAnsi" w:hAnsiTheme="majorHAnsi"/>
          <w:sz w:val="20"/>
          <w:szCs w:val="20"/>
        </w:rPr>
        <w:t>IN THE MATTER O</w:t>
      </w:r>
      <w:r>
        <w:rPr>
          <w:rFonts w:asciiTheme="majorHAnsi" w:hAnsiTheme="majorHAnsi"/>
          <w:sz w:val="20"/>
          <w:szCs w:val="20"/>
        </w:rPr>
        <w:t>F</w:t>
      </w:r>
      <w:r w:rsidRPr="00B77F13">
        <w:rPr>
          <w:rFonts w:asciiTheme="majorHAnsi" w:hAnsiTheme="majorHAnsi"/>
          <w:sz w:val="20"/>
          <w:szCs w:val="20"/>
        </w:rPr>
        <w:t>: Tata Steel Utilities and Infrastructure Services Limited(Tata Steel UISL (hereinafter referred to as "Tata Steel UISL" which shall mean for the purpose of this petition the Licensee), a company incorporated under the provisions of the Companies Act, 1956 and having its registered office at Sakchi Boulevard Road, Northern Town, Jamshedpur– Petitioner</w:t>
      </w:r>
    </w:p>
    <w:p w14:paraId="016138EA" w14:textId="49AB5E33" w:rsidR="00B56050" w:rsidRPr="00B77F13" w:rsidRDefault="00B56050" w:rsidP="00B77F13">
      <w:pPr>
        <w:pStyle w:val="EDNormal"/>
        <w:spacing w:before="120" w:after="240"/>
        <w:ind w:left="-284"/>
        <w:jc w:val="center"/>
        <w:rPr>
          <w:rFonts w:asciiTheme="majorHAnsi" w:hAnsiTheme="majorHAnsi"/>
          <w:b/>
          <w:sz w:val="22"/>
        </w:rPr>
      </w:pPr>
      <w:r w:rsidRPr="00B56050">
        <w:rPr>
          <w:rFonts w:asciiTheme="majorHAnsi" w:hAnsiTheme="majorHAnsi"/>
          <w:b/>
          <w:sz w:val="22"/>
        </w:rPr>
        <w:t>AFFIDAVIT VERIFYING THE PETITION</w:t>
      </w:r>
    </w:p>
    <w:p w14:paraId="09D12A93" w14:textId="2985DF17" w:rsidR="00B56050" w:rsidRPr="00B56050" w:rsidRDefault="00B56050" w:rsidP="00B56050">
      <w:pPr>
        <w:spacing w:before="120" w:after="240"/>
        <w:ind w:left="-284"/>
        <w:rPr>
          <w:rFonts w:asciiTheme="majorHAnsi" w:hAnsiTheme="majorHAnsi"/>
          <w:szCs w:val="20"/>
        </w:rPr>
      </w:pPr>
      <w:r w:rsidRPr="00B56050">
        <w:rPr>
          <w:rFonts w:asciiTheme="majorHAnsi" w:hAnsiTheme="majorHAnsi"/>
          <w:szCs w:val="20"/>
        </w:rPr>
        <w:t xml:space="preserve">I, </w:t>
      </w:r>
      <w:r w:rsidRPr="00B56050">
        <w:rPr>
          <w:rFonts w:asciiTheme="majorHAnsi" w:hAnsiTheme="majorHAnsi"/>
          <w:b/>
          <w:szCs w:val="20"/>
          <w:u w:val="single"/>
        </w:rPr>
        <w:t>Vijay Prakash Singh</w:t>
      </w:r>
      <w:r w:rsidRPr="00B56050">
        <w:rPr>
          <w:rFonts w:asciiTheme="majorHAnsi" w:hAnsiTheme="majorHAnsi"/>
          <w:szCs w:val="20"/>
        </w:rPr>
        <w:t xml:space="preserve"> son of </w:t>
      </w:r>
      <w:r w:rsidRPr="00B56050">
        <w:rPr>
          <w:rFonts w:asciiTheme="majorHAnsi" w:hAnsiTheme="majorHAnsi"/>
          <w:b/>
          <w:szCs w:val="20"/>
          <w:u w:val="single"/>
        </w:rPr>
        <w:t>Late Umakant Singh</w:t>
      </w:r>
      <w:r w:rsidRPr="00B56050">
        <w:rPr>
          <w:rFonts w:asciiTheme="majorHAnsi" w:hAnsiTheme="majorHAnsi"/>
          <w:szCs w:val="20"/>
        </w:rPr>
        <w:t xml:space="preserve">, aged </w:t>
      </w:r>
      <w:r w:rsidR="001E772F">
        <w:rPr>
          <w:rFonts w:asciiTheme="majorHAnsi" w:hAnsiTheme="majorHAnsi"/>
          <w:b/>
          <w:color w:val="000000" w:themeColor="text1"/>
          <w:szCs w:val="20"/>
          <w:u w:val="single"/>
        </w:rPr>
        <w:t>50</w:t>
      </w:r>
      <w:r w:rsidRPr="00B56050">
        <w:rPr>
          <w:rFonts w:asciiTheme="majorHAnsi" w:hAnsiTheme="majorHAnsi"/>
          <w:szCs w:val="20"/>
        </w:rPr>
        <w:t xml:space="preserve"> years residing at </w:t>
      </w:r>
      <w:r w:rsidRPr="00B56050">
        <w:rPr>
          <w:rFonts w:asciiTheme="majorHAnsi" w:hAnsiTheme="majorHAnsi"/>
          <w:b/>
          <w:szCs w:val="20"/>
          <w:u w:val="single"/>
        </w:rPr>
        <w:t>2, Garua Road, Kaiser Bangalow</w:t>
      </w:r>
      <w:r w:rsidRPr="002A14CD">
        <w:rPr>
          <w:rFonts w:asciiTheme="majorHAnsi" w:hAnsiTheme="majorHAnsi"/>
          <w:bCs/>
          <w:szCs w:val="20"/>
        </w:rPr>
        <w:t>,</w:t>
      </w:r>
      <w:r w:rsidR="002A14CD" w:rsidRPr="002A14CD">
        <w:rPr>
          <w:rFonts w:asciiTheme="majorHAnsi" w:hAnsiTheme="majorHAnsi"/>
          <w:bCs/>
          <w:szCs w:val="20"/>
        </w:rPr>
        <w:t xml:space="preserve"> </w:t>
      </w:r>
      <w:r w:rsidR="0041164B">
        <w:rPr>
          <w:rFonts w:asciiTheme="majorHAnsi" w:hAnsiTheme="majorHAnsi"/>
          <w:szCs w:val="20"/>
        </w:rPr>
        <w:t xml:space="preserve">Police Station </w:t>
      </w:r>
      <w:r w:rsidR="002A14CD" w:rsidRPr="009D6977">
        <w:rPr>
          <w:rFonts w:asciiTheme="majorHAnsi" w:hAnsiTheme="majorHAnsi"/>
          <w:b/>
          <w:bCs/>
          <w:szCs w:val="20"/>
          <w:u w:val="single"/>
        </w:rPr>
        <w:t>Kadma</w:t>
      </w:r>
      <w:r w:rsidR="002A14CD">
        <w:rPr>
          <w:rFonts w:asciiTheme="majorHAnsi" w:hAnsiTheme="majorHAnsi"/>
          <w:szCs w:val="20"/>
        </w:rPr>
        <w:t xml:space="preserve"> District </w:t>
      </w:r>
      <w:r w:rsidR="009D6977" w:rsidRPr="00FA0A48">
        <w:rPr>
          <w:rFonts w:asciiTheme="majorHAnsi" w:hAnsiTheme="majorHAnsi"/>
          <w:b/>
          <w:bCs/>
          <w:szCs w:val="20"/>
          <w:u w:val="single"/>
        </w:rPr>
        <w:t>East Singhbhum</w:t>
      </w:r>
      <w:r w:rsidR="00FA0A48">
        <w:rPr>
          <w:rFonts w:asciiTheme="majorHAnsi" w:hAnsiTheme="majorHAnsi"/>
          <w:szCs w:val="20"/>
        </w:rPr>
        <w:t xml:space="preserve"> </w:t>
      </w:r>
      <w:r w:rsidRPr="00B56050">
        <w:rPr>
          <w:rFonts w:asciiTheme="majorHAnsi" w:hAnsiTheme="majorHAnsi"/>
          <w:szCs w:val="20"/>
        </w:rPr>
        <w:t>do hereby solemnly affirm and state as follows:</w:t>
      </w:r>
    </w:p>
    <w:p w14:paraId="385AFA68" w14:textId="66EBD7A3" w:rsidR="00B56050" w:rsidRPr="00B56050" w:rsidRDefault="00FA0A48" w:rsidP="00B56050">
      <w:pPr>
        <w:numPr>
          <w:ilvl w:val="0"/>
          <w:numId w:val="1"/>
        </w:numPr>
        <w:spacing w:before="120" w:after="240" w:line="276" w:lineRule="auto"/>
        <w:rPr>
          <w:rFonts w:asciiTheme="majorHAnsi" w:hAnsiTheme="majorHAnsi"/>
          <w:szCs w:val="20"/>
        </w:rPr>
      </w:pPr>
      <w:r>
        <w:rPr>
          <w:rFonts w:asciiTheme="majorHAnsi" w:hAnsiTheme="majorHAnsi"/>
          <w:szCs w:val="20"/>
        </w:rPr>
        <w:t xml:space="preserve">That </w:t>
      </w:r>
      <w:r w:rsidR="00B56050" w:rsidRPr="00B56050">
        <w:rPr>
          <w:rFonts w:asciiTheme="majorHAnsi" w:hAnsiTheme="majorHAnsi"/>
          <w:szCs w:val="20"/>
        </w:rPr>
        <w:t xml:space="preserve">I am working as </w:t>
      </w:r>
      <w:r w:rsidR="00F17008">
        <w:rPr>
          <w:rFonts w:asciiTheme="majorHAnsi" w:hAnsiTheme="majorHAnsi"/>
          <w:szCs w:val="20"/>
        </w:rPr>
        <w:t xml:space="preserve">Senior </w:t>
      </w:r>
      <w:r w:rsidR="00B56050" w:rsidRPr="00B56050">
        <w:rPr>
          <w:rFonts w:asciiTheme="majorHAnsi" w:hAnsiTheme="majorHAnsi"/>
          <w:szCs w:val="20"/>
        </w:rPr>
        <w:t xml:space="preserve">General Manager (Power Services &amp; Utility Billing) </w:t>
      </w:r>
      <w:r w:rsidR="00A5682F" w:rsidRPr="00A5682F">
        <w:rPr>
          <w:rFonts w:asciiTheme="majorHAnsi" w:hAnsiTheme="majorHAnsi"/>
          <w:szCs w:val="20"/>
        </w:rPr>
        <w:t>in the office of the petitioner and am duly authorised by the petitioner to swear this affidavit</w:t>
      </w:r>
      <w:r w:rsidR="00A5682F">
        <w:rPr>
          <w:rFonts w:asciiTheme="majorHAnsi" w:hAnsiTheme="majorHAnsi"/>
          <w:szCs w:val="20"/>
        </w:rPr>
        <w:t>.</w:t>
      </w:r>
    </w:p>
    <w:p w14:paraId="315A8B75" w14:textId="7835D714" w:rsidR="00B56050" w:rsidRPr="00B56050" w:rsidRDefault="00B56050" w:rsidP="00B56050">
      <w:pPr>
        <w:numPr>
          <w:ilvl w:val="0"/>
          <w:numId w:val="1"/>
        </w:numPr>
        <w:spacing w:before="120" w:after="240" w:line="276" w:lineRule="auto"/>
        <w:rPr>
          <w:rFonts w:asciiTheme="majorHAnsi" w:hAnsiTheme="majorHAnsi"/>
          <w:szCs w:val="20"/>
        </w:rPr>
      </w:pPr>
      <w:r w:rsidRPr="00B56050">
        <w:rPr>
          <w:rFonts w:asciiTheme="majorHAnsi" w:hAnsiTheme="majorHAnsi"/>
          <w:szCs w:val="20"/>
        </w:rPr>
        <w:t>That I solemnly affirm at ..Jamshedpur .. on this day of</w:t>
      </w:r>
      <w:r w:rsidR="009012E5">
        <w:rPr>
          <w:rFonts w:asciiTheme="majorHAnsi" w:hAnsiTheme="majorHAnsi"/>
          <w:szCs w:val="20"/>
        </w:rPr>
        <w:t xml:space="preserve"> </w:t>
      </w:r>
      <w:r w:rsidR="0007008B">
        <w:rPr>
          <w:rFonts w:asciiTheme="majorHAnsi" w:hAnsiTheme="majorHAnsi"/>
          <w:szCs w:val="20"/>
        </w:rPr>
        <w:t>__</w:t>
      </w:r>
      <w:r w:rsidR="00571DF6">
        <w:rPr>
          <w:rFonts w:asciiTheme="majorHAnsi" w:hAnsiTheme="majorHAnsi"/>
          <w:szCs w:val="20"/>
        </w:rPr>
        <w:t xml:space="preserve"> </w:t>
      </w:r>
      <w:r w:rsidRPr="009012E5">
        <w:rPr>
          <w:rFonts w:asciiTheme="majorHAnsi" w:hAnsiTheme="majorHAnsi"/>
          <w:szCs w:val="20"/>
        </w:rPr>
        <w:t>Nov</w:t>
      </w:r>
      <w:r w:rsidR="0007008B">
        <w:rPr>
          <w:rFonts w:asciiTheme="majorHAnsi" w:hAnsiTheme="majorHAnsi"/>
          <w:szCs w:val="20"/>
        </w:rPr>
        <w:t>ember 2</w:t>
      </w:r>
      <w:r w:rsidRPr="009012E5">
        <w:rPr>
          <w:rFonts w:asciiTheme="majorHAnsi" w:hAnsiTheme="majorHAnsi"/>
          <w:szCs w:val="20"/>
        </w:rPr>
        <w:t>02</w:t>
      </w:r>
      <w:r w:rsidR="001E772F">
        <w:rPr>
          <w:rFonts w:asciiTheme="majorHAnsi" w:hAnsiTheme="majorHAnsi"/>
          <w:szCs w:val="20"/>
        </w:rPr>
        <w:t>5</w:t>
      </w:r>
      <w:r w:rsidRPr="00B56050">
        <w:rPr>
          <w:rFonts w:asciiTheme="majorHAnsi" w:hAnsiTheme="majorHAnsi"/>
          <w:szCs w:val="20"/>
        </w:rPr>
        <w:t>. that</w:t>
      </w:r>
    </w:p>
    <w:p w14:paraId="79A4D247" w14:textId="77777777" w:rsidR="00B56050" w:rsidRPr="00B56050" w:rsidRDefault="00B56050" w:rsidP="00B56050">
      <w:pPr>
        <w:pStyle w:val="ListParagraph"/>
        <w:numPr>
          <w:ilvl w:val="1"/>
          <w:numId w:val="2"/>
        </w:numPr>
        <w:spacing w:before="120" w:after="240"/>
        <w:ind w:left="1560" w:hanging="567"/>
        <w:rPr>
          <w:rFonts w:asciiTheme="majorHAnsi" w:hAnsiTheme="majorHAnsi"/>
          <w:i/>
          <w:sz w:val="20"/>
          <w:szCs w:val="20"/>
          <w:lang w:val="en-IN"/>
        </w:rPr>
      </w:pPr>
      <w:r w:rsidRPr="00B56050">
        <w:rPr>
          <w:rFonts w:asciiTheme="majorHAnsi" w:hAnsiTheme="majorHAnsi"/>
          <w:i/>
          <w:sz w:val="20"/>
          <w:szCs w:val="20"/>
          <w:lang w:val="en-IN"/>
        </w:rPr>
        <w:t>The contents of the above petition are true to my knowledge, and I believe that no part of it is false and no material has been concealed there from.</w:t>
      </w:r>
    </w:p>
    <w:p w14:paraId="56064F05" w14:textId="3079D81A" w:rsidR="00B56050" w:rsidRPr="007D17E4" w:rsidRDefault="00B56050" w:rsidP="007D17E4">
      <w:pPr>
        <w:pStyle w:val="ListParagraph"/>
        <w:numPr>
          <w:ilvl w:val="1"/>
          <w:numId w:val="2"/>
        </w:numPr>
        <w:spacing w:before="120" w:after="240"/>
        <w:ind w:left="1560" w:hanging="567"/>
        <w:rPr>
          <w:rFonts w:asciiTheme="majorHAnsi" w:hAnsiTheme="majorHAnsi"/>
          <w:i/>
          <w:sz w:val="20"/>
          <w:szCs w:val="20"/>
          <w:lang w:val="en-IN"/>
        </w:rPr>
      </w:pPr>
      <w:r w:rsidRPr="00B56050">
        <w:rPr>
          <w:rFonts w:asciiTheme="majorHAnsi" w:hAnsiTheme="majorHAnsi"/>
          <w:i/>
          <w:sz w:val="20"/>
          <w:szCs w:val="20"/>
          <w:lang w:val="en-IN"/>
        </w:rPr>
        <w:t>That the statements made in paragraphs</w:t>
      </w:r>
      <w:r w:rsidR="00571DF6">
        <w:rPr>
          <w:rFonts w:asciiTheme="majorHAnsi" w:hAnsiTheme="majorHAnsi"/>
          <w:i/>
          <w:sz w:val="20"/>
          <w:szCs w:val="20"/>
          <w:lang w:val="en-IN"/>
        </w:rPr>
        <w:t xml:space="preserve"> </w:t>
      </w:r>
      <w:r w:rsidR="00571DF6" w:rsidRPr="00B02866">
        <w:rPr>
          <w:rFonts w:asciiTheme="majorHAnsi" w:hAnsiTheme="majorHAnsi"/>
          <w:i/>
          <w:sz w:val="20"/>
          <w:szCs w:val="20"/>
          <w:u w:val="single"/>
          <w:lang w:val="en-IN"/>
        </w:rPr>
        <w:t>2.1 to 2.11</w:t>
      </w:r>
      <w:r w:rsidRPr="00B56050">
        <w:rPr>
          <w:rFonts w:asciiTheme="majorHAnsi" w:hAnsiTheme="majorHAnsi"/>
          <w:i/>
          <w:sz w:val="20"/>
          <w:szCs w:val="20"/>
          <w:lang w:val="en-IN"/>
        </w:rPr>
        <w:t xml:space="preserve"> of the petition are true to my knowledge and those made in paragraphs</w:t>
      </w:r>
      <w:r w:rsidR="00B02866">
        <w:rPr>
          <w:rFonts w:asciiTheme="majorHAnsi" w:hAnsiTheme="majorHAnsi"/>
          <w:i/>
          <w:sz w:val="20"/>
          <w:szCs w:val="20"/>
          <w:lang w:val="en-IN"/>
        </w:rPr>
        <w:t xml:space="preserve"> </w:t>
      </w:r>
      <w:r w:rsidR="00B02866" w:rsidRPr="00B02866">
        <w:rPr>
          <w:rFonts w:asciiTheme="majorHAnsi" w:hAnsiTheme="majorHAnsi"/>
          <w:i/>
          <w:sz w:val="20"/>
          <w:szCs w:val="20"/>
          <w:u w:val="single"/>
          <w:lang w:val="en-IN"/>
        </w:rPr>
        <w:t xml:space="preserve">3.1 to </w:t>
      </w:r>
      <w:r w:rsidR="00E334D0">
        <w:rPr>
          <w:rFonts w:asciiTheme="majorHAnsi" w:hAnsiTheme="majorHAnsi"/>
          <w:i/>
          <w:sz w:val="20"/>
          <w:szCs w:val="20"/>
          <w:u w:val="single"/>
          <w:lang w:val="en-IN"/>
        </w:rPr>
        <w:t>4.1</w:t>
      </w:r>
      <w:r w:rsidRPr="00B56050">
        <w:rPr>
          <w:rFonts w:asciiTheme="majorHAnsi" w:hAnsiTheme="majorHAnsi"/>
          <w:i/>
          <w:sz w:val="20"/>
          <w:szCs w:val="20"/>
          <w:lang w:val="en-IN"/>
        </w:rPr>
        <w:t xml:space="preserve"> are based on information derived from the records of the case which I believe to be true and rest of the paragraphs are by way of submissions.</w:t>
      </w:r>
    </w:p>
    <w:p w14:paraId="4B12496F" w14:textId="0E234528" w:rsidR="00B56050" w:rsidRPr="00B56050" w:rsidRDefault="007D17E4" w:rsidP="00B56050">
      <w:pPr>
        <w:spacing w:before="120" w:after="240"/>
        <w:ind w:left="-284"/>
        <w:rPr>
          <w:rFonts w:asciiTheme="majorHAnsi" w:hAnsiTheme="majorHAnsi"/>
          <w:szCs w:val="20"/>
        </w:rPr>
      </w:pPr>
      <w:r>
        <w:rPr>
          <w:rFonts w:asciiTheme="majorHAnsi" w:hAnsiTheme="majorHAnsi"/>
          <w:szCs w:val="20"/>
        </w:rPr>
        <w:t xml:space="preserve">Identified before me by: </w:t>
      </w:r>
    </w:p>
    <w:p w14:paraId="3D4EFB7B" w14:textId="77777777" w:rsidR="00B56050" w:rsidRPr="00B56050" w:rsidRDefault="00B56050" w:rsidP="00805F4E">
      <w:pPr>
        <w:spacing w:before="120" w:after="240"/>
        <w:rPr>
          <w:rFonts w:asciiTheme="majorHAnsi" w:hAnsiTheme="majorHAnsi"/>
          <w:szCs w:val="20"/>
        </w:rPr>
      </w:pPr>
    </w:p>
    <w:p w14:paraId="0E4CB354" w14:textId="246F97E9" w:rsidR="007D17E4" w:rsidRDefault="001738CA" w:rsidP="00B56050">
      <w:pPr>
        <w:spacing w:before="120" w:after="240"/>
        <w:ind w:left="6196" w:firstLine="1004"/>
        <w:jc w:val="right"/>
        <w:rPr>
          <w:rFonts w:asciiTheme="majorHAnsi" w:hAnsiTheme="majorHAnsi"/>
          <w:b/>
          <w:szCs w:val="20"/>
        </w:rPr>
      </w:pPr>
      <w:r>
        <w:rPr>
          <w:rFonts w:asciiTheme="majorHAnsi" w:hAnsiTheme="majorHAnsi"/>
          <w:b/>
          <w:szCs w:val="20"/>
        </w:rPr>
        <w:tab/>
      </w:r>
      <w:r>
        <w:rPr>
          <w:rFonts w:asciiTheme="majorHAnsi" w:hAnsiTheme="majorHAnsi"/>
          <w:b/>
          <w:szCs w:val="20"/>
        </w:rPr>
        <w:tab/>
      </w:r>
      <w:r>
        <w:rPr>
          <w:rFonts w:asciiTheme="majorHAnsi" w:hAnsiTheme="majorHAnsi"/>
          <w:b/>
          <w:szCs w:val="20"/>
        </w:rPr>
        <w:tab/>
      </w:r>
    </w:p>
    <w:p w14:paraId="4EAD7E73" w14:textId="0362275D" w:rsidR="001738CA" w:rsidRPr="001738CA" w:rsidRDefault="001738CA" w:rsidP="001738CA">
      <w:pPr>
        <w:spacing w:before="120" w:after="240"/>
        <w:rPr>
          <w:rFonts w:asciiTheme="majorHAnsi" w:hAnsiTheme="majorHAnsi"/>
          <w:b/>
          <w:szCs w:val="20"/>
        </w:rPr>
      </w:pPr>
      <w:r w:rsidRPr="00B56050">
        <w:rPr>
          <w:rFonts w:asciiTheme="majorHAnsi" w:hAnsiTheme="majorHAnsi"/>
          <w:b/>
          <w:szCs w:val="20"/>
        </w:rPr>
        <w:t>VERIFICATION</w:t>
      </w:r>
      <w:r>
        <w:rPr>
          <w:rFonts w:asciiTheme="majorHAnsi" w:hAnsiTheme="majorHAnsi"/>
          <w:b/>
          <w:szCs w:val="20"/>
        </w:rPr>
        <w:tab/>
      </w:r>
      <w:r>
        <w:rPr>
          <w:rFonts w:asciiTheme="majorHAnsi" w:hAnsiTheme="majorHAnsi"/>
          <w:b/>
          <w:szCs w:val="20"/>
        </w:rPr>
        <w:tab/>
      </w:r>
      <w:r>
        <w:rPr>
          <w:rFonts w:asciiTheme="majorHAnsi" w:hAnsiTheme="majorHAnsi"/>
          <w:b/>
          <w:szCs w:val="20"/>
        </w:rPr>
        <w:tab/>
      </w:r>
      <w:r>
        <w:rPr>
          <w:rFonts w:asciiTheme="majorHAnsi" w:hAnsiTheme="majorHAnsi"/>
          <w:b/>
          <w:szCs w:val="20"/>
        </w:rPr>
        <w:tab/>
      </w:r>
      <w:r>
        <w:rPr>
          <w:rFonts w:asciiTheme="majorHAnsi" w:hAnsiTheme="majorHAnsi"/>
          <w:b/>
          <w:szCs w:val="20"/>
        </w:rPr>
        <w:tab/>
      </w:r>
      <w:r>
        <w:rPr>
          <w:rFonts w:asciiTheme="majorHAnsi" w:hAnsiTheme="majorHAnsi"/>
          <w:b/>
          <w:szCs w:val="20"/>
        </w:rPr>
        <w:tab/>
      </w:r>
      <w:r>
        <w:rPr>
          <w:rFonts w:asciiTheme="majorHAnsi" w:hAnsiTheme="majorHAnsi"/>
          <w:b/>
          <w:szCs w:val="20"/>
        </w:rPr>
        <w:tab/>
      </w:r>
      <w:r>
        <w:rPr>
          <w:rFonts w:asciiTheme="majorHAnsi" w:hAnsiTheme="majorHAnsi"/>
          <w:b/>
          <w:szCs w:val="20"/>
        </w:rPr>
        <w:tab/>
        <w:t xml:space="preserve">        </w:t>
      </w:r>
      <w:r w:rsidRPr="001738CA">
        <w:rPr>
          <w:rFonts w:asciiTheme="majorHAnsi" w:hAnsiTheme="majorHAnsi"/>
          <w:b/>
          <w:szCs w:val="20"/>
        </w:rPr>
        <w:t>DEPONENT</w:t>
      </w:r>
    </w:p>
    <w:p w14:paraId="18FBAAD8" w14:textId="70D8D2D9" w:rsidR="001738CA" w:rsidRPr="007D17E4" w:rsidRDefault="001738CA" w:rsidP="001738CA">
      <w:pPr>
        <w:spacing w:before="120" w:after="240"/>
        <w:rPr>
          <w:rFonts w:asciiTheme="majorHAnsi" w:hAnsiTheme="majorHAnsi"/>
          <w:b/>
          <w:szCs w:val="20"/>
        </w:rPr>
      </w:pPr>
    </w:p>
    <w:p w14:paraId="394B4DFD" w14:textId="77777777" w:rsidR="001738CA" w:rsidRDefault="001738CA" w:rsidP="001738CA">
      <w:pPr>
        <w:spacing w:before="120" w:after="240"/>
        <w:rPr>
          <w:rFonts w:asciiTheme="majorHAnsi" w:hAnsiTheme="majorHAnsi"/>
          <w:b/>
          <w:szCs w:val="20"/>
        </w:rPr>
      </w:pPr>
    </w:p>
    <w:p w14:paraId="19D4C4C3" w14:textId="77777777" w:rsidR="008A6912" w:rsidRDefault="008A6912" w:rsidP="001738CA">
      <w:pPr>
        <w:spacing w:before="120" w:after="240"/>
        <w:rPr>
          <w:rFonts w:asciiTheme="majorHAnsi" w:hAnsiTheme="majorHAnsi"/>
          <w:b/>
          <w:szCs w:val="20"/>
        </w:rPr>
      </w:pPr>
    </w:p>
    <w:p w14:paraId="72152D91" w14:textId="77777777" w:rsidR="00335DD4" w:rsidRPr="00335DD4" w:rsidRDefault="00335DD4" w:rsidP="00335DD4">
      <w:pPr>
        <w:jc w:val="center"/>
        <w:rPr>
          <w:b/>
          <w:sz w:val="28"/>
          <w:szCs w:val="28"/>
          <w:u w:val="single"/>
        </w:rPr>
      </w:pPr>
      <w:r w:rsidRPr="00335DD4">
        <w:rPr>
          <w:b/>
          <w:sz w:val="28"/>
          <w:szCs w:val="28"/>
          <w:u w:val="single"/>
        </w:rPr>
        <w:lastRenderedPageBreak/>
        <w:t>THIS PAGE IS INTENTIONALLY LEFT BLANK FOR PROOF OF PAYMENT</w:t>
      </w:r>
    </w:p>
    <w:p w14:paraId="613C97C3" w14:textId="77777777" w:rsidR="001300E9" w:rsidRPr="001300E9" w:rsidRDefault="001300E9" w:rsidP="001300E9">
      <w:pPr>
        <w:rPr>
          <w:rFonts w:asciiTheme="majorHAnsi" w:hAnsiTheme="majorHAnsi"/>
          <w:szCs w:val="20"/>
        </w:rPr>
      </w:pPr>
    </w:p>
    <w:p w14:paraId="79E6074E" w14:textId="62C03579" w:rsidR="00BC41B1" w:rsidRDefault="00BC41B1">
      <w:pPr>
        <w:spacing w:after="160" w:line="259" w:lineRule="auto"/>
        <w:jc w:val="left"/>
        <w:rPr>
          <w:rFonts w:asciiTheme="majorHAnsi" w:hAnsiTheme="majorHAnsi"/>
          <w:szCs w:val="20"/>
        </w:rPr>
      </w:pPr>
      <w:r>
        <w:rPr>
          <w:rFonts w:asciiTheme="majorHAnsi" w:hAnsiTheme="majorHAnsi"/>
          <w:szCs w:val="20"/>
        </w:rPr>
        <w:br w:type="page"/>
      </w:r>
    </w:p>
    <w:p w14:paraId="42B53854" w14:textId="77777777" w:rsidR="006D1D82" w:rsidRPr="007941DC" w:rsidRDefault="006D1D82" w:rsidP="006D1D82">
      <w:pPr>
        <w:spacing w:before="120" w:after="240"/>
        <w:jc w:val="center"/>
        <w:rPr>
          <w:b/>
          <w:sz w:val="22"/>
          <w:szCs w:val="24"/>
        </w:rPr>
      </w:pPr>
      <w:r w:rsidRPr="007941DC">
        <w:rPr>
          <w:b/>
          <w:sz w:val="22"/>
          <w:szCs w:val="24"/>
        </w:rPr>
        <w:lastRenderedPageBreak/>
        <w:t>BEFORE THE JHARKHAND STATE ELECTRICITY REGULATORY COMMISSION, RANCHI</w:t>
      </w:r>
    </w:p>
    <w:p w14:paraId="3D3EBB78" w14:textId="77777777" w:rsidR="006D1D82" w:rsidRPr="000963DC" w:rsidRDefault="006D1D82" w:rsidP="006D1D82">
      <w:pPr>
        <w:spacing w:before="120" w:after="240"/>
        <w:jc w:val="right"/>
      </w:pPr>
      <w:r w:rsidRPr="000963DC">
        <w:t>Filing No…………</w:t>
      </w:r>
    </w:p>
    <w:p w14:paraId="71A0E620" w14:textId="642B87A7" w:rsidR="006D1D82" w:rsidRDefault="006D1D82" w:rsidP="007941DC">
      <w:pPr>
        <w:spacing w:before="120" w:after="240"/>
        <w:jc w:val="right"/>
      </w:pPr>
      <w:r w:rsidRPr="000963DC">
        <w:tab/>
        <w:t xml:space="preserve">                   Case No…………</w:t>
      </w:r>
    </w:p>
    <w:p w14:paraId="44A95A80" w14:textId="77777777" w:rsidR="006D1D82" w:rsidRPr="000963DC" w:rsidRDefault="006D1D82" w:rsidP="006D1D82">
      <w:pPr>
        <w:spacing w:before="120" w:after="240"/>
      </w:pPr>
    </w:p>
    <w:p w14:paraId="3001CA86" w14:textId="0FD42E5B" w:rsidR="006D1D82" w:rsidRPr="000963DC" w:rsidRDefault="006D1D82" w:rsidP="006D1D82">
      <w:pPr>
        <w:spacing w:before="120" w:after="240"/>
        <w:ind w:left="2880" w:hanging="2880"/>
      </w:pPr>
      <w:r w:rsidRPr="000963DC">
        <w:t xml:space="preserve">IN THE MATTER OF:           </w:t>
      </w:r>
      <w:r w:rsidR="007941DC">
        <w:tab/>
      </w:r>
      <w:r w:rsidRPr="000963DC">
        <w:t>Filing of the Petition for True-up for FY 20</w:t>
      </w:r>
      <w:r>
        <w:t>2</w:t>
      </w:r>
      <w:r w:rsidR="001E772F">
        <w:t>4</w:t>
      </w:r>
      <w:r>
        <w:t>-2</w:t>
      </w:r>
      <w:r w:rsidR="001E772F">
        <w:t>5</w:t>
      </w:r>
      <w:r w:rsidR="00F45945">
        <w:t xml:space="preserve"> and</w:t>
      </w:r>
      <w:r>
        <w:t xml:space="preserve"> </w:t>
      </w:r>
      <w:r w:rsidRPr="000963DC">
        <w:t>Annual Performance Review for FY 20</w:t>
      </w:r>
      <w:r w:rsidR="00180C36">
        <w:t>25-26</w:t>
      </w:r>
      <w:r>
        <w:t xml:space="preserve"> </w:t>
      </w:r>
      <w:r w:rsidRPr="000963DC">
        <w:t xml:space="preserve">for the Licensee under Section 45, 46, 61, 62, 64 and 86 of the Electricity Act, 2003 and as per the regulations of Jharkhand State Electricity Regulatory Commission (JSERC) (Terms and Conditions </w:t>
      </w:r>
      <w:r w:rsidRPr="004906D2">
        <w:t>for Distribution Tariff) Regulation, 20</w:t>
      </w:r>
      <w:r>
        <w:t>20</w:t>
      </w:r>
    </w:p>
    <w:p w14:paraId="4FC35158" w14:textId="77777777" w:rsidR="006D1D82" w:rsidRPr="000963DC" w:rsidRDefault="006D1D82" w:rsidP="006D1D82">
      <w:pPr>
        <w:spacing w:before="120" w:after="240"/>
      </w:pPr>
      <w:r w:rsidRPr="000963DC">
        <w:tab/>
      </w:r>
      <w:r w:rsidRPr="000963DC">
        <w:tab/>
      </w:r>
      <w:r w:rsidRPr="000963DC">
        <w:tab/>
      </w:r>
      <w:r w:rsidRPr="000963DC">
        <w:tab/>
        <w:t>AND</w:t>
      </w:r>
    </w:p>
    <w:p w14:paraId="13146E92" w14:textId="2C83B10D" w:rsidR="006D1D82" w:rsidRPr="000963DC" w:rsidRDefault="006D1D82" w:rsidP="006D1D82">
      <w:pPr>
        <w:spacing w:before="120" w:after="240"/>
        <w:ind w:left="2880" w:hanging="2880"/>
      </w:pPr>
      <w:r w:rsidRPr="000963DC">
        <w:t xml:space="preserve">IN THE MATTER Of:             Tata Steel Utilities and </w:t>
      </w:r>
      <w:r>
        <w:t xml:space="preserve">Infrastructure </w:t>
      </w:r>
      <w:r w:rsidRPr="000963DC">
        <w:t>Services Limited(T</w:t>
      </w:r>
      <w:r>
        <w:t xml:space="preserve">ata </w:t>
      </w:r>
      <w:r w:rsidRPr="000963DC">
        <w:t>S</w:t>
      </w:r>
      <w:r>
        <w:t>teel</w:t>
      </w:r>
      <w:r w:rsidR="007941DC">
        <w:t xml:space="preserve"> </w:t>
      </w:r>
      <w:r w:rsidRPr="000963DC">
        <w:t>UISL) (hereinafter referred to as "T</w:t>
      </w:r>
      <w:r>
        <w:t xml:space="preserve">ata </w:t>
      </w:r>
      <w:r w:rsidRPr="000963DC">
        <w:t>S</w:t>
      </w:r>
      <w:r>
        <w:t xml:space="preserve">teel </w:t>
      </w:r>
      <w:r w:rsidRPr="000963DC">
        <w:t xml:space="preserve">UISL" which shall mean for the purpose of this petition the Licensee), a company incorporated under the provisions of the Companies Act, 1956 and having its registered office at </w:t>
      </w:r>
      <w:r w:rsidR="000D1C44" w:rsidRPr="000D1C44">
        <w:t>Sakchi Boulevard Road, Northern Town, Jamshedpur</w:t>
      </w:r>
      <w:r w:rsidRPr="000D1C44">
        <w:t>– Pe</w:t>
      </w:r>
      <w:r w:rsidRPr="000963DC">
        <w:t>titioner</w:t>
      </w:r>
    </w:p>
    <w:p w14:paraId="11E2831A" w14:textId="77777777" w:rsidR="006D1D82" w:rsidRPr="000963DC" w:rsidRDefault="006D1D82" w:rsidP="006D1D82">
      <w:pPr>
        <w:spacing w:before="120" w:after="240"/>
      </w:pPr>
      <w:r w:rsidRPr="000963DC">
        <w:t>The Petitioner respectfully submits as under: -</w:t>
      </w:r>
    </w:p>
    <w:p w14:paraId="39CC286E" w14:textId="77777777" w:rsidR="006D1D82" w:rsidRPr="000963DC" w:rsidRDefault="006D1D82" w:rsidP="00B50770">
      <w:pPr>
        <w:numPr>
          <w:ilvl w:val="0"/>
          <w:numId w:val="3"/>
        </w:numPr>
        <w:spacing w:before="120" w:after="240" w:line="276" w:lineRule="auto"/>
      </w:pPr>
      <w:r w:rsidRPr="000963DC">
        <w:t xml:space="preserve">Tata Steel Utilities and </w:t>
      </w:r>
      <w:r>
        <w:t xml:space="preserve">Infrastructure </w:t>
      </w:r>
      <w:r w:rsidRPr="000963DC">
        <w:t>Services Limited (T</w:t>
      </w:r>
      <w:r>
        <w:t xml:space="preserve">ata </w:t>
      </w:r>
      <w:r w:rsidRPr="000963DC">
        <w:t>S</w:t>
      </w:r>
      <w:r>
        <w:t xml:space="preserve">teel </w:t>
      </w:r>
      <w:r w:rsidRPr="000963DC">
        <w:t>UISL) is a company incorporated in August 2003 under the provisions of the Companies Act, 1956 and is a wholly owned subsidiary of Tata Steel Limited.</w:t>
      </w:r>
    </w:p>
    <w:p w14:paraId="6837CF56" w14:textId="530D1A66" w:rsidR="006D1D82" w:rsidRPr="000963DC" w:rsidRDefault="006D1D82" w:rsidP="00B50770">
      <w:pPr>
        <w:numPr>
          <w:ilvl w:val="0"/>
          <w:numId w:val="3"/>
        </w:numPr>
        <w:spacing w:before="120" w:after="240" w:line="276" w:lineRule="auto"/>
      </w:pPr>
      <w:r w:rsidRPr="000963DC">
        <w:t>T</w:t>
      </w:r>
      <w:r>
        <w:t xml:space="preserve">ata </w:t>
      </w:r>
      <w:r w:rsidRPr="000963DC">
        <w:t>S</w:t>
      </w:r>
      <w:r>
        <w:t xml:space="preserve">teel </w:t>
      </w:r>
      <w:r w:rsidRPr="000963DC">
        <w:t xml:space="preserve">UISL is the second power distribution licensee for the revenue district of </w:t>
      </w:r>
      <w:r w:rsidR="004872A5">
        <w:t>Seraikela</w:t>
      </w:r>
      <w:r w:rsidRPr="000963DC">
        <w:t xml:space="preserve"> - Kharsawan.</w:t>
      </w:r>
    </w:p>
    <w:p w14:paraId="401A0C1B" w14:textId="77777777" w:rsidR="006D1D82" w:rsidRPr="000963DC" w:rsidRDefault="006D1D82" w:rsidP="00B50770">
      <w:pPr>
        <w:numPr>
          <w:ilvl w:val="0"/>
          <w:numId w:val="3"/>
        </w:numPr>
        <w:spacing w:before="120" w:after="240" w:line="276" w:lineRule="auto"/>
      </w:pPr>
      <w:r w:rsidRPr="000963DC">
        <w:t>Pursuant to the enactment of the Electricity Act, 2003, T</w:t>
      </w:r>
      <w:r>
        <w:t xml:space="preserve">ata </w:t>
      </w:r>
      <w:r w:rsidRPr="000963DC">
        <w:t>S</w:t>
      </w:r>
      <w:r>
        <w:t xml:space="preserve">teel </w:t>
      </w:r>
      <w:r w:rsidRPr="000963DC">
        <w:t>UISL is required to submit its Aggregate Revenue Requirement (ARR) for control period and Tariff Petitions as per procedures outlined in section 61, 62 and 64, of Electricity Act 2003, and the governing regulations thereof.</w:t>
      </w:r>
    </w:p>
    <w:p w14:paraId="424F36EF" w14:textId="27640C00" w:rsidR="006D1D82" w:rsidRPr="000963DC" w:rsidRDefault="006D1D82" w:rsidP="00B50770">
      <w:pPr>
        <w:numPr>
          <w:ilvl w:val="0"/>
          <w:numId w:val="3"/>
        </w:numPr>
        <w:spacing w:before="120" w:after="240" w:line="276" w:lineRule="auto"/>
      </w:pPr>
      <w:r w:rsidRPr="000963DC">
        <w:t>The Petitioner is now filing this petition for True-up for FY 20</w:t>
      </w:r>
      <w:r>
        <w:t>2</w:t>
      </w:r>
      <w:r w:rsidR="00625DCB">
        <w:t>4-25</w:t>
      </w:r>
      <w:r w:rsidR="00F45945">
        <w:t xml:space="preserve"> and</w:t>
      </w:r>
      <w:r>
        <w:t xml:space="preserve"> </w:t>
      </w:r>
      <w:r w:rsidRPr="000963DC">
        <w:t>Annual Performance Review for FY 20</w:t>
      </w:r>
      <w:r>
        <w:t>2</w:t>
      </w:r>
      <w:r w:rsidR="00625DCB">
        <w:t>5-26</w:t>
      </w:r>
      <w:r w:rsidR="006A795C">
        <w:t>.</w:t>
      </w:r>
    </w:p>
    <w:p w14:paraId="73FB4178" w14:textId="77777777" w:rsidR="006D1D82" w:rsidRDefault="006D1D82" w:rsidP="00B50770">
      <w:pPr>
        <w:numPr>
          <w:ilvl w:val="0"/>
          <w:numId w:val="3"/>
        </w:numPr>
        <w:spacing w:before="120" w:after="240" w:line="276" w:lineRule="auto"/>
      </w:pPr>
      <w:r w:rsidRPr="000963DC">
        <w:t>T</w:t>
      </w:r>
      <w:r>
        <w:t xml:space="preserve">ata </w:t>
      </w:r>
      <w:r w:rsidRPr="000963DC">
        <w:t>S</w:t>
      </w:r>
      <w:r>
        <w:t xml:space="preserve">teel </w:t>
      </w:r>
      <w:r w:rsidRPr="000963DC">
        <w:t xml:space="preserve">UISL along with this petition is submitting the regulatory formats with data &amp; information to an extent applicable and would make available any further information/ additional data as may be required by the Hon’ble Commission during the course of </w:t>
      </w:r>
      <w:r w:rsidRPr="0097503D">
        <w:t>tariff determination process.</w:t>
      </w:r>
    </w:p>
    <w:p w14:paraId="75FC9AF5" w14:textId="77777777" w:rsidR="00D80738" w:rsidRPr="0097503D" w:rsidRDefault="00D80738" w:rsidP="00D80738">
      <w:pPr>
        <w:spacing w:before="120" w:after="240" w:line="276" w:lineRule="auto"/>
        <w:ind w:left="360"/>
      </w:pPr>
    </w:p>
    <w:p w14:paraId="48C295A3" w14:textId="77777777" w:rsidR="00D80738" w:rsidRPr="00D80738" w:rsidRDefault="00D80738" w:rsidP="008345C6">
      <w:pPr>
        <w:pStyle w:val="EDNormal"/>
        <w:keepNext/>
        <w:spacing w:before="120" w:after="240"/>
        <w:rPr>
          <w:rFonts w:asciiTheme="majorHAnsi" w:hAnsiTheme="majorHAnsi"/>
          <w:b/>
          <w:sz w:val="6"/>
          <w:szCs w:val="6"/>
        </w:rPr>
      </w:pPr>
    </w:p>
    <w:p w14:paraId="0409E824" w14:textId="77777777" w:rsidR="006A795C" w:rsidRPr="00D80738" w:rsidRDefault="006A795C" w:rsidP="008345C6">
      <w:pPr>
        <w:pStyle w:val="EDNormal"/>
        <w:keepNext/>
        <w:spacing w:before="120" w:after="240"/>
        <w:rPr>
          <w:rFonts w:asciiTheme="majorHAnsi" w:hAnsiTheme="majorHAnsi"/>
          <w:b/>
          <w:sz w:val="6"/>
          <w:szCs w:val="6"/>
        </w:rPr>
      </w:pPr>
    </w:p>
    <w:p w14:paraId="090B7FD9" w14:textId="47362A84" w:rsidR="006D1D82" w:rsidRPr="00F42881" w:rsidRDefault="006D1D82" w:rsidP="008345C6">
      <w:pPr>
        <w:pStyle w:val="EDNormal"/>
        <w:keepNext/>
        <w:spacing w:before="120" w:after="240"/>
        <w:rPr>
          <w:rFonts w:asciiTheme="majorHAnsi" w:hAnsiTheme="majorHAnsi"/>
          <w:b/>
          <w:sz w:val="20"/>
          <w:szCs w:val="20"/>
        </w:rPr>
      </w:pPr>
      <w:r w:rsidRPr="00F42881">
        <w:rPr>
          <w:rFonts w:asciiTheme="majorHAnsi" w:hAnsiTheme="majorHAnsi"/>
          <w:b/>
          <w:sz w:val="20"/>
          <w:szCs w:val="20"/>
        </w:rPr>
        <w:t xml:space="preserve">Prayers to the </w:t>
      </w:r>
      <w:r w:rsidR="008345C6">
        <w:rPr>
          <w:rFonts w:asciiTheme="majorHAnsi" w:hAnsiTheme="majorHAnsi"/>
          <w:b/>
          <w:sz w:val="20"/>
          <w:szCs w:val="20"/>
        </w:rPr>
        <w:t xml:space="preserve">Hon’ble </w:t>
      </w:r>
      <w:r w:rsidRPr="00F42881">
        <w:rPr>
          <w:rFonts w:asciiTheme="majorHAnsi" w:hAnsiTheme="majorHAnsi"/>
          <w:b/>
          <w:sz w:val="20"/>
          <w:szCs w:val="20"/>
        </w:rPr>
        <w:t>Commission:</w:t>
      </w:r>
    </w:p>
    <w:p w14:paraId="492B4C6E" w14:textId="77777777" w:rsidR="00784198" w:rsidRDefault="00784198" w:rsidP="00784198">
      <w:pPr>
        <w:spacing w:line="240" w:lineRule="auto"/>
        <w:rPr>
          <w:rFonts w:asciiTheme="majorHAnsi" w:hAnsiTheme="majorHAnsi"/>
          <w:szCs w:val="20"/>
          <w:lang w:val="en-GB"/>
        </w:rPr>
      </w:pPr>
      <w:r w:rsidRPr="001F437C">
        <w:rPr>
          <w:rFonts w:asciiTheme="majorHAnsi" w:hAnsiTheme="majorHAnsi"/>
          <w:szCs w:val="20"/>
          <w:lang w:val="en-GB"/>
        </w:rPr>
        <w:t>Based on the submissions made in the present petition, petitioner respectfully prays the Hon’ble Commission to kindly:</w:t>
      </w:r>
    </w:p>
    <w:p w14:paraId="0980386F" w14:textId="77777777" w:rsidR="001F437C" w:rsidRPr="001F437C" w:rsidRDefault="001F437C" w:rsidP="00784198">
      <w:pPr>
        <w:spacing w:line="240" w:lineRule="auto"/>
        <w:rPr>
          <w:rFonts w:asciiTheme="majorHAnsi" w:hAnsiTheme="majorHAnsi"/>
          <w:szCs w:val="20"/>
          <w:lang w:val="en-GB"/>
        </w:rPr>
      </w:pPr>
    </w:p>
    <w:p w14:paraId="7CC11F06" w14:textId="77777777" w:rsidR="00AB33D6" w:rsidRDefault="00E34D86" w:rsidP="00B50770">
      <w:pPr>
        <w:pStyle w:val="EDNormal"/>
        <w:numPr>
          <w:ilvl w:val="0"/>
          <w:numId w:val="15"/>
        </w:numPr>
        <w:rPr>
          <w:rFonts w:asciiTheme="majorHAnsi" w:hAnsiTheme="majorHAnsi"/>
          <w:sz w:val="20"/>
          <w:szCs w:val="20"/>
        </w:rPr>
      </w:pPr>
      <w:r w:rsidRPr="001F437C">
        <w:rPr>
          <w:rFonts w:asciiTheme="majorHAnsi" w:hAnsiTheme="majorHAnsi"/>
          <w:sz w:val="20"/>
          <w:szCs w:val="20"/>
        </w:rPr>
        <w:t>Admit the petition and examine the proposal submitted by the petitioner in the enclosed petition for a favourable dispensation.</w:t>
      </w:r>
    </w:p>
    <w:p w14:paraId="74DCAA67" w14:textId="77777777" w:rsidR="009809BA" w:rsidRDefault="009809BA" w:rsidP="009809BA">
      <w:pPr>
        <w:pStyle w:val="EDNormal"/>
        <w:numPr>
          <w:ilvl w:val="0"/>
          <w:numId w:val="15"/>
        </w:numPr>
        <w:rPr>
          <w:rFonts w:asciiTheme="majorHAnsi" w:hAnsiTheme="majorHAnsi"/>
          <w:sz w:val="20"/>
          <w:szCs w:val="20"/>
        </w:rPr>
      </w:pPr>
      <w:r w:rsidRPr="001F437C">
        <w:rPr>
          <w:rFonts w:asciiTheme="majorHAnsi" w:hAnsiTheme="majorHAnsi"/>
          <w:sz w:val="20"/>
          <w:szCs w:val="20"/>
        </w:rPr>
        <w:t xml:space="preserve">Pass suitable orders with respect to its claim based on regulations and audited accounts for true up of ARR of </w:t>
      </w:r>
      <w:r w:rsidRPr="001F437C">
        <w:rPr>
          <w:rFonts w:asciiTheme="majorHAnsi" w:hAnsiTheme="majorHAnsi"/>
          <w:b/>
          <w:bCs/>
          <w:sz w:val="20"/>
          <w:szCs w:val="20"/>
        </w:rPr>
        <w:t>Rs. 597.</w:t>
      </w:r>
      <w:r>
        <w:rPr>
          <w:rFonts w:asciiTheme="majorHAnsi" w:hAnsiTheme="majorHAnsi"/>
          <w:b/>
          <w:bCs/>
          <w:sz w:val="20"/>
          <w:szCs w:val="20"/>
        </w:rPr>
        <w:t>74</w:t>
      </w:r>
      <w:r w:rsidRPr="001F437C">
        <w:rPr>
          <w:rFonts w:asciiTheme="majorHAnsi" w:hAnsiTheme="majorHAnsi"/>
          <w:b/>
          <w:bCs/>
          <w:sz w:val="20"/>
          <w:szCs w:val="20"/>
        </w:rPr>
        <w:t xml:space="preserve"> Cr.</w:t>
      </w:r>
      <w:r>
        <w:rPr>
          <w:rFonts w:asciiTheme="majorHAnsi" w:hAnsiTheme="majorHAnsi"/>
          <w:b/>
          <w:bCs/>
          <w:sz w:val="20"/>
          <w:szCs w:val="20"/>
        </w:rPr>
        <w:t xml:space="preserve">, </w:t>
      </w:r>
      <w:r w:rsidRPr="00A01BD9">
        <w:rPr>
          <w:rFonts w:asciiTheme="majorHAnsi" w:hAnsiTheme="majorHAnsi"/>
          <w:sz w:val="20"/>
          <w:szCs w:val="20"/>
        </w:rPr>
        <w:t>actual revenue from operation of</w:t>
      </w:r>
      <w:r>
        <w:rPr>
          <w:rFonts w:asciiTheme="majorHAnsi" w:hAnsiTheme="majorHAnsi"/>
          <w:b/>
          <w:bCs/>
          <w:sz w:val="20"/>
          <w:szCs w:val="20"/>
        </w:rPr>
        <w:t xml:space="preserve"> Rs. 627.99 Cr. </w:t>
      </w:r>
      <w:r w:rsidRPr="00A01BD9">
        <w:rPr>
          <w:rFonts w:asciiTheme="majorHAnsi" w:hAnsiTheme="majorHAnsi"/>
          <w:sz w:val="20"/>
          <w:szCs w:val="20"/>
        </w:rPr>
        <w:t>and resultant surplus of</w:t>
      </w:r>
      <w:r>
        <w:rPr>
          <w:rFonts w:asciiTheme="majorHAnsi" w:hAnsiTheme="majorHAnsi"/>
          <w:b/>
          <w:bCs/>
          <w:sz w:val="20"/>
          <w:szCs w:val="20"/>
        </w:rPr>
        <w:t xml:space="preserve"> Rs. 30.25 Cr.</w:t>
      </w:r>
      <w:r w:rsidRPr="001F437C">
        <w:rPr>
          <w:rFonts w:asciiTheme="majorHAnsi" w:hAnsiTheme="majorHAnsi"/>
          <w:sz w:val="20"/>
          <w:szCs w:val="20"/>
        </w:rPr>
        <w:t xml:space="preserve"> for </w:t>
      </w:r>
      <w:r w:rsidRPr="006A4E24">
        <w:rPr>
          <w:rFonts w:asciiTheme="majorHAnsi" w:hAnsiTheme="majorHAnsi"/>
          <w:b/>
          <w:bCs/>
          <w:sz w:val="20"/>
          <w:szCs w:val="20"/>
        </w:rPr>
        <w:t>FY 2024-25</w:t>
      </w:r>
      <w:r>
        <w:rPr>
          <w:rFonts w:asciiTheme="majorHAnsi" w:hAnsiTheme="majorHAnsi"/>
          <w:sz w:val="20"/>
          <w:szCs w:val="20"/>
        </w:rPr>
        <w:t>.</w:t>
      </w:r>
      <w:r w:rsidRPr="001F437C">
        <w:rPr>
          <w:rFonts w:asciiTheme="majorHAnsi" w:hAnsiTheme="majorHAnsi"/>
          <w:sz w:val="20"/>
          <w:szCs w:val="20"/>
        </w:rPr>
        <w:t xml:space="preserve"> </w:t>
      </w:r>
    </w:p>
    <w:p w14:paraId="1C321411" w14:textId="77777777" w:rsidR="003E00A3" w:rsidRDefault="003E00A3" w:rsidP="003E00A3">
      <w:pPr>
        <w:pStyle w:val="EDNormal"/>
        <w:numPr>
          <w:ilvl w:val="0"/>
          <w:numId w:val="15"/>
        </w:numPr>
        <w:rPr>
          <w:rFonts w:asciiTheme="majorHAnsi" w:hAnsiTheme="majorHAnsi"/>
          <w:sz w:val="20"/>
          <w:szCs w:val="20"/>
        </w:rPr>
      </w:pPr>
      <w:r w:rsidRPr="001F437C">
        <w:rPr>
          <w:rFonts w:asciiTheme="majorHAnsi" w:hAnsiTheme="majorHAnsi"/>
          <w:sz w:val="20"/>
          <w:szCs w:val="20"/>
        </w:rPr>
        <w:t xml:space="preserve">Pass suitable orders with respect to </w:t>
      </w:r>
      <w:r>
        <w:rPr>
          <w:rFonts w:asciiTheme="majorHAnsi" w:hAnsiTheme="majorHAnsi"/>
          <w:sz w:val="20"/>
          <w:szCs w:val="20"/>
        </w:rPr>
        <w:t>its projected claim</w:t>
      </w:r>
      <w:r w:rsidRPr="001F437C">
        <w:rPr>
          <w:rFonts w:asciiTheme="majorHAnsi" w:hAnsiTheme="majorHAnsi"/>
          <w:sz w:val="20"/>
          <w:szCs w:val="20"/>
        </w:rPr>
        <w:t xml:space="preserve"> of ARR of </w:t>
      </w:r>
      <w:r w:rsidRPr="001F437C">
        <w:rPr>
          <w:rFonts w:asciiTheme="majorHAnsi" w:hAnsiTheme="majorHAnsi"/>
          <w:b/>
          <w:bCs/>
          <w:sz w:val="20"/>
          <w:szCs w:val="20"/>
        </w:rPr>
        <w:t xml:space="preserve">Rs. </w:t>
      </w:r>
      <w:r>
        <w:rPr>
          <w:rFonts w:asciiTheme="majorHAnsi" w:hAnsiTheme="majorHAnsi"/>
          <w:b/>
          <w:bCs/>
          <w:sz w:val="20"/>
          <w:szCs w:val="20"/>
        </w:rPr>
        <w:t>739.07</w:t>
      </w:r>
      <w:r w:rsidRPr="001F437C">
        <w:rPr>
          <w:rFonts w:asciiTheme="majorHAnsi" w:hAnsiTheme="majorHAnsi"/>
          <w:b/>
          <w:bCs/>
          <w:sz w:val="20"/>
          <w:szCs w:val="20"/>
        </w:rPr>
        <w:t xml:space="preserve"> Cr.</w:t>
      </w:r>
      <w:r>
        <w:rPr>
          <w:rFonts w:asciiTheme="majorHAnsi" w:hAnsiTheme="majorHAnsi"/>
          <w:b/>
          <w:bCs/>
          <w:sz w:val="20"/>
          <w:szCs w:val="20"/>
        </w:rPr>
        <w:t xml:space="preserve">, </w:t>
      </w:r>
      <w:r>
        <w:rPr>
          <w:rFonts w:asciiTheme="majorHAnsi" w:hAnsiTheme="majorHAnsi"/>
          <w:sz w:val="20"/>
          <w:szCs w:val="20"/>
        </w:rPr>
        <w:t>projected</w:t>
      </w:r>
      <w:r w:rsidRPr="00A01BD9">
        <w:rPr>
          <w:rFonts w:asciiTheme="majorHAnsi" w:hAnsiTheme="majorHAnsi"/>
          <w:sz w:val="20"/>
          <w:szCs w:val="20"/>
        </w:rPr>
        <w:t xml:space="preserve"> revenue from operation of</w:t>
      </w:r>
      <w:r>
        <w:rPr>
          <w:rFonts w:asciiTheme="majorHAnsi" w:hAnsiTheme="majorHAnsi"/>
          <w:b/>
          <w:bCs/>
          <w:sz w:val="20"/>
          <w:szCs w:val="20"/>
        </w:rPr>
        <w:t xml:space="preserve"> Rs. 678.49 Cr. </w:t>
      </w:r>
      <w:r w:rsidRPr="00A01BD9">
        <w:rPr>
          <w:rFonts w:asciiTheme="majorHAnsi" w:hAnsiTheme="majorHAnsi"/>
          <w:sz w:val="20"/>
          <w:szCs w:val="20"/>
        </w:rPr>
        <w:t xml:space="preserve">and resultant </w:t>
      </w:r>
      <w:r>
        <w:rPr>
          <w:rFonts w:asciiTheme="majorHAnsi" w:hAnsiTheme="majorHAnsi"/>
          <w:sz w:val="20"/>
          <w:szCs w:val="20"/>
        </w:rPr>
        <w:t>gap</w:t>
      </w:r>
      <w:r w:rsidRPr="00A01BD9">
        <w:rPr>
          <w:rFonts w:asciiTheme="majorHAnsi" w:hAnsiTheme="majorHAnsi"/>
          <w:sz w:val="20"/>
          <w:szCs w:val="20"/>
        </w:rPr>
        <w:t xml:space="preserve"> of</w:t>
      </w:r>
      <w:r>
        <w:rPr>
          <w:rFonts w:asciiTheme="majorHAnsi" w:hAnsiTheme="majorHAnsi"/>
          <w:b/>
          <w:bCs/>
          <w:sz w:val="20"/>
          <w:szCs w:val="20"/>
        </w:rPr>
        <w:t xml:space="preserve"> Rs. 60.58 Cr.</w:t>
      </w:r>
      <w:r w:rsidRPr="001F437C">
        <w:rPr>
          <w:rFonts w:asciiTheme="majorHAnsi" w:hAnsiTheme="majorHAnsi"/>
          <w:sz w:val="20"/>
          <w:szCs w:val="20"/>
        </w:rPr>
        <w:t xml:space="preserve"> for </w:t>
      </w:r>
      <w:r w:rsidRPr="006A4E24">
        <w:rPr>
          <w:rFonts w:asciiTheme="majorHAnsi" w:hAnsiTheme="majorHAnsi"/>
          <w:b/>
          <w:bCs/>
          <w:sz w:val="20"/>
          <w:szCs w:val="20"/>
        </w:rPr>
        <w:t>FY 202</w:t>
      </w:r>
      <w:r>
        <w:rPr>
          <w:rFonts w:asciiTheme="majorHAnsi" w:hAnsiTheme="majorHAnsi"/>
          <w:b/>
          <w:bCs/>
          <w:sz w:val="20"/>
          <w:szCs w:val="20"/>
        </w:rPr>
        <w:t>5</w:t>
      </w:r>
      <w:r w:rsidRPr="006A4E24">
        <w:rPr>
          <w:rFonts w:asciiTheme="majorHAnsi" w:hAnsiTheme="majorHAnsi"/>
          <w:b/>
          <w:bCs/>
          <w:sz w:val="20"/>
          <w:szCs w:val="20"/>
        </w:rPr>
        <w:t>-2</w:t>
      </w:r>
      <w:r>
        <w:rPr>
          <w:rFonts w:asciiTheme="majorHAnsi" w:hAnsiTheme="majorHAnsi"/>
          <w:b/>
          <w:bCs/>
          <w:sz w:val="20"/>
          <w:szCs w:val="20"/>
        </w:rPr>
        <w:t>6</w:t>
      </w:r>
      <w:r>
        <w:rPr>
          <w:rFonts w:asciiTheme="majorHAnsi" w:hAnsiTheme="majorHAnsi"/>
          <w:sz w:val="20"/>
          <w:szCs w:val="20"/>
        </w:rPr>
        <w:t>.</w:t>
      </w:r>
      <w:r w:rsidRPr="001F437C">
        <w:rPr>
          <w:rFonts w:asciiTheme="majorHAnsi" w:hAnsiTheme="majorHAnsi"/>
          <w:sz w:val="20"/>
          <w:szCs w:val="20"/>
        </w:rPr>
        <w:t xml:space="preserve"> </w:t>
      </w:r>
    </w:p>
    <w:p w14:paraId="38E24712" w14:textId="343B8F24" w:rsidR="00E34D86" w:rsidRPr="001F437C" w:rsidRDefault="00E34D86" w:rsidP="00B50770">
      <w:pPr>
        <w:pStyle w:val="EDNormal"/>
        <w:numPr>
          <w:ilvl w:val="0"/>
          <w:numId w:val="15"/>
        </w:numPr>
        <w:rPr>
          <w:rFonts w:asciiTheme="majorHAnsi" w:hAnsiTheme="majorHAnsi"/>
          <w:b/>
          <w:bCs/>
          <w:sz w:val="20"/>
          <w:szCs w:val="20"/>
        </w:rPr>
      </w:pPr>
      <w:r w:rsidRPr="001F437C">
        <w:rPr>
          <w:rFonts w:asciiTheme="majorHAnsi" w:hAnsiTheme="majorHAnsi"/>
          <w:sz w:val="20"/>
          <w:szCs w:val="20"/>
        </w:rPr>
        <w:t xml:space="preserve">Approve the revised capital expenditure </w:t>
      </w:r>
      <w:r w:rsidR="003E6F78">
        <w:rPr>
          <w:rFonts w:asciiTheme="majorHAnsi" w:hAnsiTheme="majorHAnsi"/>
          <w:sz w:val="20"/>
          <w:szCs w:val="20"/>
        </w:rPr>
        <w:t>and capitalisation</w:t>
      </w:r>
      <w:r w:rsidRPr="001F437C">
        <w:rPr>
          <w:rFonts w:asciiTheme="majorHAnsi" w:hAnsiTheme="majorHAnsi"/>
          <w:sz w:val="20"/>
          <w:szCs w:val="20"/>
        </w:rPr>
        <w:t xml:space="preserve"> as submitted</w:t>
      </w:r>
      <w:r w:rsidR="00A74F44">
        <w:rPr>
          <w:rFonts w:asciiTheme="majorHAnsi" w:hAnsiTheme="majorHAnsi"/>
          <w:sz w:val="20"/>
          <w:szCs w:val="20"/>
        </w:rPr>
        <w:t xml:space="preserve"> in the petition</w:t>
      </w:r>
      <w:r w:rsidRPr="001F437C">
        <w:rPr>
          <w:rFonts w:asciiTheme="majorHAnsi" w:hAnsiTheme="majorHAnsi"/>
          <w:sz w:val="20"/>
          <w:szCs w:val="20"/>
        </w:rPr>
        <w:t>.</w:t>
      </w:r>
    </w:p>
    <w:p w14:paraId="5BCD4E3C" w14:textId="77777777" w:rsidR="00E34D86" w:rsidRPr="001F437C" w:rsidRDefault="00E34D86" w:rsidP="00B50770">
      <w:pPr>
        <w:pStyle w:val="EDNormal"/>
        <w:numPr>
          <w:ilvl w:val="0"/>
          <w:numId w:val="15"/>
        </w:numPr>
        <w:rPr>
          <w:rFonts w:asciiTheme="majorHAnsi" w:hAnsiTheme="majorHAnsi"/>
          <w:b/>
          <w:bCs/>
          <w:sz w:val="20"/>
          <w:szCs w:val="20"/>
        </w:rPr>
      </w:pPr>
      <w:r w:rsidRPr="001F437C">
        <w:rPr>
          <w:rFonts w:asciiTheme="majorHAnsi" w:hAnsiTheme="majorHAnsi"/>
          <w:sz w:val="20"/>
          <w:szCs w:val="20"/>
        </w:rPr>
        <w:t>Condone the delay if any in filling this petition.</w:t>
      </w:r>
    </w:p>
    <w:p w14:paraId="6E3F45AF" w14:textId="77777777" w:rsidR="00E34D86" w:rsidRPr="001F437C" w:rsidRDefault="00E34D86" w:rsidP="00B50770">
      <w:pPr>
        <w:pStyle w:val="EDNormal"/>
        <w:numPr>
          <w:ilvl w:val="0"/>
          <w:numId w:val="15"/>
        </w:numPr>
        <w:rPr>
          <w:rFonts w:asciiTheme="majorHAnsi" w:hAnsiTheme="majorHAnsi"/>
          <w:b/>
          <w:bCs/>
          <w:sz w:val="20"/>
          <w:szCs w:val="20"/>
        </w:rPr>
      </w:pPr>
      <w:r w:rsidRPr="001F437C">
        <w:rPr>
          <w:rFonts w:asciiTheme="majorHAnsi" w:hAnsiTheme="majorHAnsi"/>
          <w:sz w:val="20"/>
          <w:szCs w:val="20"/>
        </w:rPr>
        <w:t>Condone any inadvertent omission/errors/shortcomings and permit TATA Steel UISL to add/change/modify/alter this filling and make further submissions as may be required at future date.</w:t>
      </w:r>
    </w:p>
    <w:p w14:paraId="0C614E60" w14:textId="77777777" w:rsidR="00E34D86" w:rsidRPr="001F437C" w:rsidRDefault="00E34D86" w:rsidP="00B50770">
      <w:pPr>
        <w:pStyle w:val="EDNormal"/>
        <w:numPr>
          <w:ilvl w:val="0"/>
          <w:numId w:val="15"/>
        </w:numPr>
        <w:rPr>
          <w:rFonts w:asciiTheme="majorHAnsi" w:hAnsiTheme="majorHAnsi"/>
          <w:b/>
          <w:bCs/>
          <w:sz w:val="20"/>
          <w:szCs w:val="20"/>
        </w:rPr>
      </w:pPr>
      <w:r w:rsidRPr="001F437C">
        <w:rPr>
          <w:rFonts w:asciiTheme="majorHAnsi" w:hAnsiTheme="majorHAnsi"/>
          <w:sz w:val="20"/>
          <w:szCs w:val="20"/>
        </w:rPr>
        <w:t xml:space="preserve">Pass such further, as the Hon’ble Commission may deem fit and appropriate keeping in view the facts and circumstances of the case.  </w:t>
      </w:r>
    </w:p>
    <w:p w14:paraId="6B7B6C69" w14:textId="77777777" w:rsidR="006D1D82" w:rsidRPr="00E34D86" w:rsidRDefault="006D1D82" w:rsidP="006D1D82">
      <w:pPr>
        <w:pStyle w:val="EDNormal"/>
        <w:spacing w:before="120" w:after="240"/>
        <w:jc w:val="right"/>
        <w:rPr>
          <w:szCs w:val="24"/>
        </w:rPr>
      </w:pPr>
    </w:p>
    <w:p w14:paraId="78FAF832" w14:textId="77777777" w:rsidR="006D1D82" w:rsidRPr="0039309F" w:rsidRDefault="006D1D82" w:rsidP="006D1D82">
      <w:pPr>
        <w:pStyle w:val="EDNormal"/>
        <w:spacing w:before="120" w:after="240"/>
        <w:jc w:val="right"/>
        <w:rPr>
          <w:rFonts w:asciiTheme="majorHAnsi" w:hAnsiTheme="majorHAnsi"/>
          <w:sz w:val="20"/>
          <w:szCs w:val="20"/>
        </w:rPr>
      </w:pPr>
      <w:r w:rsidRPr="0039309F">
        <w:rPr>
          <w:rFonts w:asciiTheme="majorHAnsi" w:hAnsiTheme="majorHAnsi"/>
          <w:sz w:val="20"/>
          <w:szCs w:val="20"/>
        </w:rPr>
        <w:t xml:space="preserve">Tata Steel Utilities and Infrastructure Services Company Limited </w:t>
      </w:r>
    </w:p>
    <w:p w14:paraId="4F108056" w14:textId="77777777" w:rsidR="006D1D82" w:rsidRPr="0039309F" w:rsidRDefault="006D1D82" w:rsidP="006D1D82">
      <w:pPr>
        <w:pStyle w:val="EDNormal"/>
        <w:spacing w:before="120" w:after="240"/>
        <w:jc w:val="right"/>
        <w:rPr>
          <w:rFonts w:asciiTheme="majorHAnsi" w:hAnsiTheme="majorHAnsi"/>
          <w:sz w:val="20"/>
          <w:szCs w:val="20"/>
        </w:rPr>
      </w:pPr>
    </w:p>
    <w:p w14:paraId="47184BEB" w14:textId="77777777" w:rsidR="006D1D82" w:rsidRPr="0039309F" w:rsidRDefault="006D1D82" w:rsidP="006D1D82">
      <w:pPr>
        <w:pStyle w:val="EDNormal"/>
        <w:spacing w:before="120"/>
        <w:jc w:val="right"/>
        <w:rPr>
          <w:rFonts w:asciiTheme="majorHAnsi" w:hAnsiTheme="majorHAnsi"/>
          <w:sz w:val="20"/>
          <w:szCs w:val="20"/>
        </w:rPr>
      </w:pPr>
      <w:r w:rsidRPr="0039309F">
        <w:rPr>
          <w:rFonts w:asciiTheme="majorHAnsi" w:hAnsiTheme="majorHAnsi"/>
          <w:sz w:val="20"/>
          <w:szCs w:val="20"/>
        </w:rPr>
        <w:t>Petitioner</w:t>
      </w:r>
    </w:p>
    <w:p w14:paraId="0A2546B3" w14:textId="77777777" w:rsidR="006D1D82" w:rsidRPr="0039309F" w:rsidRDefault="006D1D82" w:rsidP="006D1D82">
      <w:pPr>
        <w:pStyle w:val="EDNormal"/>
        <w:spacing w:before="120"/>
        <w:jc w:val="right"/>
        <w:rPr>
          <w:rFonts w:asciiTheme="majorHAnsi" w:hAnsiTheme="majorHAnsi"/>
          <w:sz w:val="20"/>
          <w:szCs w:val="20"/>
        </w:rPr>
      </w:pPr>
    </w:p>
    <w:p w14:paraId="3CD2F7BB" w14:textId="77777777" w:rsidR="0039309F" w:rsidRDefault="0039309F" w:rsidP="006D1D82">
      <w:pPr>
        <w:rPr>
          <w:rFonts w:asciiTheme="majorHAnsi" w:hAnsiTheme="majorHAnsi"/>
          <w:szCs w:val="20"/>
        </w:rPr>
      </w:pPr>
    </w:p>
    <w:p w14:paraId="02D04D96" w14:textId="64F17682" w:rsidR="001300E9" w:rsidRPr="003448A8" w:rsidRDefault="006D1D82" w:rsidP="006D1D82">
      <w:pPr>
        <w:rPr>
          <w:rFonts w:asciiTheme="majorHAnsi" w:hAnsiTheme="majorHAnsi"/>
          <w:szCs w:val="20"/>
          <w:lang w:val="en-GB"/>
        </w:rPr>
      </w:pPr>
      <w:r w:rsidRPr="0039309F">
        <w:rPr>
          <w:rFonts w:asciiTheme="majorHAnsi" w:hAnsiTheme="majorHAnsi"/>
          <w:szCs w:val="20"/>
        </w:rPr>
        <w:t>Jamshedpur</w:t>
      </w:r>
      <w:r w:rsidRPr="0039309F">
        <w:rPr>
          <w:rFonts w:asciiTheme="majorHAnsi" w:hAnsiTheme="majorHAnsi"/>
          <w:szCs w:val="20"/>
        </w:rPr>
        <w:br/>
      </w:r>
      <w:r w:rsidRPr="0039309F">
        <w:rPr>
          <w:rFonts w:asciiTheme="majorHAnsi" w:hAnsiTheme="majorHAnsi"/>
          <w:szCs w:val="20"/>
          <w:lang w:val="en-GB"/>
        </w:rPr>
        <w:t>Dated:</w:t>
      </w:r>
      <w:r w:rsidR="006E6FD5">
        <w:rPr>
          <w:rFonts w:asciiTheme="majorHAnsi" w:hAnsiTheme="majorHAnsi"/>
          <w:szCs w:val="20"/>
          <w:lang w:val="en-GB"/>
        </w:rPr>
        <w:t xml:space="preserve"> </w:t>
      </w:r>
      <w:r w:rsidR="00E34D86">
        <w:rPr>
          <w:rFonts w:asciiTheme="majorHAnsi" w:hAnsiTheme="majorHAnsi"/>
          <w:szCs w:val="20"/>
          <w:lang w:val="en-GB"/>
        </w:rPr>
        <w:t>__</w:t>
      </w:r>
      <w:r w:rsidR="00DB260B" w:rsidRPr="00A537DD">
        <w:rPr>
          <w:rFonts w:asciiTheme="majorHAnsi" w:hAnsiTheme="majorHAnsi"/>
          <w:color w:val="FF0000"/>
          <w:szCs w:val="20"/>
          <w:lang w:val="en-GB"/>
        </w:rPr>
        <w:t xml:space="preserve"> </w:t>
      </w:r>
      <w:r w:rsidRPr="0039309F">
        <w:rPr>
          <w:rFonts w:asciiTheme="majorHAnsi" w:hAnsiTheme="majorHAnsi"/>
          <w:szCs w:val="20"/>
          <w:lang w:val="en-GB"/>
        </w:rPr>
        <w:t>November 202</w:t>
      </w:r>
      <w:r w:rsidR="006E6FD5">
        <w:rPr>
          <w:rFonts w:asciiTheme="majorHAnsi" w:hAnsiTheme="majorHAnsi"/>
          <w:szCs w:val="20"/>
          <w:lang w:val="en-GB"/>
        </w:rPr>
        <w:t>5</w:t>
      </w:r>
    </w:p>
    <w:p w14:paraId="5D0605A4" w14:textId="16A87A17" w:rsidR="00624508" w:rsidRDefault="00624508">
      <w:pPr>
        <w:spacing w:after="160" w:line="259" w:lineRule="auto"/>
        <w:jc w:val="left"/>
        <w:rPr>
          <w:rFonts w:asciiTheme="majorHAnsi" w:hAnsiTheme="majorHAnsi"/>
          <w:szCs w:val="20"/>
        </w:rPr>
      </w:pPr>
      <w:r>
        <w:rPr>
          <w:rFonts w:asciiTheme="majorHAnsi" w:hAnsiTheme="majorHAnsi"/>
          <w:szCs w:val="20"/>
        </w:rPr>
        <w:br w:type="page"/>
      </w:r>
    </w:p>
    <w:sdt>
      <w:sdtPr>
        <w:rPr>
          <w:rFonts w:ascii="Verdana" w:eastAsiaTheme="minorHAnsi" w:hAnsi="Verdana" w:cstheme="minorBidi"/>
          <w:color w:val="auto"/>
          <w:sz w:val="20"/>
          <w:szCs w:val="22"/>
          <w:lang w:val="en-IN"/>
        </w:rPr>
        <w:id w:val="953682376"/>
        <w:docPartObj>
          <w:docPartGallery w:val="Table of Contents"/>
          <w:docPartUnique/>
        </w:docPartObj>
      </w:sdtPr>
      <w:sdtEndPr>
        <w:rPr>
          <w:b/>
          <w:bCs/>
          <w:noProof/>
        </w:rPr>
      </w:sdtEndPr>
      <w:sdtContent>
        <w:p w14:paraId="1F46BA2D" w14:textId="36274AC6" w:rsidR="009A236F" w:rsidRPr="009809EF" w:rsidRDefault="009A236F" w:rsidP="009809EF">
          <w:pPr>
            <w:pStyle w:val="TOCHeading"/>
            <w:jc w:val="center"/>
            <w:rPr>
              <w:b/>
              <w:bCs/>
              <w:color w:val="005587"/>
            </w:rPr>
          </w:pPr>
          <w:r w:rsidRPr="009809EF">
            <w:rPr>
              <w:b/>
              <w:bCs/>
              <w:color w:val="005587"/>
            </w:rPr>
            <w:t>Contents</w:t>
          </w:r>
        </w:p>
        <w:p w14:paraId="6D61A96E" w14:textId="0B46D92B" w:rsidR="0087437F" w:rsidRDefault="0035260D">
          <w:pPr>
            <w:pStyle w:val="TOC1"/>
            <w:rPr>
              <w:rFonts w:asciiTheme="minorHAnsi" w:eastAsiaTheme="minorEastAsia" w:hAnsiTheme="minorHAnsi"/>
              <w:noProof/>
              <w:kern w:val="2"/>
              <w:sz w:val="24"/>
              <w:szCs w:val="24"/>
              <w:lang w:eastAsia="en-IN"/>
              <w14:ligatures w14:val="standardContextual"/>
            </w:rPr>
          </w:pPr>
          <w:r w:rsidRPr="00BE7B87">
            <w:rPr>
              <w:rFonts w:asciiTheme="majorHAnsi" w:hAnsiTheme="majorHAnsi"/>
              <w:sz w:val="18"/>
              <w:szCs w:val="18"/>
            </w:rPr>
            <w:fldChar w:fldCharType="begin"/>
          </w:r>
          <w:r w:rsidRPr="00BE7B87">
            <w:rPr>
              <w:rFonts w:asciiTheme="majorHAnsi" w:hAnsiTheme="majorHAnsi"/>
              <w:sz w:val="18"/>
              <w:szCs w:val="18"/>
            </w:rPr>
            <w:instrText xml:space="preserve"> TOC \o "1-2" \h \z \u </w:instrText>
          </w:r>
          <w:r w:rsidRPr="00BE7B87">
            <w:rPr>
              <w:rFonts w:asciiTheme="majorHAnsi" w:hAnsiTheme="majorHAnsi"/>
              <w:sz w:val="18"/>
              <w:szCs w:val="18"/>
            </w:rPr>
            <w:fldChar w:fldCharType="separate"/>
          </w:r>
          <w:hyperlink w:anchor="_Toc213365662" w:history="1">
            <w:r w:rsidR="0087437F" w:rsidRPr="00187EC3">
              <w:rPr>
                <w:rStyle w:val="Hyperlink"/>
                <w:rFonts w:eastAsia="Times New Roman" w:cs="Arial"/>
                <w:b/>
                <w:bCs/>
                <w:noProof/>
                <w:kern w:val="32"/>
                <w:lang w:val="en-GB"/>
              </w:rPr>
              <w:t>Chapter 1: Introduction</w:t>
            </w:r>
            <w:r w:rsidR="0087437F">
              <w:rPr>
                <w:noProof/>
                <w:webHidden/>
              </w:rPr>
              <w:tab/>
            </w:r>
            <w:r w:rsidR="0087437F">
              <w:rPr>
                <w:noProof/>
                <w:webHidden/>
              </w:rPr>
              <w:fldChar w:fldCharType="begin"/>
            </w:r>
            <w:r w:rsidR="0087437F">
              <w:rPr>
                <w:noProof/>
                <w:webHidden/>
              </w:rPr>
              <w:instrText xml:space="preserve"> PAGEREF _Toc213365662 \h </w:instrText>
            </w:r>
            <w:r w:rsidR="0087437F">
              <w:rPr>
                <w:noProof/>
                <w:webHidden/>
              </w:rPr>
            </w:r>
            <w:r w:rsidR="0087437F">
              <w:rPr>
                <w:noProof/>
                <w:webHidden/>
              </w:rPr>
              <w:fldChar w:fldCharType="separate"/>
            </w:r>
            <w:r w:rsidR="00813F23">
              <w:rPr>
                <w:noProof/>
                <w:webHidden/>
              </w:rPr>
              <w:t>12</w:t>
            </w:r>
            <w:r w:rsidR="0087437F">
              <w:rPr>
                <w:noProof/>
                <w:webHidden/>
              </w:rPr>
              <w:fldChar w:fldCharType="end"/>
            </w:r>
          </w:hyperlink>
        </w:p>
        <w:p w14:paraId="56ADC224" w14:textId="042B43D1"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63" w:history="1">
            <w:r w:rsidRPr="00187EC3">
              <w:rPr>
                <w:rStyle w:val="Hyperlink"/>
                <w:noProof/>
              </w:rPr>
              <w:t>1.1</w:t>
            </w:r>
            <w:r>
              <w:rPr>
                <w:rFonts w:asciiTheme="minorHAnsi" w:eastAsiaTheme="minorEastAsia" w:hAnsiTheme="minorHAnsi"/>
                <w:noProof/>
                <w:kern w:val="2"/>
                <w:sz w:val="24"/>
                <w:szCs w:val="24"/>
                <w:lang w:eastAsia="en-IN"/>
                <w14:ligatures w14:val="standardContextual"/>
              </w:rPr>
              <w:tab/>
            </w:r>
            <w:r w:rsidRPr="00187EC3">
              <w:rPr>
                <w:rStyle w:val="Hyperlink"/>
                <w:noProof/>
              </w:rPr>
              <w:t>Background</w:t>
            </w:r>
            <w:r>
              <w:rPr>
                <w:noProof/>
                <w:webHidden/>
              </w:rPr>
              <w:tab/>
            </w:r>
            <w:r>
              <w:rPr>
                <w:noProof/>
                <w:webHidden/>
              </w:rPr>
              <w:fldChar w:fldCharType="begin"/>
            </w:r>
            <w:r>
              <w:rPr>
                <w:noProof/>
                <w:webHidden/>
              </w:rPr>
              <w:instrText xml:space="preserve"> PAGEREF _Toc213365663 \h </w:instrText>
            </w:r>
            <w:r>
              <w:rPr>
                <w:noProof/>
                <w:webHidden/>
              </w:rPr>
            </w:r>
            <w:r>
              <w:rPr>
                <w:noProof/>
                <w:webHidden/>
              </w:rPr>
              <w:fldChar w:fldCharType="separate"/>
            </w:r>
            <w:r w:rsidR="00813F23">
              <w:rPr>
                <w:noProof/>
                <w:webHidden/>
              </w:rPr>
              <w:t>12</w:t>
            </w:r>
            <w:r>
              <w:rPr>
                <w:noProof/>
                <w:webHidden/>
              </w:rPr>
              <w:fldChar w:fldCharType="end"/>
            </w:r>
          </w:hyperlink>
        </w:p>
        <w:p w14:paraId="62FDCF8B" w14:textId="341BE60D"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64" w:history="1">
            <w:r w:rsidRPr="00187EC3">
              <w:rPr>
                <w:rStyle w:val="Hyperlink"/>
                <w:noProof/>
              </w:rPr>
              <w:t>1.2</w:t>
            </w:r>
            <w:r>
              <w:rPr>
                <w:rFonts w:asciiTheme="minorHAnsi" w:eastAsiaTheme="minorEastAsia" w:hAnsiTheme="minorHAnsi"/>
                <w:noProof/>
                <w:kern w:val="2"/>
                <w:sz w:val="24"/>
                <w:szCs w:val="24"/>
                <w:lang w:eastAsia="en-IN"/>
                <w14:ligatures w14:val="standardContextual"/>
              </w:rPr>
              <w:tab/>
            </w:r>
            <w:r w:rsidRPr="00187EC3">
              <w:rPr>
                <w:rStyle w:val="Hyperlink"/>
                <w:noProof/>
              </w:rPr>
              <w:t>Previous Petitions</w:t>
            </w:r>
            <w:r>
              <w:rPr>
                <w:noProof/>
                <w:webHidden/>
              </w:rPr>
              <w:tab/>
            </w:r>
            <w:r>
              <w:rPr>
                <w:noProof/>
                <w:webHidden/>
              </w:rPr>
              <w:fldChar w:fldCharType="begin"/>
            </w:r>
            <w:r>
              <w:rPr>
                <w:noProof/>
                <w:webHidden/>
              </w:rPr>
              <w:instrText xml:space="preserve"> PAGEREF _Toc213365664 \h </w:instrText>
            </w:r>
            <w:r>
              <w:rPr>
                <w:noProof/>
                <w:webHidden/>
              </w:rPr>
            </w:r>
            <w:r>
              <w:rPr>
                <w:noProof/>
                <w:webHidden/>
              </w:rPr>
              <w:fldChar w:fldCharType="separate"/>
            </w:r>
            <w:r w:rsidR="00813F23">
              <w:rPr>
                <w:noProof/>
                <w:webHidden/>
              </w:rPr>
              <w:t>14</w:t>
            </w:r>
            <w:r>
              <w:rPr>
                <w:noProof/>
                <w:webHidden/>
              </w:rPr>
              <w:fldChar w:fldCharType="end"/>
            </w:r>
          </w:hyperlink>
        </w:p>
        <w:p w14:paraId="3E0FF9FD" w14:textId="3CE50A7A"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65" w:history="1">
            <w:r w:rsidRPr="00187EC3">
              <w:rPr>
                <w:rStyle w:val="Hyperlink"/>
                <w:noProof/>
              </w:rPr>
              <w:t>1.3</w:t>
            </w:r>
            <w:r>
              <w:rPr>
                <w:rFonts w:asciiTheme="minorHAnsi" w:eastAsiaTheme="minorEastAsia" w:hAnsiTheme="minorHAnsi"/>
                <w:noProof/>
                <w:kern w:val="2"/>
                <w:sz w:val="24"/>
                <w:szCs w:val="24"/>
                <w:lang w:eastAsia="en-IN"/>
                <w14:ligatures w14:val="standardContextual"/>
              </w:rPr>
              <w:tab/>
            </w:r>
            <w:r w:rsidRPr="00187EC3">
              <w:rPr>
                <w:rStyle w:val="Hyperlink"/>
                <w:noProof/>
              </w:rPr>
              <w:t>Present Petition</w:t>
            </w:r>
            <w:r>
              <w:rPr>
                <w:noProof/>
                <w:webHidden/>
              </w:rPr>
              <w:tab/>
            </w:r>
            <w:r>
              <w:rPr>
                <w:noProof/>
                <w:webHidden/>
              </w:rPr>
              <w:fldChar w:fldCharType="begin"/>
            </w:r>
            <w:r>
              <w:rPr>
                <w:noProof/>
                <w:webHidden/>
              </w:rPr>
              <w:instrText xml:space="preserve"> PAGEREF _Toc213365665 \h </w:instrText>
            </w:r>
            <w:r>
              <w:rPr>
                <w:noProof/>
                <w:webHidden/>
              </w:rPr>
            </w:r>
            <w:r>
              <w:rPr>
                <w:noProof/>
                <w:webHidden/>
              </w:rPr>
              <w:fldChar w:fldCharType="separate"/>
            </w:r>
            <w:r w:rsidR="00813F23">
              <w:rPr>
                <w:noProof/>
                <w:webHidden/>
              </w:rPr>
              <w:t>15</w:t>
            </w:r>
            <w:r>
              <w:rPr>
                <w:noProof/>
                <w:webHidden/>
              </w:rPr>
              <w:fldChar w:fldCharType="end"/>
            </w:r>
          </w:hyperlink>
        </w:p>
        <w:p w14:paraId="05F6275F" w14:textId="74A7B36A" w:rsidR="0087437F" w:rsidRDefault="0087437F">
          <w:pPr>
            <w:pStyle w:val="TOC1"/>
            <w:rPr>
              <w:rFonts w:asciiTheme="minorHAnsi" w:eastAsiaTheme="minorEastAsia" w:hAnsiTheme="minorHAnsi"/>
              <w:noProof/>
              <w:kern w:val="2"/>
              <w:sz w:val="24"/>
              <w:szCs w:val="24"/>
              <w:lang w:eastAsia="en-IN"/>
              <w14:ligatures w14:val="standardContextual"/>
            </w:rPr>
          </w:pPr>
          <w:hyperlink w:anchor="_Toc213365666" w:history="1">
            <w:r w:rsidRPr="00187EC3">
              <w:rPr>
                <w:rStyle w:val="Hyperlink"/>
                <w:rFonts w:eastAsia="Times New Roman" w:cs="Arial"/>
                <w:b/>
                <w:bCs/>
                <w:noProof/>
                <w:kern w:val="32"/>
                <w:lang w:val="en-GB"/>
              </w:rPr>
              <w:t>Chapter 2: True-up of ARR for FY 2024-25</w:t>
            </w:r>
            <w:r>
              <w:rPr>
                <w:noProof/>
                <w:webHidden/>
              </w:rPr>
              <w:tab/>
            </w:r>
            <w:r>
              <w:rPr>
                <w:noProof/>
                <w:webHidden/>
              </w:rPr>
              <w:fldChar w:fldCharType="begin"/>
            </w:r>
            <w:r>
              <w:rPr>
                <w:noProof/>
                <w:webHidden/>
              </w:rPr>
              <w:instrText xml:space="preserve"> PAGEREF _Toc213365666 \h </w:instrText>
            </w:r>
            <w:r>
              <w:rPr>
                <w:noProof/>
                <w:webHidden/>
              </w:rPr>
            </w:r>
            <w:r>
              <w:rPr>
                <w:noProof/>
                <w:webHidden/>
              </w:rPr>
              <w:fldChar w:fldCharType="separate"/>
            </w:r>
            <w:r w:rsidR="00813F23">
              <w:rPr>
                <w:noProof/>
                <w:webHidden/>
              </w:rPr>
              <w:t>16</w:t>
            </w:r>
            <w:r>
              <w:rPr>
                <w:noProof/>
                <w:webHidden/>
              </w:rPr>
              <w:fldChar w:fldCharType="end"/>
            </w:r>
          </w:hyperlink>
        </w:p>
        <w:p w14:paraId="4F510D6D" w14:textId="30A32CB3"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69" w:history="1">
            <w:r w:rsidRPr="00187EC3">
              <w:rPr>
                <w:rStyle w:val="Hyperlink"/>
                <w:noProof/>
              </w:rPr>
              <w:t>2.1</w:t>
            </w:r>
            <w:r>
              <w:rPr>
                <w:rFonts w:asciiTheme="minorHAnsi" w:eastAsiaTheme="minorEastAsia" w:hAnsiTheme="minorHAnsi"/>
                <w:noProof/>
                <w:kern w:val="2"/>
                <w:sz w:val="24"/>
                <w:szCs w:val="24"/>
                <w:lang w:eastAsia="en-IN"/>
                <w14:ligatures w14:val="standardContextual"/>
              </w:rPr>
              <w:tab/>
            </w:r>
            <w:r w:rsidRPr="00187EC3">
              <w:rPr>
                <w:rStyle w:val="Hyperlink"/>
                <w:noProof/>
              </w:rPr>
              <w:t>Actual Financial Performance</w:t>
            </w:r>
            <w:r>
              <w:rPr>
                <w:noProof/>
                <w:webHidden/>
              </w:rPr>
              <w:tab/>
            </w:r>
            <w:r>
              <w:rPr>
                <w:noProof/>
                <w:webHidden/>
              </w:rPr>
              <w:fldChar w:fldCharType="begin"/>
            </w:r>
            <w:r>
              <w:rPr>
                <w:noProof/>
                <w:webHidden/>
              </w:rPr>
              <w:instrText xml:space="preserve"> PAGEREF _Toc213365669 \h </w:instrText>
            </w:r>
            <w:r>
              <w:rPr>
                <w:noProof/>
                <w:webHidden/>
              </w:rPr>
            </w:r>
            <w:r>
              <w:rPr>
                <w:noProof/>
                <w:webHidden/>
              </w:rPr>
              <w:fldChar w:fldCharType="separate"/>
            </w:r>
            <w:r w:rsidR="00813F23">
              <w:rPr>
                <w:noProof/>
                <w:webHidden/>
              </w:rPr>
              <w:t>16</w:t>
            </w:r>
            <w:r>
              <w:rPr>
                <w:noProof/>
                <w:webHidden/>
              </w:rPr>
              <w:fldChar w:fldCharType="end"/>
            </w:r>
          </w:hyperlink>
        </w:p>
        <w:p w14:paraId="737CE4FD" w14:textId="53217337"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0" w:history="1">
            <w:r w:rsidRPr="00187EC3">
              <w:rPr>
                <w:rStyle w:val="Hyperlink"/>
                <w:noProof/>
              </w:rPr>
              <w:t>2.2</w:t>
            </w:r>
            <w:r>
              <w:rPr>
                <w:rFonts w:asciiTheme="minorHAnsi" w:eastAsiaTheme="minorEastAsia" w:hAnsiTheme="minorHAnsi"/>
                <w:noProof/>
                <w:kern w:val="2"/>
                <w:sz w:val="24"/>
                <w:szCs w:val="24"/>
                <w:lang w:eastAsia="en-IN"/>
                <w14:ligatures w14:val="standardContextual"/>
              </w:rPr>
              <w:tab/>
            </w:r>
            <w:r w:rsidRPr="00187EC3">
              <w:rPr>
                <w:rStyle w:val="Hyperlink"/>
                <w:noProof/>
              </w:rPr>
              <w:t>Sales, Consumers and Connected Load</w:t>
            </w:r>
            <w:r>
              <w:rPr>
                <w:noProof/>
                <w:webHidden/>
              </w:rPr>
              <w:tab/>
            </w:r>
            <w:r>
              <w:rPr>
                <w:noProof/>
                <w:webHidden/>
              </w:rPr>
              <w:fldChar w:fldCharType="begin"/>
            </w:r>
            <w:r>
              <w:rPr>
                <w:noProof/>
                <w:webHidden/>
              </w:rPr>
              <w:instrText xml:space="preserve"> PAGEREF _Toc213365670 \h </w:instrText>
            </w:r>
            <w:r>
              <w:rPr>
                <w:noProof/>
                <w:webHidden/>
              </w:rPr>
            </w:r>
            <w:r>
              <w:rPr>
                <w:noProof/>
                <w:webHidden/>
              </w:rPr>
              <w:fldChar w:fldCharType="separate"/>
            </w:r>
            <w:r w:rsidR="00813F23">
              <w:rPr>
                <w:noProof/>
                <w:webHidden/>
              </w:rPr>
              <w:t>16</w:t>
            </w:r>
            <w:r>
              <w:rPr>
                <w:noProof/>
                <w:webHidden/>
              </w:rPr>
              <w:fldChar w:fldCharType="end"/>
            </w:r>
          </w:hyperlink>
        </w:p>
        <w:p w14:paraId="1969A850" w14:textId="56FCB4E0"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1" w:history="1">
            <w:r w:rsidRPr="00187EC3">
              <w:rPr>
                <w:rStyle w:val="Hyperlink"/>
                <w:noProof/>
              </w:rPr>
              <w:t>2.3</w:t>
            </w:r>
            <w:r>
              <w:rPr>
                <w:rFonts w:asciiTheme="minorHAnsi" w:eastAsiaTheme="minorEastAsia" w:hAnsiTheme="minorHAnsi"/>
                <w:noProof/>
                <w:kern w:val="2"/>
                <w:sz w:val="24"/>
                <w:szCs w:val="24"/>
                <w:lang w:eastAsia="en-IN"/>
                <w14:ligatures w14:val="standardContextual"/>
              </w:rPr>
              <w:tab/>
            </w:r>
            <w:r w:rsidRPr="00187EC3">
              <w:rPr>
                <w:rStyle w:val="Hyperlink"/>
                <w:noProof/>
              </w:rPr>
              <w:t>Energy Sourcing</w:t>
            </w:r>
            <w:r>
              <w:rPr>
                <w:noProof/>
                <w:webHidden/>
              </w:rPr>
              <w:tab/>
            </w:r>
            <w:r>
              <w:rPr>
                <w:noProof/>
                <w:webHidden/>
              </w:rPr>
              <w:fldChar w:fldCharType="begin"/>
            </w:r>
            <w:r>
              <w:rPr>
                <w:noProof/>
                <w:webHidden/>
              </w:rPr>
              <w:instrText xml:space="preserve"> PAGEREF _Toc213365671 \h </w:instrText>
            </w:r>
            <w:r>
              <w:rPr>
                <w:noProof/>
                <w:webHidden/>
              </w:rPr>
            </w:r>
            <w:r>
              <w:rPr>
                <w:noProof/>
                <w:webHidden/>
              </w:rPr>
              <w:fldChar w:fldCharType="separate"/>
            </w:r>
            <w:r w:rsidR="00813F23">
              <w:rPr>
                <w:noProof/>
                <w:webHidden/>
              </w:rPr>
              <w:t>17</w:t>
            </w:r>
            <w:r>
              <w:rPr>
                <w:noProof/>
                <w:webHidden/>
              </w:rPr>
              <w:fldChar w:fldCharType="end"/>
            </w:r>
          </w:hyperlink>
        </w:p>
        <w:p w14:paraId="056AB5D8" w14:textId="0888BE00"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3" w:history="1">
            <w:r w:rsidRPr="00187EC3">
              <w:rPr>
                <w:rStyle w:val="Hyperlink"/>
                <w:noProof/>
              </w:rPr>
              <w:t>2.4.</w:t>
            </w:r>
            <w:r>
              <w:rPr>
                <w:rFonts w:asciiTheme="minorHAnsi" w:eastAsiaTheme="minorEastAsia" w:hAnsiTheme="minorHAnsi"/>
                <w:noProof/>
                <w:kern w:val="2"/>
                <w:sz w:val="24"/>
                <w:szCs w:val="24"/>
                <w:lang w:eastAsia="en-IN"/>
                <w14:ligatures w14:val="standardContextual"/>
              </w:rPr>
              <w:tab/>
            </w:r>
            <w:r w:rsidRPr="00187EC3">
              <w:rPr>
                <w:rStyle w:val="Hyperlink"/>
                <w:noProof/>
              </w:rPr>
              <w:t>Power Purchase Cost</w:t>
            </w:r>
            <w:r>
              <w:rPr>
                <w:noProof/>
                <w:webHidden/>
              </w:rPr>
              <w:tab/>
            </w:r>
            <w:r>
              <w:rPr>
                <w:noProof/>
                <w:webHidden/>
              </w:rPr>
              <w:fldChar w:fldCharType="begin"/>
            </w:r>
            <w:r>
              <w:rPr>
                <w:noProof/>
                <w:webHidden/>
              </w:rPr>
              <w:instrText xml:space="preserve"> PAGEREF _Toc213365673 \h </w:instrText>
            </w:r>
            <w:r>
              <w:rPr>
                <w:noProof/>
                <w:webHidden/>
              </w:rPr>
            </w:r>
            <w:r>
              <w:rPr>
                <w:noProof/>
                <w:webHidden/>
              </w:rPr>
              <w:fldChar w:fldCharType="separate"/>
            </w:r>
            <w:r w:rsidR="00813F23">
              <w:rPr>
                <w:noProof/>
                <w:webHidden/>
              </w:rPr>
              <w:t>17</w:t>
            </w:r>
            <w:r>
              <w:rPr>
                <w:noProof/>
                <w:webHidden/>
              </w:rPr>
              <w:fldChar w:fldCharType="end"/>
            </w:r>
          </w:hyperlink>
        </w:p>
        <w:p w14:paraId="69CEDC75" w14:textId="3BA386F9"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4" w:history="1">
            <w:r w:rsidRPr="00187EC3">
              <w:rPr>
                <w:rStyle w:val="Hyperlink"/>
                <w:noProof/>
              </w:rPr>
              <w:t>2.5.</w:t>
            </w:r>
            <w:r>
              <w:rPr>
                <w:rFonts w:asciiTheme="minorHAnsi" w:eastAsiaTheme="minorEastAsia" w:hAnsiTheme="minorHAnsi"/>
                <w:noProof/>
                <w:kern w:val="2"/>
                <w:sz w:val="24"/>
                <w:szCs w:val="24"/>
                <w:lang w:eastAsia="en-IN"/>
                <w14:ligatures w14:val="standardContextual"/>
              </w:rPr>
              <w:tab/>
            </w:r>
            <w:r w:rsidRPr="00187EC3">
              <w:rPr>
                <w:rStyle w:val="Hyperlink"/>
                <w:noProof/>
              </w:rPr>
              <w:t>Operation and Maintenance Expenses for FY 2024-25</w:t>
            </w:r>
            <w:r>
              <w:rPr>
                <w:noProof/>
                <w:webHidden/>
              </w:rPr>
              <w:tab/>
            </w:r>
            <w:r>
              <w:rPr>
                <w:noProof/>
                <w:webHidden/>
              </w:rPr>
              <w:fldChar w:fldCharType="begin"/>
            </w:r>
            <w:r>
              <w:rPr>
                <w:noProof/>
                <w:webHidden/>
              </w:rPr>
              <w:instrText xml:space="preserve"> PAGEREF _Toc213365674 \h </w:instrText>
            </w:r>
            <w:r>
              <w:rPr>
                <w:noProof/>
                <w:webHidden/>
              </w:rPr>
            </w:r>
            <w:r>
              <w:rPr>
                <w:noProof/>
                <w:webHidden/>
              </w:rPr>
              <w:fldChar w:fldCharType="separate"/>
            </w:r>
            <w:r w:rsidR="00813F23">
              <w:rPr>
                <w:noProof/>
                <w:webHidden/>
              </w:rPr>
              <w:t>19</w:t>
            </w:r>
            <w:r>
              <w:rPr>
                <w:noProof/>
                <w:webHidden/>
              </w:rPr>
              <w:fldChar w:fldCharType="end"/>
            </w:r>
          </w:hyperlink>
        </w:p>
        <w:p w14:paraId="3FEC6F29" w14:textId="77C2A304"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5" w:history="1">
            <w:r w:rsidRPr="00187EC3">
              <w:rPr>
                <w:rStyle w:val="Hyperlink"/>
                <w:noProof/>
              </w:rPr>
              <w:t>2.6.</w:t>
            </w:r>
            <w:r>
              <w:rPr>
                <w:rFonts w:asciiTheme="minorHAnsi" w:eastAsiaTheme="minorEastAsia" w:hAnsiTheme="minorHAnsi"/>
                <w:noProof/>
                <w:kern w:val="2"/>
                <w:sz w:val="24"/>
                <w:szCs w:val="24"/>
                <w:lang w:eastAsia="en-IN"/>
                <w14:ligatures w14:val="standardContextual"/>
              </w:rPr>
              <w:tab/>
            </w:r>
            <w:r w:rsidRPr="00187EC3">
              <w:rPr>
                <w:rStyle w:val="Hyperlink"/>
                <w:noProof/>
              </w:rPr>
              <w:t>Capital Work in Progress, Gross Fixed Assets and Depreciation</w:t>
            </w:r>
            <w:r>
              <w:rPr>
                <w:noProof/>
                <w:webHidden/>
              </w:rPr>
              <w:tab/>
            </w:r>
            <w:r>
              <w:rPr>
                <w:noProof/>
                <w:webHidden/>
              </w:rPr>
              <w:fldChar w:fldCharType="begin"/>
            </w:r>
            <w:r>
              <w:rPr>
                <w:noProof/>
                <w:webHidden/>
              </w:rPr>
              <w:instrText xml:space="preserve"> PAGEREF _Toc213365675 \h </w:instrText>
            </w:r>
            <w:r>
              <w:rPr>
                <w:noProof/>
                <w:webHidden/>
              </w:rPr>
            </w:r>
            <w:r>
              <w:rPr>
                <w:noProof/>
                <w:webHidden/>
              </w:rPr>
              <w:fldChar w:fldCharType="separate"/>
            </w:r>
            <w:r w:rsidR="00813F23">
              <w:rPr>
                <w:noProof/>
                <w:webHidden/>
              </w:rPr>
              <w:t>30</w:t>
            </w:r>
            <w:r>
              <w:rPr>
                <w:noProof/>
                <w:webHidden/>
              </w:rPr>
              <w:fldChar w:fldCharType="end"/>
            </w:r>
          </w:hyperlink>
        </w:p>
        <w:p w14:paraId="6C715EFE" w14:textId="496BC092"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6" w:history="1">
            <w:r w:rsidRPr="00187EC3">
              <w:rPr>
                <w:rStyle w:val="Hyperlink"/>
                <w:noProof/>
              </w:rPr>
              <w:t>2.7.</w:t>
            </w:r>
            <w:r>
              <w:rPr>
                <w:rFonts w:asciiTheme="minorHAnsi" w:eastAsiaTheme="minorEastAsia" w:hAnsiTheme="minorHAnsi"/>
                <w:noProof/>
                <w:kern w:val="2"/>
                <w:sz w:val="24"/>
                <w:szCs w:val="24"/>
                <w:lang w:eastAsia="en-IN"/>
                <w14:ligatures w14:val="standardContextual"/>
              </w:rPr>
              <w:tab/>
            </w:r>
            <w:r w:rsidRPr="00187EC3">
              <w:rPr>
                <w:rStyle w:val="Hyperlink"/>
                <w:noProof/>
              </w:rPr>
              <w:t>Interest and Finance Charges</w:t>
            </w:r>
            <w:r>
              <w:rPr>
                <w:noProof/>
                <w:webHidden/>
              </w:rPr>
              <w:tab/>
            </w:r>
            <w:r>
              <w:rPr>
                <w:noProof/>
                <w:webHidden/>
              </w:rPr>
              <w:fldChar w:fldCharType="begin"/>
            </w:r>
            <w:r>
              <w:rPr>
                <w:noProof/>
                <w:webHidden/>
              </w:rPr>
              <w:instrText xml:space="preserve"> PAGEREF _Toc213365676 \h </w:instrText>
            </w:r>
            <w:r>
              <w:rPr>
                <w:noProof/>
                <w:webHidden/>
              </w:rPr>
            </w:r>
            <w:r>
              <w:rPr>
                <w:noProof/>
                <w:webHidden/>
              </w:rPr>
              <w:fldChar w:fldCharType="separate"/>
            </w:r>
            <w:r w:rsidR="00813F23">
              <w:rPr>
                <w:noProof/>
                <w:webHidden/>
              </w:rPr>
              <w:t>33</w:t>
            </w:r>
            <w:r>
              <w:rPr>
                <w:noProof/>
                <w:webHidden/>
              </w:rPr>
              <w:fldChar w:fldCharType="end"/>
            </w:r>
          </w:hyperlink>
        </w:p>
        <w:p w14:paraId="54563414" w14:textId="1126825A"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7" w:history="1">
            <w:r w:rsidRPr="00187EC3">
              <w:rPr>
                <w:rStyle w:val="Hyperlink"/>
                <w:noProof/>
              </w:rPr>
              <w:t>2.8.</w:t>
            </w:r>
            <w:r>
              <w:rPr>
                <w:rFonts w:asciiTheme="minorHAnsi" w:eastAsiaTheme="minorEastAsia" w:hAnsiTheme="minorHAnsi"/>
                <w:noProof/>
                <w:kern w:val="2"/>
                <w:sz w:val="24"/>
                <w:szCs w:val="24"/>
                <w:lang w:eastAsia="en-IN"/>
                <w14:ligatures w14:val="standardContextual"/>
              </w:rPr>
              <w:tab/>
            </w:r>
            <w:r w:rsidRPr="00187EC3">
              <w:rPr>
                <w:rStyle w:val="Hyperlink"/>
                <w:noProof/>
              </w:rPr>
              <w:t>Return on Equity</w:t>
            </w:r>
            <w:r>
              <w:rPr>
                <w:noProof/>
                <w:webHidden/>
              </w:rPr>
              <w:tab/>
            </w:r>
            <w:r>
              <w:rPr>
                <w:noProof/>
                <w:webHidden/>
              </w:rPr>
              <w:fldChar w:fldCharType="begin"/>
            </w:r>
            <w:r>
              <w:rPr>
                <w:noProof/>
                <w:webHidden/>
              </w:rPr>
              <w:instrText xml:space="preserve"> PAGEREF _Toc213365677 \h </w:instrText>
            </w:r>
            <w:r>
              <w:rPr>
                <w:noProof/>
                <w:webHidden/>
              </w:rPr>
            </w:r>
            <w:r>
              <w:rPr>
                <w:noProof/>
                <w:webHidden/>
              </w:rPr>
              <w:fldChar w:fldCharType="separate"/>
            </w:r>
            <w:r w:rsidR="00813F23">
              <w:rPr>
                <w:noProof/>
                <w:webHidden/>
              </w:rPr>
              <w:t>35</w:t>
            </w:r>
            <w:r>
              <w:rPr>
                <w:noProof/>
                <w:webHidden/>
              </w:rPr>
              <w:fldChar w:fldCharType="end"/>
            </w:r>
          </w:hyperlink>
        </w:p>
        <w:p w14:paraId="0A18BC36" w14:textId="3A09AA5D"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8" w:history="1">
            <w:r w:rsidRPr="00187EC3">
              <w:rPr>
                <w:rStyle w:val="Hyperlink"/>
                <w:noProof/>
              </w:rPr>
              <w:t>2.9.</w:t>
            </w:r>
            <w:r>
              <w:rPr>
                <w:rFonts w:asciiTheme="minorHAnsi" w:eastAsiaTheme="minorEastAsia" w:hAnsiTheme="minorHAnsi"/>
                <w:noProof/>
                <w:kern w:val="2"/>
                <w:sz w:val="24"/>
                <w:szCs w:val="24"/>
                <w:lang w:eastAsia="en-IN"/>
                <w14:ligatures w14:val="standardContextual"/>
              </w:rPr>
              <w:tab/>
            </w:r>
            <w:r w:rsidRPr="00187EC3">
              <w:rPr>
                <w:rStyle w:val="Hyperlink"/>
                <w:noProof/>
              </w:rPr>
              <w:t>Non-Tariff Income</w:t>
            </w:r>
            <w:r>
              <w:rPr>
                <w:noProof/>
                <w:webHidden/>
              </w:rPr>
              <w:tab/>
            </w:r>
            <w:r>
              <w:rPr>
                <w:noProof/>
                <w:webHidden/>
              </w:rPr>
              <w:fldChar w:fldCharType="begin"/>
            </w:r>
            <w:r>
              <w:rPr>
                <w:noProof/>
                <w:webHidden/>
              </w:rPr>
              <w:instrText xml:space="preserve"> PAGEREF _Toc213365678 \h </w:instrText>
            </w:r>
            <w:r>
              <w:rPr>
                <w:noProof/>
                <w:webHidden/>
              </w:rPr>
            </w:r>
            <w:r>
              <w:rPr>
                <w:noProof/>
                <w:webHidden/>
              </w:rPr>
              <w:fldChar w:fldCharType="separate"/>
            </w:r>
            <w:r w:rsidR="00813F23">
              <w:rPr>
                <w:noProof/>
                <w:webHidden/>
              </w:rPr>
              <w:t>36</w:t>
            </w:r>
            <w:r>
              <w:rPr>
                <w:noProof/>
                <w:webHidden/>
              </w:rPr>
              <w:fldChar w:fldCharType="end"/>
            </w:r>
          </w:hyperlink>
        </w:p>
        <w:p w14:paraId="71F90808" w14:textId="774FD07C"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79" w:history="1">
            <w:r w:rsidRPr="00187EC3">
              <w:rPr>
                <w:rStyle w:val="Hyperlink"/>
                <w:noProof/>
              </w:rPr>
              <w:t>2.10.</w:t>
            </w:r>
            <w:r>
              <w:rPr>
                <w:rFonts w:asciiTheme="minorHAnsi" w:eastAsiaTheme="minorEastAsia" w:hAnsiTheme="minorHAnsi"/>
                <w:noProof/>
                <w:kern w:val="2"/>
                <w:sz w:val="24"/>
                <w:szCs w:val="24"/>
                <w:lang w:eastAsia="en-IN"/>
                <w14:ligatures w14:val="standardContextual"/>
              </w:rPr>
              <w:tab/>
            </w:r>
            <w:r w:rsidRPr="00187EC3">
              <w:rPr>
                <w:rStyle w:val="Hyperlink"/>
                <w:noProof/>
              </w:rPr>
              <w:t>Revenue from sale of power</w:t>
            </w:r>
            <w:r>
              <w:rPr>
                <w:noProof/>
                <w:webHidden/>
              </w:rPr>
              <w:tab/>
            </w:r>
            <w:r>
              <w:rPr>
                <w:noProof/>
                <w:webHidden/>
              </w:rPr>
              <w:fldChar w:fldCharType="begin"/>
            </w:r>
            <w:r>
              <w:rPr>
                <w:noProof/>
                <w:webHidden/>
              </w:rPr>
              <w:instrText xml:space="preserve"> PAGEREF _Toc213365679 \h </w:instrText>
            </w:r>
            <w:r>
              <w:rPr>
                <w:noProof/>
                <w:webHidden/>
              </w:rPr>
            </w:r>
            <w:r>
              <w:rPr>
                <w:noProof/>
                <w:webHidden/>
              </w:rPr>
              <w:fldChar w:fldCharType="separate"/>
            </w:r>
            <w:r w:rsidR="00813F23">
              <w:rPr>
                <w:noProof/>
                <w:webHidden/>
              </w:rPr>
              <w:t>36</w:t>
            </w:r>
            <w:r>
              <w:rPr>
                <w:noProof/>
                <w:webHidden/>
              </w:rPr>
              <w:fldChar w:fldCharType="end"/>
            </w:r>
          </w:hyperlink>
        </w:p>
        <w:p w14:paraId="79B5FF62" w14:textId="6E442CE0"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0" w:history="1">
            <w:r w:rsidRPr="00187EC3">
              <w:rPr>
                <w:rStyle w:val="Hyperlink"/>
                <w:noProof/>
              </w:rPr>
              <w:t>2.11.</w:t>
            </w:r>
            <w:r>
              <w:rPr>
                <w:rFonts w:asciiTheme="minorHAnsi" w:eastAsiaTheme="minorEastAsia" w:hAnsiTheme="minorHAnsi"/>
                <w:noProof/>
                <w:kern w:val="2"/>
                <w:sz w:val="24"/>
                <w:szCs w:val="24"/>
                <w:lang w:eastAsia="en-IN"/>
                <w14:ligatures w14:val="standardContextual"/>
              </w:rPr>
              <w:tab/>
            </w:r>
            <w:r w:rsidRPr="00187EC3">
              <w:rPr>
                <w:rStyle w:val="Hyperlink"/>
                <w:noProof/>
              </w:rPr>
              <w:t>Summarised ARR and Revenue gap/ (surplus) for FY 2024-25</w:t>
            </w:r>
            <w:r>
              <w:rPr>
                <w:noProof/>
                <w:webHidden/>
              </w:rPr>
              <w:tab/>
            </w:r>
            <w:r>
              <w:rPr>
                <w:noProof/>
                <w:webHidden/>
              </w:rPr>
              <w:fldChar w:fldCharType="begin"/>
            </w:r>
            <w:r>
              <w:rPr>
                <w:noProof/>
                <w:webHidden/>
              </w:rPr>
              <w:instrText xml:space="preserve"> PAGEREF _Toc213365680 \h </w:instrText>
            </w:r>
            <w:r>
              <w:rPr>
                <w:noProof/>
                <w:webHidden/>
              </w:rPr>
            </w:r>
            <w:r>
              <w:rPr>
                <w:noProof/>
                <w:webHidden/>
              </w:rPr>
              <w:fldChar w:fldCharType="separate"/>
            </w:r>
            <w:r w:rsidR="00813F23">
              <w:rPr>
                <w:noProof/>
                <w:webHidden/>
              </w:rPr>
              <w:t>38</w:t>
            </w:r>
            <w:r>
              <w:rPr>
                <w:noProof/>
                <w:webHidden/>
              </w:rPr>
              <w:fldChar w:fldCharType="end"/>
            </w:r>
          </w:hyperlink>
        </w:p>
        <w:p w14:paraId="561342C5" w14:textId="1FBEA224" w:rsidR="0087437F" w:rsidRDefault="0087437F">
          <w:pPr>
            <w:pStyle w:val="TOC1"/>
            <w:rPr>
              <w:rFonts w:asciiTheme="minorHAnsi" w:eastAsiaTheme="minorEastAsia" w:hAnsiTheme="minorHAnsi"/>
              <w:noProof/>
              <w:kern w:val="2"/>
              <w:sz w:val="24"/>
              <w:szCs w:val="24"/>
              <w:lang w:eastAsia="en-IN"/>
              <w14:ligatures w14:val="standardContextual"/>
            </w:rPr>
          </w:pPr>
          <w:hyperlink w:anchor="_Toc213365681" w:history="1">
            <w:r w:rsidRPr="00187EC3">
              <w:rPr>
                <w:rStyle w:val="Hyperlink"/>
                <w:rFonts w:eastAsia="Times New Roman" w:cs="Arial"/>
                <w:b/>
                <w:bCs/>
                <w:noProof/>
                <w:kern w:val="32"/>
                <w:lang w:val="en-GB"/>
              </w:rPr>
              <w:t>Chapter 3: Annual Performance Review of FY 2025-26</w:t>
            </w:r>
            <w:r>
              <w:rPr>
                <w:noProof/>
                <w:webHidden/>
              </w:rPr>
              <w:tab/>
            </w:r>
            <w:r>
              <w:rPr>
                <w:noProof/>
                <w:webHidden/>
              </w:rPr>
              <w:fldChar w:fldCharType="begin"/>
            </w:r>
            <w:r>
              <w:rPr>
                <w:noProof/>
                <w:webHidden/>
              </w:rPr>
              <w:instrText xml:space="preserve"> PAGEREF _Toc213365681 \h </w:instrText>
            </w:r>
            <w:r>
              <w:rPr>
                <w:noProof/>
                <w:webHidden/>
              </w:rPr>
            </w:r>
            <w:r>
              <w:rPr>
                <w:noProof/>
                <w:webHidden/>
              </w:rPr>
              <w:fldChar w:fldCharType="separate"/>
            </w:r>
            <w:r w:rsidR="00813F23">
              <w:rPr>
                <w:noProof/>
                <w:webHidden/>
              </w:rPr>
              <w:t>40</w:t>
            </w:r>
            <w:r>
              <w:rPr>
                <w:noProof/>
                <w:webHidden/>
              </w:rPr>
              <w:fldChar w:fldCharType="end"/>
            </w:r>
          </w:hyperlink>
        </w:p>
        <w:p w14:paraId="3BF55642" w14:textId="28CE2049"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3" w:history="1">
            <w:r w:rsidRPr="00187EC3">
              <w:rPr>
                <w:rStyle w:val="Hyperlink"/>
                <w:noProof/>
              </w:rPr>
              <w:t>3.2</w:t>
            </w:r>
            <w:r>
              <w:rPr>
                <w:rFonts w:asciiTheme="minorHAnsi" w:eastAsiaTheme="minorEastAsia" w:hAnsiTheme="minorHAnsi"/>
                <w:noProof/>
                <w:kern w:val="2"/>
                <w:sz w:val="24"/>
                <w:szCs w:val="24"/>
                <w:lang w:eastAsia="en-IN"/>
                <w14:ligatures w14:val="standardContextual"/>
              </w:rPr>
              <w:tab/>
            </w:r>
            <w:r w:rsidRPr="00187EC3">
              <w:rPr>
                <w:rStyle w:val="Hyperlink"/>
                <w:noProof/>
              </w:rPr>
              <w:t>Sales, Consumers and Connected Load</w:t>
            </w:r>
            <w:r>
              <w:rPr>
                <w:noProof/>
                <w:webHidden/>
              </w:rPr>
              <w:tab/>
            </w:r>
            <w:r>
              <w:rPr>
                <w:noProof/>
                <w:webHidden/>
              </w:rPr>
              <w:fldChar w:fldCharType="begin"/>
            </w:r>
            <w:r>
              <w:rPr>
                <w:noProof/>
                <w:webHidden/>
              </w:rPr>
              <w:instrText xml:space="preserve"> PAGEREF _Toc213365683 \h </w:instrText>
            </w:r>
            <w:r>
              <w:rPr>
                <w:noProof/>
                <w:webHidden/>
              </w:rPr>
            </w:r>
            <w:r>
              <w:rPr>
                <w:noProof/>
                <w:webHidden/>
              </w:rPr>
              <w:fldChar w:fldCharType="separate"/>
            </w:r>
            <w:r w:rsidR="00813F23">
              <w:rPr>
                <w:noProof/>
                <w:webHidden/>
              </w:rPr>
              <w:t>40</w:t>
            </w:r>
            <w:r>
              <w:rPr>
                <w:noProof/>
                <w:webHidden/>
              </w:rPr>
              <w:fldChar w:fldCharType="end"/>
            </w:r>
          </w:hyperlink>
        </w:p>
        <w:p w14:paraId="4DFB01E2" w14:textId="0F6EFCE9"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4" w:history="1">
            <w:r w:rsidRPr="00187EC3">
              <w:rPr>
                <w:rStyle w:val="Hyperlink"/>
                <w:noProof/>
              </w:rPr>
              <w:t>3.3</w:t>
            </w:r>
            <w:r>
              <w:rPr>
                <w:rFonts w:asciiTheme="minorHAnsi" w:eastAsiaTheme="minorEastAsia" w:hAnsiTheme="minorHAnsi"/>
                <w:noProof/>
                <w:kern w:val="2"/>
                <w:sz w:val="24"/>
                <w:szCs w:val="24"/>
                <w:lang w:eastAsia="en-IN"/>
                <w14:ligatures w14:val="standardContextual"/>
              </w:rPr>
              <w:tab/>
            </w:r>
            <w:r w:rsidRPr="00187EC3">
              <w:rPr>
                <w:rStyle w:val="Hyperlink"/>
                <w:noProof/>
              </w:rPr>
              <w:t>Energy Sourcing</w:t>
            </w:r>
            <w:r>
              <w:rPr>
                <w:noProof/>
                <w:webHidden/>
              </w:rPr>
              <w:tab/>
            </w:r>
            <w:r>
              <w:rPr>
                <w:noProof/>
                <w:webHidden/>
              </w:rPr>
              <w:fldChar w:fldCharType="begin"/>
            </w:r>
            <w:r>
              <w:rPr>
                <w:noProof/>
                <w:webHidden/>
              </w:rPr>
              <w:instrText xml:space="preserve"> PAGEREF _Toc213365684 \h </w:instrText>
            </w:r>
            <w:r>
              <w:rPr>
                <w:noProof/>
                <w:webHidden/>
              </w:rPr>
            </w:r>
            <w:r>
              <w:rPr>
                <w:noProof/>
                <w:webHidden/>
              </w:rPr>
              <w:fldChar w:fldCharType="separate"/>
            </w:r>
            <w:r w:rsidR="00813F23">
              <w:rPr>
                <w:noProof/>
                <w:webHidden/>
              </w:rPr>
              <w:t>43</w:t>
            </w:r>
            <w:r>
              <w:rPr>
                <w:noProof/>
                <w:webHidden/>
              </w:rPr>
              <w:fldChar w:fldCharType="end"/>
            </w:r>
          </w:hyperlink>
        </w:p>
        <w:p w14:paraId="31842820" w14:textId="21631D85"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5" w:history="1">
            <w:r w:rsidRPr="00187EC3">
              <w:rPr>
                <w:rStyle w:val="Hyperlink"/>
                <w:noProof/>
              </w:rPr>
              <w:t>3.4</w:t>
            </w:r>
            <w:r>
              <w:rPr>
                <w:rFonts w:asciiTheme="minorHAnsi" w:eastAsiaTheme="minorEastAsia" w:hAnsiTheme="minorHAnsi"/>
                <w:noProof/>
                <w:kern w:val="2"/>
                <w:sz w:val="24"/>
                <w:szCs w:val="24"/>
                <w:lang w:eastAsia="en-IN"/>
                <w14:ligatures w14:val="standardContextual"/>
              </w:rPr>
              <w:tab/>
            </w:r>
            <w:r w:rsidRPr="00187EC3">
              <w:rPr>
                <w:rStyle w:val="Hyperlink"/>
                <w:noProof/>
              </w:rPr>
              <w:t>Power Purchase Cost</w:t>
            </w:r>
            <w:r>
              <w:rPr>
                <w:noProof/>
                <w:webHidden/>
              </w:rPr>
              <w:tab/>
            </w:r>
            <w:r>
              <w:rPr>
                <w:noProof/>
                <w:webHidden/>
              </w:rPr>
              <w:fldChar w:fldCharType="begin"/>
            </w:r>
            <w:r>
              <w:rPr>
                <w:noProof/>
                <w:webHidden/>
              </w:rPr>
              <w:instrText xml:space="preserve"> PAGEREF _Toc213365685 \h </w:instrText>
            </w:r>
            <w:r>
              <w:rPr>
                <w:noProof/>
                <w:webHidden/>
              </w:rPr>
            </w:r>
            <w:r>
              <w:rPr>
                <w:noProof/>
                <w:webHidden/>
              </w:rPr>
              <w:fldChar w:fldCharType="separate"/>
            </w:r>
            <w:r w:rsidR="00813F23">
              <w:rPr>
                <w:noProof/>
                <w:webHidden/>
              </w:rPr>
              <w:t>44</w:t>
            </w:r>
            <w:r>
              <w:rPr>
                <w:noProof/>
                <w:webHidden/>
              </w:rPr>
              <w:fldChar w:fldCharType="end"/>
            </w:r>
          </w:hyperlink>
        </w:p>
        <w:p w14:paraId="3604121E" w14:textId="5562B131"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6" w:history="1">
            <w:r w:rsidRPr="00187EC3">
              <w:rPr>
                <w:rStyle w:val="Hyperlink"/>
                <w:noProof/>
              </w:rPr>
              <w:t>3.5</w:t>
            </w:r>
            <w:r>
              <w:rPr>
                <w:rFonts w:asciiTheme="minorHAnsi" w:eastAsiaTheme="minorEastAsia" w:hAnsiTheme="minorHAnsi"/>
                <w:noProof/>
                <w:kern w:val="2"/>
                <w:sz w:val="24"/>
                <w:szCs w:val="24"/>
                <w:lang w:eastAsia="en-IN"/>
                <w14:ligatures w14:val="standardContextual"/>
              </w:rPr>
              <w:tab/>
            </w:r>
            <w:r w:rsidRPr="00187EC3">
              <w:rPr>
                <w:rStyle w:val="Hyperlink"/>
                <w:noProof/>
              </w:rPr>
              <w:t>Operation and Maintenance Expenses for FY 2025-26</w:t>
            </w:r>
            <w:r>
              <w:rPr>
                <w:noProof/>
                <w:webHidden/>
              </w:rPr>
              <w:tab/>
            </w:r>
            <w:r>
              <w:rPr>
                <w:noProof/>
                <w:webHidden/>
              </w:rPr>
              <w:fldChar w:fldCharType="begin"/>
            </w:r>
            <w:r>
              <w:rPr>
                <w:noProof/>
                <w:webHidden/>
              </w:rPr>
              <w:instrText xml:space="preserve"> PAGEREF _Toc213365686 \h </w:instrText>
            </w:r>
            <w:r>
              <w:rPr>
                <w:noProof/>
                <w:webHidden/>
              </w:rPr>
            </w:r>
            <w:r>
              <w:rPr>
                <w:noProof/>
                <w:webHidden/>
              </w:rPr>
              <w:fldChar w:fldCharType="separate"/>
            </w:r>
            <w:r w:rsidR="00813F23">
              <w:rPr>
                <w:noProof/>
                <w:webHidden/>
              </w:rPr>
              <w:t>48</w:t>
            </w:r>
            <w:r>
              <w:rPr>
                <w:noProof/>
                <w:webHidden/>
              </w:rPr>
              <w:fldChar w:fldCharType="end"/>
            </w:r>
          </w:hyperlink>
        </w:p>
        <w:p w14:paraId="5537CF1B" w14:textId="67E81FDE"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7" w:history="1">
            <w:r w:rsidRPr="00187EC3">
              <w:rPr>
                <w:rStyle w:val="Hyperlink"/>
                <w:noProof/>
              </w:rPr>
              <w:t>3.6</w:t>
            </w:r>
            <w:r>
              <w:rPr>
                <w:rFonts w:asciiTheme="minorHAnsi" w:eastAsiaTheme="minorEastAsia" w:hAnsiTheme="minorHAnsi"/>
                <w:noProof/>
                <w:kern w:val="2"/>
                <w:sz w:val="24"/>
                <w:szCs w:val="24"/>
                <w:lang w:eastAsia="en-IN"/>
                <w14:ligatures w14:val="standardContextual"/>
              </w:rPr>
              <w:tab/>
            </w:r>
            <w:r w:rsidRPr="00187EC3">
              <w:rPr>
                <w:rStyle w:val="Hyperlink"/>
                <w:noProof/>
              </w:rPr>
              <w:t>Capital Work in Progress, Gross Fixed Assets and Depreciation</w:t>
            </w:r>
            <w:r>
              <w:rPr>
                <w:noProof/>
                <w:webHidden/>
              </w:rPr>
              <w:tab/>
            </w:r>
            <w:r>
              <w:rPr>
                <w:noProof/>
                <w:webHidden/>
              </w:rPr>
              <w:fldChar w:fldCharType="begin"/>
            </w:r>
            <w:r>
              <w:rPr>
                <w:noProof/>
                <w:webHidden/>
              </w:rPr>
              <w:instrText xml:space="preserve"> PAGEREF _Toc213365687 \h </w:instrText>
            </w:r>
            <w:r>
              <w:rPr>
                <w:noProof/>
                <w:webHidden/>
              </w:rPr>
            </w:r>
            <w:r>
              <w:rPr>
                <w:noProof/>
                <w:webHidden/>
              </w:rPr>
              <w:fldChar w:fldCharType="separate"/>
            </w:r>
            <w:r w:rsidR="00813F23">
              <w:rPr>
                <w:noProof/>
                <w:webHidden/>
              </w:rPr>
              <w:t>53</w:t>
            </w:r>
            <w:r>
              <w:rPr>
                <w:noProof/>
                <w:webHidden/>
              </w:rPr>
              <w:fldChar w:fldCharType="end"/>
            </w:r>
          </w:hyperlink>
        </w:p>
        <w:p w14:paraId="59112037" w14:textId="6B8B66A5"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8" w:history="1">
            <w:r w:rsidRPr="00187EC3">
              <w:rPr>
                <w:rStyle w:val="Hyperlink"/>
                <w:noProof/>
              </w:rPr>
              <w:t>3.7</w:t>
            </w:r>
            <w:r>
              <w:rPr>
                <w:rFonts w:asciiTheme="minorHAnsi" w:eastAsiaTheme="minorEastAsia" w:hAnsiTheme="minorHAnsi"/>
                <w:noProof/>
                <w:kern w:val="2"/>
                <w:sz w:val="24"/>
                <w:szCs w:val="24"/>
                <w:lang w:eastAsia="en-IN"/>
                <w14:ligatures w14:val="standardContextual"/>
              </w:rPr>
              <w:tab/>
            </w:r>
            <w:r w:rsidRPr="00187EC3">
              <w:rPr>
                <w:rStyle w:val="Hyperlink"/>
                <w:noProof/>
              </w:rPr>
              <w:t>Funding of capital expenditure</w:t>
            </w:r>
            <w:r>
              <w:rPr>
                <w:noProof/>
                <w:webHidden/>
              </w:rPr>
              <w:tab/>
            </w:r>
            <w:r>
              <w:rPr>
                <w:noProof/>
                <w:webHidden/>
              </w:rPr>
              <w:fldChar w:fldCharType="begin"/>
            </w:r>
            <w:r>
              <w:rPr>
                <w:noProof/>
                <w:webHidden/>
              </w:rPr>
              <w:instrText xml:space="preserve"> PAGEREF _Toc213365688 \h </w:instrText>
            </w:r>
            <w:r>
              <w:rPr>
                <w:noProof/>
                <w:webHidden/>
              </w:rPr>
            </w:r>
            <w:r>
              <w:rPr>
                <w:noProof/>
                <w:webHidden/>
              </w:rPr>
              <w:fldChar w:fldCharType="separate"/>
            </w:r>
            <w:r w:rsidR="00813F23">
              <w:rPr>
                <w:noProof/>
                <w:webHidden/>
              </w:rPr>
              <w:t>55</w:t>
            </w:r>
            <w:r>
              <w:rPr>
                <w:noProof/>
                <w:webHidden/>
              </w:rPr>
              <w:fldChar w:fldCharType="end"/>
            </w:r>
          </w:hyperlink>
        </w:p>
        <w:p w14:paraId="010DBCEB" w14:textId="0394A2AE"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89" w:history="1">
            <w:r w:rsidRPr="00187EC3">
              <w:rPr>
                <w:rStyle w:val="Hyperlink"/>
                <w:noProof/>
              </w:rPr>
              <w:t>3.8</w:t>
            </w:r>
            <w:r>
              <w:rPr>
                <w:rFonts w:asciiTheme="minorHAnsi" w:eastAsiaTheme="minorEastAsia" w:hAnsiTheme="minorHAnsi"/>
                <w:noProof/>
                <w:kern w:val="2"/>
                <w:sz w:val="24"/>
                <w:szCs w:val="24"/>
                <w:lang w:eastAsia="en-IN"/>
                <w14:ligatures w14:val="standardContextual"/>
              </w:rPr>
              <w:tab/>
            </w:r>
            <w:r w:rsidRPr="00187EC3">
              <w:rPr>
                <w:rStyle w:val="Hyperlink"/>
                <w:noProof/>
              </w:rPr>
              <w:t>Interest on normative loans</w:t>
            </w:r>
            <w:r>
              <w:rPr>
                <w:noProof/>
                <w:webHidden/>
              </w:rPr>
              <w:tab/>
            </w:r>
            <w:r>
              <w:rPr>
                <w:noProof/>
                <w:webHidden/>
              </w:rPr>
              <w:fldChar w:fldCharType="begin"/>
            </w:r>
            <w:r>
              <w:rPr>
                <w:noProof/>
                <w:webHidden/>
              </w:rPr>
              <w:instrText xml:space="preserve"> PAGEREF _Toc213365689 \h </w:instrText>
            </w:r>
            <w:r>
              <w:rPr>
                <w:noProof/>
                <w:webHidden/>
              </w:rPr>
            </w:r>
            <w:r>
              <w:rPr>
                <w:noProof/>
                <w:webHidden/>
              </w:rPr>
              <w:fldChar w:fldCharType="separate"/>
            </w:r>
            <w:r w:rsidR="00813F23">
              <w:rPr>
                <w:noProof/>
                <w:webHidden/>
              </w:rPr>
              <w:t>56</w:t>
            </w:r>
            <w:r>
              <w:rPr>
                <w:noProof/>
                <w:webHidden/>
              </w:rPr>
              <w:fldChar w:fldCharType="end"/>
            </w:r>
          </w:hyperlink>
        </w:p>
        <w:p w14:paraId="07153C2C" w14:textId="20FD07FC"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90" w:history="1">
            <w:r w:rsidRPr="00187EC3">
              <w:rPr>
                <w:rStyle w:val="Hyperlink"/>
                <w:noProof/>
              </w:rPr>
              <w:t>3.9</w:t>
            </w:r>
            <w:r>
              <w:rPr>
                <w:rFonts w:asciiTheme="minorHAnsi" w:eastAsiaTheme="minorEastAsia" w:hAnsiTheme="minorHAnsi"/>
                <w:noProof/>
                <w:kern w:val="2"/>
                <w:sz w:val="24"/>
                <w:szCs w:val="24"/>
                <w:lang w:eastAsia="en-IN"/>
                <w14:ligatures w14:val="standardContextual"/>
              </w:rPr>
              <w:tab/>
            </w:r>
            <w:r w:rsidRPr="00187EC3">
              <w:rPr>
                <w:rStyle w:val="Hyperlink"/>
                <w:noProof/>
              </w:rPr>
              <w:t>Interest on security deposit</w:t>
            </w:r>
            <w:r>
              <w:rPr>
                <w:noProof/>
                <w:webHidden/>
              </w:rPr>
              <w:tab/>
            </w:r>
            <w:r>
              <w:rPr>
                <w:noProof/>
                <w:webHidden/>
              </w:rPr>
              <w:fldChar w:fldCharType="begin"/>
            </w:r>
            <w:r>
              <w:rPr>
                <w:noProof/>
                <w:webHidden/>
              </w:rPr>
              <w:instrText xml:space="preserve"> PAGEREF _Toc213365690 \h </w:instrText>
            </w:r>
            <w:r>
              <w:rPr>
                <w:noProof/>
                <w:webHidden/>
              </w:rPr>
            </w:r>
            <w:r>
              <w:rPr>
                <w:noProof/>
                <w:webHidden/>
              </w:rPr>
              <w:fldChar w:fldCharType="separate"/>
            </w:r>
            <w:r w:rsidR="00813F23">
              <w:rPr>
                <w:noProof/>
                <w:webHidden/>
              </w:rPr>
              <w:t>57</w:t>
            </w:r>
            <w:r>
              <w:rPr>
                <w:noProof/>
                <w:webHidden/>
              </w:rPr>
              <w:fldChar w:fldCharType="end"/>
            </w:r>
          </w:hyperlink>
        </w:p>
        <w:p w14:paraId="54B20B52" w14:textId="6B2F8BD4"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91" w:history="1">
            <w:r w:rsidRPr="00187EC3">
              <w:rPr>
                <w:rStyle w:val="Hyperlink"/>
                <w:noProof/>
              </w:rPr>
              <w:t>3.10</w:t>
            </w:r>
            <w:r>
              <w:rPr>
                <w:rFonts w:asciiTheme="minorHAnsi" w:eastAsiaTheme="minorEastAsia" w:hAnsiTheme="minorHAnsi"/>
                <w:noProof/>
                <w:kern w:val="2"/>
                <w:sz w:val="24"/>
                <w:szCs w:val="24"/>
                <w:lang w:eastAsia="en-IN"/>
                <w14:ligatures w14:val="standardContextual"/>
              </w:rPr>
              <w:tab/>
            </w:r>
            <w:r w:rsidRPr="00187EC3">
              <w:rPr>
                <w:rStyle w:val="Hyperlink"/>
                <w:noProof/>
              </w:rPr>
              <w:t>Return on Equity</w:t>
            </w:r>
            <w:r>
              <w:rPr>
                <w:noProof/>
                <w:webHidden/>
              </w:rPr>
              <w:tab/>
            </w:r>
            <w:r>
              <w:rPr>
                <w:noProof/>
                <w:webHidden/>
              </w:rPr>
              <w:fldChar w:fldCharType="begin"/>
            </w:r>
            <w:r>
              <w:rPr>
                <w:noProof/>
                <w:webHidden/>
              </w:rPr>
              <w:instrText xml:space="preserve"> PAGEREF _Toc213365691 \h </w:instrText>
            </w:r>
            <w:r>
              <w:rPr>
                <w:noProof/>
                <w:webHidden/>
              </w:rPr>
            </w:r>
            <w:r>
              <w:rPr>
                <w:noProof/>
                <w:webHidden/>
              </w:rPr>
              <w:fldChar w:fldCharType="separate"/>
            </w:r>
            <w:r w:rsidR="00813F23">
              <w:rPr>
                <w:noProof/>
                <w:webHidden/>
              </w:rPr>
              <w:t>58</w:t>
            </w:r>
            <w:r>
              <w:rPr>
                <w:noProof/>
                <w:webHidden/>
              </w:rPr>
              <w:fldChar w:fldCharType="end"/>
            </w:r>
          </w:hyperlink>
        </w:p>
        <w:p w14:paraId="4D693BFE" w14:textId="13201169"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92" w:history="1">
            <w:r w:rsidRPr="00187EC3">
              <w:rPr>
                <w:rStyle w:val="Hyperlink"/>
                <w:noProof/>
              </w:rPr>
              <w:t>3.11</w:t>
            </w:r>
            <w:r>
              <w:rPr>
                <w:rFonts w:asciiTheme="minorHAnsi" w:eastAsiaTheme="minorEastAsia" w:hAnsiTheme="minorHAnsi"/>
                <w:noProof/>
                <w:kern w:val="2"/>
                <w:sz w:val="24"/>
                <w:szCs w:val="24"/>
                <w:lang w:eastAsia="en-IN"/>
                <w14:ligatures w14:val="standardContextual"/>
              </w:rPr>
              <w:tab/>
            </w:r>
            <w:r w:rsidRPr="00187EC3">
              <w:rPr>
                <w:rStyle w:val="Hyperlink"/>
                <w:noProof/>
              </w:rPr>
              <w:t>Non-Tariff Income</w:t>
            </w:r>
            <w:r>
              <w:rPr>
                <w:noProof/>
                <w:webHidden/>
              </w:rPr>
              <w:tab/>
            </w:r>
            <w:r>
              <w:rPr>
                <w:noProof/>
                <w:webHidden/>
              </w:rPr>
              <w:fldChar w:fldCharType="begin"/>
            </w:r>
            <w:r>
              <w:rPr>
                <w:noProof/>
                <w:webHidden/>
              </w:rPr>
              <w:instrText xml:space="preserve"> PAGEREF _Toc213365692 \h </w:instrText>
            </w:r>
            <w:r>
              <w:rPr>
                <w:noProof/>
                <w:webHidden/>
              </w:rPr>
            </w:r>
            <w:r>
              <w:rPr>
                <w:noProof/>
                <w:webHidden/>
              </w:rPr>
              <w:fldChar w:fldCharType="separate"/>
            </w:r>
            <w:r w:rsidR="00813F23">
              <w:rPr>
                <w:noProof/>
                <w:webHidden/>
              </w:rPr>
              <w:t>58</w:t>
            </w:r>
            <w:r>
              <w:rPr>
                <w:noProof/>
                <w:webHidden/>
              </w:rPr>
              <w:fldChar w:fldCharType="end"/>
            </w:r>
          </w:hyperlink>
        </w:p>
        <w:p w14:paraId="592F5058" w14:textId="0BAD7CF2"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93" w:history="1">
            <w:r w:rsidRPr="00187EC3">
              <w:rPr>
                <w:rStyle w:val="Hyperlink"/>
                <w:noProof/>
              </w:rPr>
              <w:t>3.12</w:t>
            </w:r>
            <w:r>
              <w:rPr>
                <w:rFonts w:asciiTheme="minorHAnsi" w:eastAsiaTheme="minorEastAsia" w:hAnsiTheme="minorHAnsi"/>
                <w:noProof/>
                <w:kern w:val="2"/>
                <w:sz w:val="24"/>
                <w:szCs w:val="24"/>
                <w:lang w:eastAsia="en-IN"/>
                <w14:ligatures w14:val="standardContextual"/>
              </w:rPr>
              <w:tab/>
            </w:r>
            <w:r w:rsidRPr="00187EC3">
              <w:rPr>
                <w:rStyle w:val="Hyperlink"/>
                <w:noProof/>
              </w:rPr>
              <w:t>Revenue from sale of power</w:t>
            </w:r>
            <w:r>
              <w:rPr>
                <w:noProof/>
                <w:webHidden/>
              </w:rPr>
              <w:tab/>
            </w:r>
            <w:r>
              <w:rPr>
                <w:noProof/>
                <w:webHidden/>
              </w:rPr>
              <w:fldChar w:fldCharType="begin"/>
            </w:r>
            <w:r>
              <w:rPr>
                <w:noProof/>
                <w:webHidden/>
              </w:rPr>
              <w:instrText xml:space="preserve"> PAGEREF _Toc213365693 \h </w:instrText>
            </w:r>
            <w:r>
              <w:rPr>
                <w:noProof/>
                <w:webHidden/>
              </w:rPr>
            </w:r>
            <w:r>
              <w:rPr>
                <w:noProof/>
                <w:webHidden/>
              </w:rPr>
              <w:fldChar w:fldCharType="separate"/>
            </w:r>
            <w:r w:rsidR="00813F23">
              <w:rPr>
                <w:noProof/>
                <w:webHidden/>
              </w:rPr>
              <w:t>59</w:t>
            </w:r>
            <w:r>
              <w:rPr>
                <w:noProof/>
                <w:webHidden/>
              </w:rPr>
              <w:fldChar w:fldCharType="end"/>
            </w:r>
          </w:hyperlink>
        </w:p>
        <w:p w14:paraId="072A2E58" w14:textId="0779A0AA" w:rsidR="0087437F" w:rsidRDefault="0087437F">
          <w:pPr>
            <w:pStyle w:val="TOC2"/>
            <w:rPr>
              <w:rFonts w:asciiTheme="minorHAnsi" w:eastAsiaTheme="minorEastAsia" w:hAnsiTheme="minorHAnsi"/>
              <w:noProof/>
              <w:kern w:val="2"/>
              <w:sz w:val="24"/>
              <w:szCs w:val="24"/>
              <w:lang w:eastAsia="en-IN"/>
              <w14:ligatures w14:val="standardContextual"/>
            </w:rPr>
          </w:pPr>
          <w:hyperlink w:anchor="_Toc213365694" w:history="1">
            <w:r w:rsidRPr="00187EC3">
              <w:rPr>
                <w:rStyle w:val="Hyperlink"/>
                <w:noProof/>
              </w:rPr>
              <w:t>3.13</w:t>
            </w:r>
            <w:r>
              <w:rPr>
                <w:rFonts w:asciiTheme="minorHAnsi" w:eastAsiaTheme="minorEastAsia" w:hAnsiTheme="minorHAnsi"/>
                <w:noProof/>
                <w:kern w:val="2"/>
                <w:sz w:val="24"/>
                <w:szCs w:val="24"/>
                <w:lang w:eastAsia="en-IN"/>
                <w14:ligatures w14:val="standardContextual"/>
              </w:rPr>
              <w:tab/>
            </w:r>
            <w:r w:rsidRPr="00187EC3">
              <w:rPr>
                <w:rStyle w:val="Hyperlink"/>
                <w:noProof/>
              </w:rPr>
              <w:t>Summarised ARR and Revenue gap/ (surplus) for FY 2025-26</w:t>
            </w:r>
            <w:r>
              <w:rPr>
                <w:noProof/>
                <w:webHidden/>
              </w:rPr>
              <w:tab/>
            </w:r>
            <w:r>
              <w:rPr>
                <w:noProof/>
                <w:webHidden/>
              </w:rPr>
              <w:fldChar w:fldCharType="begin"/>
            </w:r>
            <w:r>
              <w:rPr>
                <w:noProof/>
                <w:webHidden/>
              </w:rPr>
              <w:instrText xml:space="preserve"> PAGEREF _Toc213365694 \h </w:instrText>
            </w:r>
            <w:r>
              <w:rPr>
                <w:noProof/>
                <w:webHidden/>
              </w:rPr>
            </w:r>
            <w:r>
              <w:rPr>
                <w:noProof/>
                <w:webHidden/>
              </w:rPr>
              <w:fldChar w:fldCharType="separate"/>
            </w:r>
            <w:r w:rsidR="00813F23">
              <w:rPr>
                <w:noProof/>
                <w:webHidden/>
              </w:rPr>
              <w:t>63</w:t>
            </w:r>
            <w:r>
              <w:rPr>
                <w:noProof/>
                <w:webHidden/>
              </w:rPr>
              <w:fldChar w:fldCharType="end"/>
            </w:r>
          </w:hyperlink>
        </w:p>
        <w:p w14:paraId="7840886F" w14:textId="2B1E7588" w:rsidR="0087437F" w:rsidRDefault="0087437F">
          <w:pPr>
            <w:pStyle w:val="TOC1"/>
            <w:rPr>
              <w:rFonts w:asciiTheme="minorHAnsi" w:eastAsiaTheme="minorEastAsia" w:hAnsiTheme="minorHAnsi"/>
              <w:noProof/>
              <w:kern w:val="2"/>
              <w:sz w:val="24"/>
              <w:szCs w:val="24"/>
              <w:lang w:eastAsia="en-IN"/>
              <w14:ligatures w14:val="standardContextual"/>
            </w:rPr>
          </w:pPr>
          <w:hyperlink w:anchor="_Toc213365695" w:history="1">
            <w:r w:rsidRPr="00187EC3">
              <w:rPr>
                <w:rStyle w:val="Hyperlink"/>
                <w:rFonts w:eastAsia="Times New Roman" w:cs="Arial"/>
                <w:b/>
                <w:bCs/>
                <w:noProof/>
                <w:kern w:val="32"/>
                <w:lang w:val="en-GB"/>
              </w:rPr>
              <w:t>Chapter 4: Cumulative Revenue Gap till FY 2025-26</w:t>
            </w:r>
            <w:r>
              <w:rPr>
                <w:noProof/>
                <w:webHidden/>
              </w:rPr>
              <w:tab/>
            </w:r>
            <w:r>
              <w:rPr>
                <w:noProof/>
                <w:webHidden/>
              </w:rPr>
              <w:fldChar w:fldCharType="begin"/>
            </w:r>
            <w:r>
              <w:rPr>
                <w:noProof/>
                <w:webHidden/>
              </w:rPr>
              <w:instrText xml:space="preserve"> PAGEREF _Toc213365695 \h </w:instrText>
            </w:r>
            <w:r>
              <w:rPr>
                <w:noProof/>
                <w:webHidden/>
              </w:rPr>
            </w:r>
            <w:r>
              <w:rPr>
                <w:noProof/>
                <w:webHidden/>
              </w:rPr>
              <w:fldChar w:fldCharType="separate"/>
            </w:r>
            <w:r w:rsidR="00813F23">
              <w:rPr>
                <w:noProof/>
                <w:webHidden/>
              </w:rPr>
              <w:t>65</w:t>
            </w:r>
            <w:r>
              <w:rPr>
                <w:noProof/>
                <w:webHidden/>
              </w:rPr>
              <w:fldChar w:fldCharType="end"/>
            </w:r>
          </w:hyperlink>
        </w:p>
        <w:p w14:paraId="5EBEF971" w14:textId="0646F94C" w:rsidR="0087437F" w:rsidRDefault="0087437F">
          <w:pPr>
            <w:pStyle w:val="TOC1"/>
            <w:rPr>
              <w:rFonts w:asciiTheme="minorHAnsi" w:eastAsiaTheme="minorEastAsia" w:hAnsiTheme="minorHAnsi"/>
              <w:noProof/>
              <w:kern w:val="2"/>
              <w:sz w:val="24"/>
              <w:szCs w:val="24"/>
              <w:lang w:eastAsia="en-IN"/>
              <w14:ligatures w14:val="standardContextual"/>
            </w:rPr>
          </w:pPr>
          <w:hyperlink w:anchor="_Toc213365696" w:history="1">
            <w:r w:rsidRPr="00187EC3">
              <w:rPr>
                <w:rStyle w:val="Hyperlink"/>
                <w:rFonts w:eastAsia="Times New Roman" w:cs="Arial"/>
                <w:b/>
                <w:bCs/>
                <w:noProof/>
                <w:kern w:val="32"/>
                <w:lang w:val="en-GB"/>
              </w:rPr>
              <w:t>5.</w:t>
            </w:r>
            <w:r>
              <w:rPr>
                <w:rFonts w:asciiTheme="minorHAnsi" w:eastAsiaTheme="minorEastAsia" w:hAnsiTheme="minorHAnsi"/>
                <w:noProof/>
                <w:kern w:val="2"/>
                <w:sz w:val="24"/>
                <w:szCs w:val="24"/>
                <w:lang w:eastAsia="en-IN"/>
                <w14:ligatures w14:val="standardContextual"/>
              </w:rPr>
              <w:tab/>
            </w:r>
            <w:r w:rsidRPr="00187EC3">
              <w:rPr>
                <w:rStyle w:val="Hyperlink"/>
                <w:rFonts w:eastAsia="Times New Roman" w:cs="Arial"/>
                <w:b/>
                <w:bCs/>
                <w:noProof/>
                <w:kern w:val="32"/>
                <w:lang w:val="en-GB"/>
              </w:rPr>
              <w:t>Submission of ARR for FY 2026-27, Business Plan and MYT Petition</w:t>
            </w:r>
            <w:r>
              <w:rPr>
                <w:noProof/>
                <w:webHidden/>
              </w:rPr>
              <w:tab/>
            </w:r>
            <w:r>
              <w:rPr>
                <w:noProof/>
                <w:webHidden/>
              </w:rPr>
              <w:fldChar w:fldCharType="begin"/>
            </w:r>
            <w:r>
              <w:rPr>
                <w:noProof/>
                <w:webHidden/>
              </w:rPr>
              <w:instrText xml:space="preserve"> PAGEREF _Toc213365696 \h </w:instrText>
            </w:r>
            <w:r>
              <w:rPr>
                <w:noProof/>
                <w:webHidden/>
              </w:rPr>
            </w:r>
            <w:r>
              <w:rPr>
                <w:noProof/>
                <w:webHidden/>
              </w:rPr>
              <w:fldChar w:fldCharType="separate"/>
            </w:r>
            <w:r w:rsidR="00813F23">
              <w:rPr>
                <w:noProof/>
                <w:webHidden/>
              </w:rPr>
              <w:t>68</w:t>
            </w:r>
            <w:r>
              <w:rPr>
                <w:noProof/>
                <w:webHidden/>
              </w:rPr>
              <w:fldChar w:fldCharType="end"/>
            </w:r>
          </w:hyperlink>
        </w:p>
        <w:p w14:paraId="5F744C46" w14:textId="203C2001" w:rsidR="0087437F" w:rsidRDefault="0087437F">
          <w:pPr>
            <w:pStyle w:val="TOC1"/>
            <w:rPr>
              <w:rFonts w:asciiTheme="minorHAnsi" w:eastAsiaTheme="minorEastAsia" w:hAnsiTheme="minorHAnsi"/>
              <w:noProof/>
              <w:kern w:val="2"/>
              <w:sz w:val="24"/>
              <w:szCs w:val="24"/>
              <w:lang w:eastAsia="en-IN"/>
              <w14:ligatures w14:val="standardContextual"/>
            </w:rPr>
          </w:pPr>
          <w:hyperlink w:anchor="_Toc213365697" w:history="1">
            <w:r w:rsidRPr="00187EC3">
              <w:rPr>
                <w:rStyle w:val="Hyperlink"/>
                <w:rFonts w:eastAsia="Times New Roman" w:cs="Arial"/>
                <w:b/>
                <w:bCs/>
                <w:noProof/>
                <w:kern w:val="32"/>
                <w:lang w:val="en-GB"/>
              </w:rPr>
              <w:t>6.</w:t>
            </w:r>
            <w:r>
              <w:rPr>
                <w:rFonts w:asciiTheme="minorHAnsi" w:eastAsiaTheme="minorEastAsia" w:hAnsiTheme="minorHAnsi"/>
                <w:noProof/>
                <w:kern w:val="2"/>
                <w:sz w:val="24"/>
                <w:szCs w:val="24"/>
                <w:lang w:eastAsia="en-IN"/>
                <w14:ligatures w14:val="standardContextual"/>
              </w:rPr>
              <w:tab/>
            </w:r>
            <w:r w:rsidRPr="00187EC3">
              <w:rPr>
                <w:rStyle w:val="Hyperlink"/>
                <w:rFonts w:eastAsia="Times New Roman" w:cs="Arial"/>
                <w:b/>
                <w:bCs/>
                <w:noProof/>
                <w:kern w:val="32"/>
                <w:lang w:val="en-GB"/>
              </w:rPr>
              <w:t>Prayers to the Hon’ble Commission</w:t>
            </w:r>
            <w:r>
              <w:rPr>
                <w:noProof/>
                <w:webHidden/>
              </w:rPr>
              <w:tab/>
            </w:r>
            <w:r>
              <w:rPr>
                <w:noProof/>
                <w:webHidden/>
              </w:rPr>
              <w:fldChar w:fldCharType="begin"/>
            </w:r>
            <w:r>
              <w:rPr>
                <w:noProof/>
                <w:webHidden/>
              </w:rPr>
              <w:instrText xml:space="preserve"> PAGEREF _Toc213365697 \h </w:instrText>
            </w:r>
            <w:r>
              <w:rPr>
                <w:noProof/>
                <w:webHidden/>
              </w:rPr>
            </w:r>
            <w:r>
              <w:rPr>
                <w:noProof/>
                <w:webHidden/>
              </w:rPr>
              <w:fldChar w:fldCharType="separate"/>
            </w:r>
            <w:r w:rsidR="00813F23">
              <w:rPr>
                <w:noProof/>
                <w:webHidden/>
              </w:rPr>
              <w:t>68</w:t>
            </w:r>
            <w:r>
              <w:rPr>
                <w:noProof/>
                <w:webHidden/>
              </w:rPr>
              <w:fldChar w:fldCharType="end"/>
            </w:r>
          </w:hyperlink>
        </w:p>
        <w:p w14:paraId="77611A26" w14:textId="0B9F0CAC" w:rsidR="009A236F" w:rsidRDefault="0035260D">
          <w:r w:rsidRPr="00BE7B87">
            <w:rPr>
              <w:rFonts w:asciiTheme="majorHAnsi" w:hAnsiTheme="majorHAnsi"/>
              <w:sz w:val="18"/>
              <w:szCs w:val="18"/>
            </w:rPr>
            <w:fldChar w:fldCharType="end"/>
          </w:r>
        </w:p>
      </w:sdtContent>
    </w:sdt>
    <w:p w14:paraId="4544E517" w14:textId="7CB7C5E4" w:rsidR="009809EF" w:rsidRDefault="004064F7" w:rsidP="009809EF">
      <w:pPr>
        <w:pStyle w:val="TOCHeading"/>
        <w:jc w:val="center"/>
        <w:rPr>
          <w:b/>
          <w:bCs/>
          <w:color w:val="005587"/>
        </w:rPr>
      </w:pPr>
      <w:r>
        <w:rPr>
          <w:szCs w:val="20"/>
        </w:rPr>
        <w:br w:type="page"/>
      </w:r>
      <w:r w:rsidR="00A378CB" w:rsidRPr="00A378CB">
        <w:rPr>
          <w:b/>
          <w:bCs/>
          <w:color w:val="005587"/>
        </w:rPr>
        <w:lastRenderedPageBreak/>
        <w:t>List of</w:t>
      </w:r>
      <w:r w:rsidR="00A378CB">
        <w:rPr>
          <w:szCs w:val="20"/>
        </w:rPr>
        <w:t xml:space="preserve"> </w:t>
      </w:r>
      <w:r w:rsidR="009809EF" w:rsidRPr="009809EF">
        <w:rPr>
          <w:b/>
          <w:bCs/>
          <w:color w:val="005587"/>
        </w:rPr>
        <w:t>Table</w:t>
      </w:r>
      <w:r w:rsidR="00A378CB">
        <w:rPr>
          <w:b/>
          <w:bCs/>
          <w:color w:val="005587"/>
        </w:rPr>
        <w:t>s</w:t>
      </w:r>
    </w:p>
    <w:p w14:paraId="4EBFF445" w14:textId="6BA369E9" w:rsidR="0087437F" w:rsidRPr="0087437F" w:rsidRDefault="009809E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r w:rsidRPr="00CD7863">
        <w:rPr>
          <w:rFonts w:asciiTheme="majorHAnsi" w:hAnsiTheme="majorHAnsi"/>
          <w:sz w:val="16"/>
          <w:szCs w:val="16"/>
          <w:lang w:val="en-US"/>
        </w:rPr>
        <w:fldChar w:fldCharType="begin"/>
      </w:r>
      <w:r w:rsidRPr="00CD7863">
        <w:rPr>
          <w:rFonts w:asciiTheme="majorHAnsi" w:hAnsiTheme="majorHAnsi"/>
          <w:sz w:val="16"/>
          <w:szCs w:val="16"/>
          <w:lang w:val="en-US"/>
        </w:rPr>
        <w:instrText xml:space="preserve"> TOC \h \z \c "Table" </w:instrText>
      </w:r>
      <w:r w:rsidRPr="00CD7863">
        <w:rPr>
          <w:rFonts w:asciiTheme="majorHAnsi" w:hAnsiTheme="majorHAnsi"/>
          <w:sz w:val="16"/>
          <w:szCs w:val="16"/>
          <w:lang w:val="en-US"/>
        </w:rPr>
        <w:fldChar w:fldCharType="separate"/>
      </w:r>
      <w:hyperlink w:anchor="_Toc213365698" w:history="1">
        <w:r w:rsidR="0087437F" w:rsidRPr="0087437F">
          <w:rPr>
            <w:rStyle w:val="Hyperlink"/>
            <w:rFonts w:asciiTheme="majorHAnsi" w:hAnsiTheme="majorHAnsi"/>
            <w:noProof/>
            <w:sz w:val="16"/>
            <w:szCs w:val="16"/>
          </w:rPr>
          <w:t>Table 1: Consumers, connected load and sales for FY 2024-25 (Actual)</w:t>
        </w:r>
        <w:r w:rsidR="0087437F" w:rsidRPr="0087437F">
          <w:rPr>
            <w:rFonts w:asciiTheme="majorHAnsi" w:hAnsiTheme="majorHAnsi"/>
            <w:noProof/>
            <w:webHidden/>
            <w:sz w:val="16"/>
            <w:szCs w:val="16"/>
          </w:rPr>
          <w:tab/>
        </w:r>
        <w:r w:rsidR="0087437F" w:rsidRPr="0087437F">
          <w:rPr>
            <w:rFonts w:asciiTheme="majorHAnsi" w:hAnsiTheme="majorHAnsi"/>
            <w:noProof/>
            <w:webHidden/>
            <w:sz w:val="16"/>
            <w:szCs w:val="16"/>
          </w:rPr>
          <w:fldChar w:fldCharType="begin"/>
        </w:r>
        <w:r w:rsidR="0087437F" w:rsidRPr="0087437F">
          <w:rPr>
            <w:rFonts w:asciiTheme="majorHAnsi" w:hAnsiTheme="majorHAnsi"/>
            <w:noProof/>
            <w:webHidden/>
            <w:sz w:val="16"/>
            <w:szCs w:val="16"/>
          </w:rPr>
          <w:instrText xml:space="preserve"> PAGEREF _Toc213365698 \h </w:instrText>
        </w:r>
        <w:r w:rsidR="0087437F" w:rsidRPr="0087437F">
          <w:rPr>
            <w:rFonts w:asciiTheme="majorHAnsi" w:hAnsiTheme="majorHAnsi"/>
            <w:noProof/>
            <w:webHidden/>
            <w:sz w:val="16"/>
            <w:szCs w:val="16"/>
          </w:rPr>
        </w:r>
        <w:r w:rsidR="0087437F"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16</w:t>
        </w:r>
        <w:r w:rsidR="0087437F" w:rsidRPr="0087437F">
          <w:rPr>
            <w:rFonts w:asciiTheme="majorHAnsi" w:hAnsiTheme="majorHAnsi"/>
            <w:noProof/>
            <w:webHidden/>
            <w:sz w:val="16"/>
            <w:szCs w:val="16"/>
          </w:rPr>
          <w:fldChar w:fldCharType="end"/>
        </w:r>
      </w:hyperlink>
    </w:p>
    <w:p w14:paraId="350AD4AE" w14:textId="1261006B"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699" w:history="1">
        <w:r w:rsidRPr="0087437F">
          <w:rPr>
            <w:rStyle w:val="Hyperlink"/>
            <w:rFonts w:asciiTheme="majorHAnsi" w:hAnsiTheme="majorHAnsi"/>
            <w:i/>
            <w:noProof/>
            <w:sz w:val="16"/>
            <w:szCs w:val="16"/>
            <w:lang w:val="en-US"/>
          </w:rPr>
          <w:t xml:space="preserve">Table 2: </w:t>
        </w:r>
        <w:r w:rsidRPr="0087437F">
          <w:rPr>
            <w:rStyle w:val="Hyperlink"/>
            <w:rFonts w:asciiTheme="majorHAnsi" w:hAnsiTheme="majorHAnsi"/>
            <w:noProof/>
            <w:sz w:val="16"/>
            <w:szCs w:val="16"/>
            <w:lang w:val="en-US"/>
          </w:rPr>
          <w:t>Consumers, connected load and sales for FY 2024-25 (Approved in T.O. 28.03.2025) (APR)</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_Toc213365699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16</w:t>
        </w:r>
        <w:r w:rsidRPr="0087437F">
          <w:rPr>
            <w:rFonts w:asciiTheme="majorHAnsi" w:hAnsiTheme="majorHAnsi"/>
            <w:noProof/>
            <w:webHidden/>
            <w:sz w:val="16"/>
            <w:szCs w:val="16"/>
          </w:rPr>
          <w:fldChar w:fldCharType="end"/>
        </w:r>
      </w:hyperlink>
    </w:p>
    <w:p w14:paraId="7B8DFA56" w14:textId="41FD86A1"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0" w:history="1">
        <w:r w:rsidRPr="0087437F">
          <w:rPr>
            <w:rStyle w:val="Hyperlink"/>
            <w:rFonts w:asciiTheme="majorHAnsi" w:hAnsiTheme="majorHAnsi"/>
            <w:i/>
            <w:noProof/>
            <w:sz w:val="16"/>
            <w:szCs w:val="16"/>
            <w:lang w:val="en-US"/>
          </w:rPr>
          <w:t>Table 3:</w:t>
        </w:r>
        <w:r w:rsidRPr="0087437F">
          <w:rPr>
            <w:rStyle w:val="Hyperlink"/>
            <w:rFonts w:asciiTheme="majorHAnsi" w:hAnsiTheme="majorHAnsi"/>
            <w:noProof/>
            <w:sz w:val="16"/>
            <w:szCs w:val="16"/>
            <w:lang w:val="en-US"/>
          </w:rPr>
          <w:t xml:space="preserve"> Energy Balance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17</w:t>
        </w:r>
        <w:r w:rsidRPr="0087437F">
          <w:rPr>
            <w:rFonts w:asciiTheme="majorHAnsi" w:hAnsiTheme="majorHAnsi"/>
            <w:noProof/>
            <w:webHidden/>
            <w:sz w:val="16"/>
            <w:szCs w:val="16"/>
          </w:rPr>
          <w:fldChar w:fldCharType="end"/>
        </w:r>
      </w:hyperlink>
    </w:p>
    <w:p w14:paraId="10C9C15C" w14:textId="67815423"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1" w:history="1">
        <w:r w:rsidRPr="0087437F">
          <w:rPr>
            <w:rStyle w:val="Hyperlink"/>
            <w:rFonts w:asciiTheme="majorHAnsi" w:hAnsiTheme="majorHAnsi"/>
            <w:i/>
            <w:noProof/>
            <w:sz w:val="16"/>
            <w:szCs w:val="16"/>
            <w:lang w:val="en-US"/>
          </w:rPr>
          <w:t xml:space="preserve">Table 4: </w:t>
        </w:r>
        <w:r w:rsidRPr="0087437F">
          <w:rPr>
            <w:rStyle w:val="Hyperlink"/>
            <w:rFonts w:asciiTheme="majorHAnsi" w:hAnsiTheme="majorHAnsi"/>
            <w:noProof/>
            <w:sz w:val="16"/>
            <w:szCs w:val="16"/>
            <w:lang w:val="en-US"/>
          </w:rPr>
          <w:t xml:space="preserve"> Power Purchase Cost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17</w:t>
        </w:r>
        <w:r w:rsidRPr="0087437F">
          <w:rPr>
            <w:rFonts w:asciiTheme="majorHAnsi" w:hAnsiTheme="majorHAnsi"/>
            <w:noProof/>
            <w:webHidden/>
            <w:sz w:val="16"/>
            <w:szCs w:val="16"/>
          </w:rPr>
          <w:fldChar w:fldCharType="end"/>
        </w:r>
      </w:hyperlink>
    </w:p>
    <w:p w14:paraId="270BB3AD" w14:textId="10B90CE0"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2" w:history="1">
        <w:r w:rsidRPr="0087437F">
          <w:rPr>
            <w:rStyle w:val="Hyperlink"/>
            <w:rFonts w:asciiTheme="majorHAnsi" w:hAnsiTheme="majorHAnsi"/>
            <w:i/>
            <w:noProof/>
            <w:sz w:val="16"/>
            <w:szCs w:val="16"/>
            <w:lang w:val="en-US"/>
          </w:rPr>
          <w:t xml:space="preserve">Table 5: </w:t>
        </w:r>
        <w:r w:rsidRPr="0087437F">
          <w:rPr>
            <w:rStyle w:val="Hyperlink"/>
            <w:rFonts w:asciiTheme="majorHAnsi" w:hAnsiTheme="majorHAnsi"/>
            <w:noProof/>
            <w:sz w:val="16"/>
            <w:szCs w:val="16"/>
            <w:lang w:val="en-US"/>
          </w:rPr>
          <w:t xml:space="preserve"> Computation of Inflation Factor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20</w:t>
        </w:r>
        <w:r w:rsidRPr="0087437F">
          <w:rPr>
            <w:rFonts w:asciiTheme="majorHAnsi" w:hAnsiTheme="majorHAnsi"/>
            <w:noProof/>
            <w:webHidden/>
            <w:sz w:val="16"/>
            <w:szCs w:val="16"/>
          </w:rPr>
          <w:fldChar w:fldCharType="end"/>
        </w:r>
      </w:hyperlink>
    </w:p>
    <w:p w14:paraId="06F8B1BE" w14:textId="0D1AD2C8"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3" w:history="1">
        <w:r w:rsidRPr="0087437F">
          <w:rPr>
            <w:rStyle w:val="Hyperlink"/>
            <w:rFonts w:asciiTheme="majorHAnsi" w:hAnsiTheme="majorHAnsi"/>
            <w:i/>
            <w:noProof/>
            <w:sz w:val="16"/>
            <w:szCs w:val="16"/>
            <w:lang w:val="en-US"/>
          </w:rPr>
          <w:t xml:space="preserve">Table 6: </w:t>
        </w:r>
        <w:r w:rsidRPr="0087437F">
          <w:rPr>
            <w:rStyle w:val="Hyperlink"/>
            <w:rFonts w:asciiTheme="majorHAnsi" w:hAnsiTheme="majorHAnsi"/>
            <w:noProof/>
            <w:sz w:val="16"/>
            <w:szCs w:val="16"/>
            <w:lang w:val="en-US"/>
          </w:rPr>
          <w:t>Computation of Growth Factor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21</w:t>
        </w:r>
        <w:r w:rsidRPr="0087437F">
          <w:rPr>
            <w:rFonts w:asciiTheme="majorHAnsi" w:hAnsiTheme="majorHAnsi"/>
            <w:noProof/>
            <w:webHidden/>
            <w:sz w:val="16"/>
            <w:szCs w:val="16"/>
          </w:rPr>
          <w:fldChar w:fldCharType="end"/>
        </w:r>
      </w:hyperlink>
    </w:p>
    <w:p w14:paraId="0DC77ADA" w14:textId="17B41FA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4" w:history="1">
        <w:r w:rsidRPr="0087437F">
          <w:rPr>
            <w:rStyle w:val="Hyperlink"/>
            <w:rFonts w:asciiTheme="majorHAnsi" w:hAnsiTheme="majorHAnsi"/>
            <w:i/>
            <w:noProof/>
            <w:sz w:val="16"/>
            <w:szCs w:val="16"/>
            <w:lang w:val="en-US"/>
          </w:rPr>
          <w:t xml:space="preserve">Table 7: </w:t>
        </w:r>
        <w:r w:rsidRPr="0087437F">
          <w:rPr>
            <w:rStyle w:val="Hyperlink"/>
            <w:rFonts w:asciiTheme="majorHAnsi" w:hAnsiTheme="majorHAnsi"/>
            <w:noProof/>
            <w:sz w:val="16"/>
            <w:szCs w:val="16"/>
            <w:lang w:val="en-US"/>
          </w:rPr>
          <w:t>Actual A&amp;G Expense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21</w:t>
        </w:r>
        <w:r w:rsidRPr="0087437F">
          <w:rPr>
            <w:rFonts w:asciiTheme="majorHAnsi" w:hAnsiTheme="majorHAnsi"/>
            <w:noProof/>
            <w:webHidden/>
            <w:sz w:val="16"/>
            <w:szCs w:val="16"/>
          </w:rPr>
          <w:fldChar w:fldCharType="end"/>
        </w:r>
      </w:hyperlink>
    </w:p>
    <w:p w14:paraId="38C0B2D8" w14:textId="6EE85986"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5" w:history="1">
        <w:r w:rsidRPr="0087437F">
          <w:rPr>
            <w:rStyle w:val="Hyperlink"/>
            <w:rFonts w:asciiTheme="majorHAnsi" w:hAnsiTheme="majorHAnsi"/>
            <w:i/>
            <w:noProof/>
            <w:sz w:val="16"/>
            <w:szCs w:val="16"/>
            <w:lang w:val="en-US"/>
          </w:rPr>
          <w:t xml:space="preserve">Table 8: </w:t>
        </w:r>
        <w:r w:rsidRPr="0087437F">
          <w:rPr>
            <w:rStyle w:val="Hyperlink"/>
            <w:rFonts w:asciiTheme="majorHAnsi" w:hAnsiTheme="majorHAnsi"/>
            <w:noProof/>
            <w:sz w:val="16"/>
            <w:szCs w:val="16"/>
            <w:lang w:val="en-US"/>
          </w:rPr>
          <w:t xml:space="preserve"> Computation of Normative employee expenses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22</w:t>
        </w:r>
        <w:r w:rsidRPr="0087437F">
          <w:rPr>
            <w:rFonts w:asciiTheme="majorHAnsi" w:hAnsiTheme="majorHAnsi"/>
            <w:noProof/>
            <w:webHidden/>
            <w:sz w:val="16"/>
            <w:szCs w:val="16"/>
          </w:rPr>
          <w:fldChar w:fldCharType="end"/>
        </w:r>
      </w:hyperlink>
    </w:p>
    <w:p w14:paraId="5399E468" w14:textId="6442555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6" w:history="1">
        <w:r w:rsidRPr="0087437F">
          <w:rPr>
            <w:rStyle w:val="Hyperlink"/>
            <w:rFonts w:asciiTheme="majorHAnsi" w:hAnsiTheme="majorHAnsi"/>
            <w:i/>
            <w:noProof/>
            <w:sz w:val="16"/>
            <w:szCs w:val="16"/>
            <w:lang w:val="en-US"/>
          </w:rPr>
          <w:t xml:space="preserve">Table 9: </w:t>
        </w:r>
        <w:r w:rsidRPr="0087437F">
          <w:rPr>
            <w:rStyle w:val="Hyperlink"/>
            <w:rFonts w:asciiTheme="majorHAnsi" w:hAnsiTheme="majorHAnsi"/>
            <w:noProof/>
            <w:sz w:val="16"/>
            <w:szCs w:val="16"/>
            <w:lang w:val="en-US"/>
          </w:rPr>
          <w:t>Infrastructure details of TATA Steel UISL</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23</w:t>
        </w:r>
        <w:r w:rsidRPr="0087437F">
          <w:rPr>
            <w:rFonts w:asciiTheme="majorHAnsi" w:hAnsiTheme="majorHAnsi"/>
            <w:noProof/>
            <w:webHidden/>
            <w:sz w:val="16"/>
            <w:szCs w:val="16"/>
          </w:rPr>
          <w:fldChar w:fldCharType="end"/>
        </w:r>
      </w:hyperlink>
    </w:p>
    <w:p w14:paraId="51DC3EC0" w14:textId="0CFE0619"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7" w:history="1">
        <w:r w:rsidRPr="0087437F">
          <w:rPr>
            <w:rStyle w:val="Hyperlink"/>
            <w:rFonts w:asciiTheme="majorHAnsi" w:hAnsiTheme="majorHAnsi"/>
            <w:i/>
            <w:iCs/>
            <w:noProof/>
            <w:sz w:val="16"/>
            <w:szCs w:val="16"/>
            <w:lang w:val="en-US"/>
          </w:rPr>
          <w:t>Table 10: Derived Normative A&amp;G expense with inflation</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_Toc213365707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24</w:t>
        </w:r>
        <w:r w:rsidRPr="0087437F">
          <w:rPr>
            <w:rFonts w:asciiTheme="majorHAnsi" w:hAnsiTheme="majorHAnsi"/>
            <w:noProof/>
            <w:webHidden/>
            <w:sz w:val="16"/>
            <w:szCs w:val="16"/>
          </w:rPr>
          <w:fldChar w:fldCharType="end"/>
        </w:r>
      </w:hyperlink>
    </w:p>
    <w:p w14:paraId="096024D8" w14:textId="18F6BEF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8" w:history="1">
        <w:r w:rsidRPr="0087437F">
          <w:rPr>
            <w:rStyle w:val="Hyperlink"/>
            <w:rFonts w:asciiTheme="majorHAnsi" w:hAnsiTheme="majorHAnsi"/>
            <w:i/>
            <w:noProof/>
            <w:sz w:val="16"/>
            <w:szCs w:val="16"/>
            <w:lang w:val="en-US"/>
          </w:rPr>
          <w:t xml:space="preserve">Table 11: </w:t>
        </w:r>
        <w:r w:rsidRPr="0087437F">
          <w:rPr>
            <w:rStyle w:val="Hyperlink"/>
            <w:rFonts w:asciiTheme="majorHAnsi" w:hAnsiTheme="majorHAnsi"/>
            <w:noProof/>
            <w:sz w:val="16"/>
            <w:szCs w:val="16"/>
            <w:lang w:val="en-US"/>
          </w:rPr>
          <w:t>Computation of Normative A&amp;G expenses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_Toc213365708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24</w:t>
        </w:r>
        <w:r w:rsidRPr="0087437F">
          <w:rPr>
            <w:rFonts w:asciiTheme="majorHAnsi" w:hAnsiTheme="majorHAnsi"/>
            <w:noProof/>
            <w:webHidden/>
            <w:sz w:val="16"/>
            <w:szCs w:val="16"/>
          </w:rPr>
          <w:fldChar w:fldCharType="end"/>
        </w:r>
      </w:hyperlink>
    </w:p>
    <w:p w14:paraId="487224D2" w14:textId="7726A767"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09" w:history="1">
        <w:r w:rsidRPr="0087437F">
          <w:rPr>
            <w:rStyle w:val="Hyperlink"/>
            <w:rFonts w:asciiTheme="majorHAnsi" w:hAnsiTheme="majorHAnsi"/>
            <w:i/>
            <w:noProof/>
            <w:sz w:val="16"/>
            <w:szCs w:val="16"/>
            <w:lang w:val="en-US"/>
          </w:rPr>
          <w:t>Table 12:</w:t>
        </w:r>
        <w:r w:rsidRPr="0087437F">
          <w:rPr>
            <w:rStyle w:val="Hyperlink"/>
            <w:rFonts w:asciiTheme="majorHAnsi" w:hAnsiTheme="majorHAnsi"/>
            <w:noProof/>
            <w:sz w:val="16"/>
            <w:szCs w:val="16"/>
            <w:lang w:val="en-US"/>
          </w:rPr>
          <w:t xml:space="preserve"> Comparative analysis of Regulation on A&amp;G for other states</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_Toc213365709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25</w:t>
        </w:r>
        <w:r w:rsidRPr="0087437F">
          <w:rPr>
            <w:rFonts w:asciiTheme="majorHAnsi" w:hAnsiTheme="majorHAnsi"/>
            <w:noProof/>
            <w:webHidden/>
            <w:sz w:val="16"/>
            <w:szCs w:val="16"/>
          </w:rPr>
          <w:fldChar w:fldCharType="end"/>
        </w:r>
      </w:hyperlink>
    </w:p>
    <w:p w14:paraId="5DFB6886" w14:textId="5D96EBEC"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0" w:history="1">
        <w:r w:rsidRPr="0087437F">
          <w:rPr>
            <w:rStyle w:val="Hyperlink"/>
            <w:rFonts w:asciiTheme="majorHAnsi" w:hAnsiTheme="majorHAnsi"/>
            <w:i/>
            <w:noProof/>
            <w:sz w:val="16"/>
            <w:szCs w:val="16"/>
            <w:lang w:val="en-US"/>
          </w:rPr>
          <w:t>Table</w:t>
        </w:r>
        <w:r w:rsidRPr="0087437F">
          <w:rPr>
            <w:rStyle w:val="Hyperlink"/>
            <w:rFonts w:asciiTheme="majorHAnsi" w:hAnsiTheme="majorHAnsi"/>
            <w:i/>
            <w:iCs/>
            <w:noProof/>
            <w:sz w:val="16"/>
            <w:szCs w:val="16"/>
            <w:lang w:val="en-US"/>
          </w:rPr>
          <w:t xml:space="preserve"> </w:t>
        </w:r>
        <w:r w:rsidRPr="0087437F">
          <w:rPr>
            <w:rStyle w:val="Hyperlink"/>
            <w:rFonts w:asciiTheme="majorHAnsi" w:hAnsiTheme="majorHAnsi"/>
            <w:i/>
            <w:noProof/>
            <w:sz w:val="16"/>
            <w:szCs w:val="16"/>
            <w:lang w:val="en-US"/>
          </w:rPr>
          <w:t>13:</w:t>
        </w:r>
        <w:r w:rsidRPr="0087437F">
          <w:rPr>
            <w:rStyle w:val="Hyperlink"/>
            <w:rFonts w:asciiTheme="majorHAnsi" w:hAnsiTheme="majorHAnsi"/>
            <w:noProof/>
            <w:sz w:val="16"/>
            <w:szCs w:val="16"/>
            <w:lang w:val="en-US"/>
          </w:rPr>
          <w:t xml:space="preserve"> Computation of Normative R&amp;M Cost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29</w:t>
        </w:r>
        <w:r w:rsidRPr="0087437F">
          <w:rPr>
            <w:rFonts w:asciiTheme="majorHAnsi" w:hAnsiTheme="majorHAnsi"/>
            <w:noProof/>
            <w:webHidden/>
            <w:sz w:val="16"/>
            <w:szCs w:val="16"/>
          </w:rPr>
          <w:fldChar w:fldCharType="end"/>
        </w:r>
      </w:hyperlink>
    </w:p>
    <w:p w14:paraId="10E5CD86" w14:textId="6243DAC0"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1" w:history="1">
        <w:r w:rsidRPr="0087437F">
          <w:rPr>
            <w:rStyle w:val="Hyperlink"/>
            <w:rFonts w:asciiTheme="majorHAnsi" w:hAnsiTheme="majorHAnsi"/>
            <w:i/>
            <w:noProof/>
            <w:sz w:val="16"/>
            <w:szCs w:val="16"/>
            <w:lang w:val="en-US"/>
          </w:rPr>
          <w:t>Table 14</w:t>
        </w:r>
        <w:r w:rsidRPr="0087437F">
          <w:rPr>
            <w:rStyle w:val="Hyperlink"/>
            <w:rFonts w:asciiTheme="majorHAnsi" w:hAnsiTheme="majorHAnsi"/>
            <w:i/>
            <w:iCs/>
            <w:noProof/>
            <w:sz w:val="16"/>
            <w:szCs w:val="16"/>
            <w:lang w:val="en-US"/>
          </w:rPr>
          <w:t>:</w:t>
        </w:r>
        <w:r w:rsidRPr="0087437F">
          <w:rPr>
            <w:rStyle w:val="Hyperlink"/>
            <w:rFonts w:asciiTheme="majorHAnsi" w:hAnsiTheme="majorHAnsi"/>
            <w:noProof/>
            <w:sz w:val="16"/>
            <w:szCs w:val="16"/>
            <w:lang w:val="en-US"/>
          </w:rPr>
          <w:t xml:space="preserve">  Summary of O&amp;M Expenses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29</w:t>
        </w:r>
        <w:r w:rsidRPr="0087437F">
          <w:rPr>
            <w:rFonts w:asciiTheme="majorHAnsi" w:hAnsiTheme="majorHAnsi"/>
            <w:noProof/>
            <w:webHidden/>
            <w:sz w:val="16"/>
            <w:szCs w:val="16"/>
          </w:rPr>
          <w:fldChar w:fldCharType="end"/>
        </w:r>
      </w:hyperlink>
    </w:p>
    <w:p w14:paraId="5B0A5649" w14:textId="0EBDB7E2"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2" w:history="1">
        <w:r w:rsidRPr="0087437F">
          <w:rPr>
            <w:rStyle w:val="Hyperlink"/>
            <w:rFonts w:asciiTheme="majorHAnsi" w:hAnsiTheme="majorHAnsi"/>
            <w:i/>
            <w:noProof/>
            <w:sz w:val="16"/>
            <w:szCs w:val="16"/>
            <w:lang w:val="en-US"/>
          </w:rPr>
          <w:t>Table 15</w:t>
        </w:r>
        <w:r w:rsidRPr="0087437F">
          <w:rPr>
            <w:rStyle w:val="Hyperlink"/>
            <w:rFonts w:asciiTheme="majorHAnsi" w:hAnsiTheme="majorHAnsi"/>
            <w:i/>
            <w:iCs/>
            <w:noProof/>
            <w:sz w:val="16"/>
            <w:szCs w:val="16"/>
            <w:lang w:val="en-US"/>
          </w:rPr>
          <w:t>:</w:t>
        </w:r>
        <w:r w:rsidRPr="0087437F">
          <w:rPr>
            <w:rStyle w:val="Hyperlink"/>
            <w:rFonts w:asciiTheme="majorHAnsi" w:hAnsiTheme="majorHAnsi"/>
            <w:noProof/>
            <w:sz w:val="16"/>
            <w:szCs w:val="16"/>
            <w:lang w:val="en-US"/>
          </w:rPr>
          <w:t xml:space="preserve">  Sharing of Gains/ Loss – O&amp;M Expenses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30</w:t>
        </w:r>
        <w:r w:rsidRPr="0087437F">
          <w:rPr>
            <w:rFonts w:asciiTheme="majorHAnsi" w:hAnsiTheme="majorHAnsi"/>
            <w:noProof/>
            <w:webHidden/>
            <w:sz w:val="16"/>
            <w:szCs w:val="16"/>
          </w:rPr>
          <w:fldChar w:fldCharType="end"/>
        </w:r>
      </w:hyperlink>
    </w:p>
    <w:p w14:paraId="369D08BC" w14:textId="1252880B"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3" w:history="1">
        <w:r w:rsidRPr="0087437F">
          <w:rPr>
            <w:rStyle w:val="Hyperlink"/>
            <w:rFonts w:asciiTheme="majorHAnsi" w:hAnsiTheme="majorHAnsi"/>
            <w:i/>
            <w:iCs/>
            <w:noProof/>
            <w:sz w:val="16"/>
            <w:szCs w:val="16"/>
            <w:lang w:val="en-US"/>
          </w:rPr>
          <w:t>Table 16:</w:t>
        </w:r>
        <w:r w:rsidRPr="0087437F">
          <w:rPr>
            <w:rStyle w:val="Hyperlink"/>
            <w:rFonts w:asciiTheme="majorHAnsi" w:hAnsiTheme="majorHAnsi"/>
            <w:noProof/>
            <w:sz w:val="16"/>
            <w:szCs w:val="16"/>
            <w:lang w:val="en-US"/>
          </w:rPr>
          <w:t xml:space="preserve">  Licensee wise per unit O&amp;M Expense Comparison</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30</w:t>
        </w:r>
        <w:r w:rsidRPr="0087437F">
          <w:rPr>
            <w:rFonts w:asciiTheme="majorHAnsi" w:hAnsiTheme="majorHAnsi"/>
            <w:noProof/>
            <w:webHidden/>
            <w:sz w:val="16"/>
            <w:szCs w:val="16"/>
          </w:rPr>
          <w:fldChar w:fldCharType="end"/>
        </w:r>
      </w:hyperlink>
    </w:p>
    <w:p w14:paraId="4164E273" w14:textId="590818E8"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4" w:history="1">
        <w:r w:rsidRPr="0087437F">
          <w:rPr>
            <w:rStyle w:val="Hyperlink"/>
            <w:rFonts w:asciiTheme="majorHAnsi" w:hAnsiTheme="majorHAnsi"/>
            <w:i/>
            <w:noProof/>
            <w:sz w:val="16"/>
            <w:szCs w:val="16"/>
            <w:lang w:val="en-US"/>
          </w:rPr>
          <w:t>Table 17</w:t>
        </w:r>
        <w:r w:rsidRPr="0087437F">
          <w:rPr>
            <w:rStyle w:val="Hyperlink"/>
            <w:rFonts w:asciiTheme="majorHAnsi" w:hAnsiTheme="majorHAnsi"/>
            <w:i/>
            <w:iCs/>
            <w:noProof/>
            <w:sz w:val="16"/>
            <w:szCs w:val="16"/>
            <w:lang w:val="en-US"/>
          </w:rPr>
          <w:t>:</w:t>
        </w:r>
        <w:r w:rsidRPr="0087437F">
          <w:rPr>
            <w:rStyle w:val="Hyperlink"/>
            <w:rFonts w:asciiTheme="majorHAnsi" w:hAnsiTheme="majorHAnsi"/>
            <w:noProof/>
            <w:sz w:val="16"/>
            <w:szCs w:val="16"/>
            <w:lang w:val="en-US"/>
          </w:rPr>
          <w:t xml:space="preserve">  Summary of CWIP, GFA and Depreciation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31</w:t>
        </w:r>
        <w:r w:rsidRPr="0087437F">
          <w:rPr>
            <w:rFonts w:asciiTheme="majorHAnsi" w:hAnsiTheme="majorHAnsi"/>
            <w:noProof/>
            <w:webHidden/>
            <w:sz w:val="16"/>
            <w:szCs w:val="16"/>
          </w:rPr>
          <w:fldChar w:fldCharType="end"/>
        </w:r>
      </w:hyperlink>
    </w:p>
    <w:p w14:paraId="56501A8F" w14:textId="551B94F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5" w:history="1">
        <w:r w:rsidRPr="0087437F">
          <w:rPr>
            <w:rStyle w:val="Hyperlink"/>
            <w:rFonts w:asciiTheme="majorHAnsi" w:hAnsiTheme="majorHAnsi"/>
            <w:i/>
            <w:noProof/>
            <w:sz w:val="16"/>
            <w:szCs w:val="16"/>
            <w:lang w:val="en-US"/>
          </w:rPr>
          <w:t>Table 18</w:t>
        </w:r>
        <w:r w:rsidRPr="0087437F">
          <w:rPr>
            <w:rStyle w:val="Hyperlink"/>
            <w:rFonts w:asciiTheme="majorHAnsi" w:hAnsiTheme="majorHAnsi"/>
            <w:i/>
            <w:iCs/>
            <w:noProof/>
            <w:sz w:val="16"/>
            <w:szCs w:val="16"/>
            <w:lang w:val="en-US"/>
          </w:rPr>
          <w:t>:</w:t>
        </w:r>
        <w:r w:rsidRPr="0087437F">
          <w:rPr>
            <w:rStyle w:val="Hyperlink"/>
            <w:rFonts w:asciiTheme="majorHAnsi" w:hAnsiTheme="majorHAnsi"/>
            <w:noProof/>
            <w:sz w:val="16"/>
            <w:szCs w:val="16"/>
            <w:lang w:val="en-US"/>
          </w:rPr>
          <w:t xml:space="preserve"> Details of Consumer Contribution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31</w:t>
        </w:r>
        <w:r w:rsidRPr="0087437F">
          <w:rPr>
            <w:rFonts w:asciiTheme="majorHAnsi" w:hAnsiTheme="majorHAnsi"/>
            <w:noProof/>
            <w:webHidden/>
            <w:sz w:val="16"/>
            <w:szCs w:val="16"/>
          </w:rPr>
          <w:fldChar w:fldCharType="end"/>
        </w:r>
      </w:hyperlink>
    </w:p>
    <w:p w14:paraId="5A17D669" w14:textId="22073073"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6" w:history="1">
        <w:r w:rsidRPr="0087437F">
          <w:rPr>
            <w:rStyle w:val="Hyperlink"/>
            <w:rFonts w:asciiTheme="majorHAnsi" w:hAnsiTheme="majorHAnsi"/>
            <w:i/>
            <w:noProof/>
            <w:sz w:val="16"/>
            <w:szCs w:val="16"/>
            <w:lang w:val="en-US"/>
          </w:rPr>
          <w:t>Table 19</w:t>
        </w:r>
        <w:r w:rsidRPr="0087437F">
          <w:rPr>
            <w:rStyle w:val="Hyperlink"/>
            <w:rFonts w:asciiTheme="majorHAnsi" w:hAnsiTheme="majorHAnsi"/>
            <w:i/>
            <w:iCs/>
            <w:noProof/>
            <w:sz w:val="16"/>
            <w:szCs w:val="16"/>
            <w:lang w:val="en-US"/>
          </w:rPr>
          <w:t>:</w:t>
        </w:r>
        <w:r w:rsidRPr="0087437F">
          <w:rPr>
            <w:rStyle w:val="Hyperlink"/>
            <w:rFonts w:asciiTheme="majorHAnsi" w:hAnsiTheme="majorHAnsi"/>
            <w:noProof/>
            <w:sz w:val="16"/>
            <w:szCs w:val="16"/>
            <w:lang w:val="en-US"/>
          </w:rPr>
          <w:t xml:space="preserve">  Details of GFA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32</w:t>
        </w:r>
        <w:r w:rsidRPr="0087437F">
          <w:rPr>
            <w:rFonts w:asciiTheme="majorHAnsi" w:hAnsiTheme="majorHAnsi"/>
            <w:noProof/>
            <w:webHidden/>
            <w:sz w:val="16"/>
            <w:szCs w:val="16"/>
          </w:rPr>
          <w:fldChar w:fldCharType="end"/>
        </w:r>
      </w:hyperlink>
    </w:p>
    <w:p w14:paraId="5F895AA7" w14:textId="3CD86E89"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7"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20</w:t>
        </w:r>
        <w:r w:rsidRPr="0087437F">
          <w:rPr>
            <w:rStyle w:val="Hyperlink"/>
            <w:rFonts w:asciiTheme="majorHAnsi" w:hAnsiTheme="majorHAnsi"/>
            <w:noProof/>
            <w:sz w:val="16"/>
            <w:szCs w:val="16"/>
            <w:lang w:val="en-US"/>
          </w:rPr>
          <w:t>: Details of Depreciation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_Toc213365717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32</w:t>
        </w:r>
        <w:r w:rsidRPr="0087437F">
          <w:rPr>
            <w:rFonts w:asciiTheme="majorHAnsi" w:hAnsiTheme="majorHAnsi"/>
            <w:noProof/>
            <w:webHidden/>
            <w:sz w:val="16"/>
            <w:szCs w:val="16"/>
          </w:rPr>
          <w:fldChar w:fldCharType="end"/>
        </w:r>
      </w:hyperlink>
    </w:p>
    <w:p w14:paraId="336790B6" w14:textId="0B13F5C1"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8" w:history="1">
        <w:r w:rsidRPr="0087437F">
          <w:rPr>
            <w:rStyle w:val="Hyperlink"/>
            <w:rFonts w:asciiTheme="majorHAnsi" w:hAnsiTheme="majorHAnsi"/>
            <w:noProof/>
            <w:sz w:val="16"/>
            <w:szCs w:val="16"/>
            <w:lang w:val="en-US"/>
          </w:rPr>
          <w:t>Table 21: Net Depreciation Claim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_Toc213365718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32</w:t>
        </w:r>
        <w:r w:rsidRPr="0087437F">
          <w:rPr>
            <w:rFonts w:asciiTheme="majorHAnsi" w:hAnsiTheme="majorHAnsi"/>
            <w:noProof/>
            <w:webHidden/>
            <w:sz w:val="16"/>
            <w:szCs w:val="16"/>
          </w:rPr>
          <w:fldChar w:fldCharType="end"/>
        </w:r>
      </w:hyperlink>
    </w:p>
    <w:p w14:paraId="27275A01" w14:textId="603D7477"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19" w:history="1">
        <w:r w:rsidRPr="0087437F">
          <w:rPr>
            <w:rStyle w:val="Hyperlink"/>
            <w:rFonts w:asciiTheme="majorHAnsi" w:hAnsiTheme="majorHAnsi"/>
            <w:noProof/>
            <w:sz w:val="16"/>
            <w:szCs w:val="16"/>
            <w:lang w:val="en-US"/>
          </w:rPr>
          <w:t>Table 22: Normative Loan &amp; Equity added during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_Toc213365719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33</w:t>
        </w:r>
        <w:r w:rsidRPr="0087437F">
          <w:rPr>
            <w:rFonts w:asciiTheme="majorHAnsi" w:hAnsiTheme="majorHAnsi"/>
            <w:noProof/>
            <w:webHidden/>
            <w:sz w:val="16"/>
            <w:szCs w:val="16"/>
          </w:rPr>
          <w:fldChar w:fldCharType="end"/>
        </w:r>
      </w:hyperlink>
    </w:p>
    <w:p w14:paraId="2BB4A192" w14:textId="0185A383"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0" w:history="1">
        <w:r w:rsidRPr="0087437F">
          <w:rPr>
            <w:rStyle w:val="Hyperlink"/>
            <w:rFonts w:asciiTheme="majorHAnsi" w:hAnsiTheme="majorHAnsi"/>
            <w:noProof/>
            <w:sz w:val="16"/>
            <w:szCs w:val="16"/>
            <w:lang w:val="en-US"/>
          </w:rPr>
          <w:t>Table 23: Interest on Normative Loan –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34</w:t>
        </w:r>
        <w:r w:rsidRPr="0087437F">
          <w:rPr>
            <w:rFonts w:asciiTheme="majorHAnsi" w:hAnsiTheme="majorHAnsi"/>
            <w:noProof/>
            <w:webHidden/>
            <w:sz w:val="16"/>
            <w:szCs w:val="16"/>
          </w:rPr>
          <w:fldChar w:fldCharType="end"/>
        </w:r>
      </w:hyperlink>
    </w:p>
    <w:p w14:paraId="4BA72346" w14:textId="3ABE9934"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1"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24</w:t>
        </w:r>
        <w:r w:rsidRPr="0087437F">
          <w:rPr>
            <w:rStyle w:val="Hyperlink"/>
            <w:rFonts w:asciiTheme="majorHAnsi" w:hAnsiTheme="majorHAnsi"/>
            <w:noProof/>
            <w:sz w:val="16"/>
            <w:szCs w:val="16"/>
            <w:lang w:val="en-US"/>
          </w:rPr>
          <w:t>: Interest on Security Deposit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35</w:t>
        </w:r>
        <w:r w:rsidRPr="0087437F">
          <w:rPr>
            <w:rFonts w:asciiTheme="majorHAnsi" w:hAnsiTheme="majorHAnsi"/>
            <w:noProof/>
            <w:webHidden/>
            <w:sz w:val="16"/>
            <w:szCs w:val="16"/>
          </w:rPr>
          <w:fldChar w:fldCharType="end"/>
        </w:r>
      </w:hyperlink>
    </w:p>
    <w:p w14:paraId="660107F9" w14:textId="7E315CE6"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2"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25</w:t>
        </w:r>
        <w:r w:rsidRPr="0087437F">
          <w:rPr>
            <w:rStyle w:val="Hyperlink"/>
            <w:rFonts w:asciiTheme="majorHAnsi" w:hAnsiTheme="majorHAnsi"/>
            <w:noProof/>
            <w:sz w:val="16"/>
            <w:szCs w:val="16"/>
            <w:lang w:val="en-US"/>
          </w:rPr>
          <w:t>: Interest and Finance Charges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35</w:t>
        </w:r>
        <w:r w:rsidRPr="0087437F">
          <w:rPr>
            <w:rFonts w:asciiTheme="majorHAnsi" w:hAnsiTheme="majorHAnsi"/>
            <w:noProof/>
            <w:webHidden/>
            <w:sz w:val="16"/>
            <w:szCs w:val="16"/>
          </w:rPr>
          <w:fldChar w:fldCharType="end"/>
        </w:r>
      </w:hyperlink>
    </w:p>
    <w:p w14:paraId="509BC99A" w14:textId="2E01FAC8"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3"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26</w:t>
        </w:r>
        <w:r w:rsidRPr="0087437F">
          <w:rPr>
            <w:rStyle w:val="Hyperlink"/>
            <w:rFonts w:asciiTheme="majorHAnsi" w:hAnsiTheme="majorHAnsi"/>
            <w:noProof/>
            <w:sz w:val="16"/>
            <w:szCs w:val="16"/>
            <w:lang w:val="en-US"/>
          </w:rPr>
          <w:t>: Return on Equity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36</w:t>
        </w:r>
        <w:r w:rsidRPr="0087437F">
          <w:rPr>
            <w:rFonts w:asciiTheme="majorHAnsi" w:hAnsiTheme="majorHAnsi"/>
            <w:noProof/>
            <w:webHidden/>
            <w:sz w:val="16"/>
            <w:szCs w:val="16"/>
          </w:rPr>
          <w:fldChar w:fldCharType="end"/>
        </w:r>
      </w:hyperlink>
    </w:p>
    <w:p w14:paraId="0391F33D" w14:textId="6C6A36C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4"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27</w:t>
        </w:r>
        <w:r w:rsidRPr="0087437F">
          <w:rPr>
            <w:rStyle w:val="Hyperlink"/>
            <w:rFonts w:asciiTheme="majorHAnsi" w:hAnsiTheme="majorHAnsi"/>
            <w:noProof/>
            <w:sz w:val="16"/>
            <w:szCs w:val="16"/>
            <w:lang w:val="en-US"/>
          </w:rPr>
          <w:t>: Revenue from Sale of Power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37</w:t>
        </w:r>
        <w:r w:rsidRPr="0087437F">
          <w:rPr>
            <w:rFonts w:asciiTheme="majorHAnsi" w:hAnsiTheme="majorHAnsi"/>
            <w:noProof/>
            <w:webHidden/>
            <w:sz w:val="16"/>
            <w:szCs w:val="16"/>
          </w:rPr>
          <w:fldChar w:fldCharType="end"/>
        </w:r>
      </w:hyperlink>
    </w:p>
    <w:p w14:paraId="112D19EB" w14:textId="4AD759CE"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5"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28</w:t>
        </w:r>
        <w:r w:rsidRPr="0087437F">
          <w:rPr>
            <w:rStyle w:val="Hyperlink"/>
            <w:rFonts w:asciiTheme="majorHAnsi" w:hAnsiTheme="majorHAnsi"/>
            <w:noProof/>
            <w:sz w:val="16"/>
            <w:szCs w:val="16"/>
            <w:lang w:val="en-US"/>
          </w:rPr>
          <w:t>: Collection Efficiency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38</w:t>
        </w:r>
        <w:r w:rsidRPr="0087437F">
          <w:rPr>
            <w:rFonts w:asciiTheme="majorHAnsi" w:hAnsiTheme="majorHAnsi"/>
            <w:noProof/>
            <w:webHidden/>
            <w:sz w:val="16"/>
            <w:szCs w:val="16"/>
          </w:rPr>
          <w:fldChar w:fldCharType="end"/>
        </w:r>
      </w:hyperlink>
    </w:p>
    <w:p w14:paraId="0A480D0A" w14:textId="1C98A93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6"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29</w:t>
        </w:r>
        <w:r w:rsidRPr="0087437F">
          <w:rPr>
            <w:rStyle w:val="Hyperlink"/>
            <w:rFonts w:asciiTheme="majorHAnsi" w:hAnsiTheme="majorHAnsi"/>
            <w:noProof/>
            <w:sz w:val="16"/>
            <w:szCs w:val="16"/>
            <w:lang w:val="en-US"/>
          </w:rPr>
          <w:t>:  Summarized ARR and Revenue gap/ (surplus)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38</w:t>
        </w:r>
        <w:r w:rsidRPr="0087437F">
          <w:rPr>
            <w:rFonts w:asciiTheme="majorHAnsi" w:hAnsiTheme="majorHAnsi"/>
            <w:noProof/>
            <w:webHidden/>
            <w:sz w:val="16"/>
            <w:szCs w:val="16"/>
          </w:rPr>
          <w:fldChar w:fldCharType="end"/>
        </w:r>
      </w:hyperlink>
    </w:p>
    <w:p w14:paraId="0928E2BF" w14:textId="73ADBC32"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7" w:history="1">
        <w:r w:rsidRPr="0087437F">
          <w:rPr>
            <w:rStyle w:val="Hyperlink"/>
            <w:rFonts w:asciiTheme="majorHAnsi" w:hAnsiTheme="majorHAnsi"/>
            <w:noProof/>
            <w:sz w:val="16"/>
            <w:szCs w:val="16"/>
            <w:lang w:val="en-US"/>
          </w:rPr>
          <w:t>Table 30:  ARR and Revenue gap/ (surplus) for Retail Supply &amp; Wheeling Business for FY 2024-25</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_Toc213365727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39</w:t>
        </w:r>
        <w:r w:rsidRPr="0087437F">
          <w:rPr>
            <w:rFonts w:asciiTheme="majorHAnsi" w:hAnsiTheme="majorHAnsi"/>
            <w:noProof/>
            <w:webHidden/>
            <w:sz w:val="16"/>
            <w:szCs w:val="16"/>
          </w:rPr>
          <w:fldChar w:fldCharType="end"/>
        </w:r>
      </w:hyperlink>
    </w:p>
    <w:p w14:paraId="008F7003" w14:textId="58A8DC22"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8" w:history="1">
        <w:r w:rsidRPr="0087437F">
          <w:rPr>
            <w:rStyle w:val="Hyperlink"/>
            <w:rFonts w:asciiTheme="majorHAnsi" w:hAnsiTheme="majorHAnsi"/>
            <w:noProof/>
            <w:sz w:val="16"/>
            <w:szCs w:val="16"/>
            <w:lang w:val="en-US"/>
          </w:rPr>
          <w:t>Table 31: Consumers, connected load and sales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_Toc213365728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40</w:t>
        </w:r>
        <w:r w:rsidRPr="0087437F">
          <w:rPr>
            <w:rFonts w:asciiTheme="majorHAnsi" w:hAnsiTheme="majorHAnsi"/>
            <w:noProof/>
            <w:webHidden/>
            <w:sz w:val="16"/>
            <w:szCs w:val="16"/>
          </w:rPr>
          <w:fldChar w:fldCharType="end"/>
        </w:r>
      </w:hyperlink>
    </w:p>
    <w:p w14:paraId="19C8E687" w14:textId="04B6D8C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29" w:history="1">
        <w:r w:rsidRPr="0087437F">
          <w:rPr>
            <w:rStyle w:val="Hyperlink"/>
            <w:rFonts w:asciiTheme="majorHAnsi" w:hAnsiTheme="majorHAnsi"/>
            <w:noProof/>
            <w:sz w:val="16"/>
            <w:szCs w:val="16"/>
            <w:lang w:val="en-US"/>
          </w:rPr>
          <w:t>Table 32: Number of Consumers for FY 2025-26 (H1+H2)</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_Toc213365729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41</w:t>
        </w:r>
        <w:r w:rsidRPr="0087437F">
          <w:rPr>
            <w:rFonts w:asciiTheme="majorHAnsi" w:hAnsiTheme="majorHAnsi"/>
            <w:noProof/>
            <w:webHidden/>
            <w:sz w:val="16"/>
            <w:szCs w:val="16"/>
          </w:rPr>
          <w:fldChar w:fldCharType="end"/>
        </w:r>
      </w:hyperlink>
    </w:p>
    <w:p w14:paraId="4B408ECD" w14:textId="32094BF6"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0"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33</w:t>
        </w:r>
        <w:r w:rsidRPr="0087437F">
          <w:rPr>
            <w:rStyle w:val="Hyperlink"/>
            <w:rFonts w:asciiTheme="majorHAnsi" w:hAnsiTheme="majorHAnsi"/>
            <w:noProof/>
            <w:sz w:val="16"/>
            <w:szCs w:val="16"/>
            <w:lang w:val="en-US"/>
          </w:rPr>
          <w:t>: Connected load for FY 2025-26 (H1+H2)</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42</w:t>
        </w:r>
        <w:r w:rsidRPr="0087437F">
          <w:rPr>
            <w:rFonts w:asciiTheme="majorHAnsi" w:hAnsiTheme="majorHAnsi"/>
            <w:noProof/>
            <w:webHidden/>
            <w:sz w:val="16"/>
            <w:szCs w:val="16"/>
          </w:rPr>
          <w:fldChar w:fldCharType="end"/>
        </w:r>
      </w:hyperlink>
    </w:p>
    <w:p w14:paraId="06B337F0" w14:textId="739DD31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1"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34</w:t>
        </w:r>
        <w:r w:rsidRPr="0087437F">
          <w:rPr>
            <w:rStyle w:val="Hyperlink"/>
            <w:rFonts w:asciiTheme="majorHAnsi" w:hAnsiTheme="majorHAnsi"/>
            <w:noProof/>
            <w:sz w:val="16"/>
            <w:szCs w:val="16"/>
            <w:lang w:val="en-US"/>
          </w:rPr>
          <w:t>: Energy sales for FY 2025-26 (H1+H2)</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42</w:t>
        </w:r>
        <w:r w:rsidRPr="0087437F">
          <w:rPr>
            <w:rFonts w:asciiTheme="majorHAnsi" w:hAnsiTheme="majorHAnsi"/>
            <w:noProof/>
            <w:webHidden/>
            <w:sz w:val="16"/>
            <w:szCs w:val="16"/>
          </w:rPr>
          <w:fldChar w:fldCharType="end"/>
        </w:r>
      </w:hyperlink>
    </w:p>
    <w:p w14:paraId="2475ABBC" w14:textId="290FE40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2" w:history="1">
        <w:r w:rsidRPr="0087437F">
          <w:rPr>
            <w:rStyle w:val="Hyperlink"/>
            <w:rFonts w:asciiTheme="majorHAnsi" w:hAnsiTheme="majorHAnsi"/>
            <w:noProof/>
            <w:sz w:val="16"/>
            <w:szCs w:val="16"/>
            <w:lang w:val="en-US"/>
          </w:rPr>
          <w:t>Table 35: Energy Balance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43</w:t>
        </w:r>
        <w:r w:rsidRPr="0087437F">
          <w:rPr>
            <w:rFonts w:asciiTheme="majorHAnsi" w:hAnsiTheme="majorHAnsi"/>
            <w:noProof/>
            <w:webHidden/>
            <w:sz w:val="16"/>
            <w:szCs w:val="16"/>
          </w:rPr>
          <w:fldChar w:fldCharType="end"/>
        </w:r>
      </w:hyperlink>
    </w:p>
    <w:p w14:paraId="514A11F4" w14:textId="2214D244"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3" w:history="1">
        <w:r w:rsidRPr="0087437F">
          <w:rPr>
            <w:rStyle w:val="Hyperlink"/>
            <w:rFonts w:asciiTheme="majorHAnsi" w:hAnsiTheme="majorHAnsi"/>
            <w:noProof/>
            <w:sz w:val="16"/>
            <w:szCs w:val="16"/>
            <w:lang w:val="en-US"/>
          </w:rPr>
          <w:t xml:space="preserve">Table </w:t>
        </w:r>
        <w:r w:rsidRPr="0087437F">
          <w:rPr>
            <w:rStyle w:val="Hyperlink"/>
            <w:rFonts w:asciiTheme="majorHAnsi" w:hAnsiTheme="majorHAnsi"/>
            <w:i/>
            <w:iCs/>
            <w:noProof/>
            <w:sz w:val="16"/>
            <w:szCs w:val="16"/>
            <w:lang w:val="en-US"/>
          </w:rPr>
          <w:t>36</w:t>
        </w:r>
        <w:r w:rsidRPr="0087437F">
          <w:rPr>
            <w:rStyle w:val="Hyperlink"/>
            <w:rFonts w:asciiTheme="majorHAnsi" w:hAnsiTheme="majorHAnsi"/>
            <w:noProof/>
            <w:sz w:val="16"/>
            <w:szCs w:val="16"/>
            <w:lang w:val="en-US"/>
          </w:rPr>
          <w:t>: Power Purchase Cost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45</w:t>
        </w:r>
        <w:r w:rsidRPr="0087437F">
          <w:rPr>
            <w:rFonts w:asciiTheme="majorHAnsi" w:hAnsiTheme="majorHAnsi"/>
            <w:noProof/>
            <w:webHidden/>
            <w:sz w:val="16"/>
            <w:szCs w:val="16"/>
          </w:rPr>
          <w:fldChar w:fldCharType="end"/>
        </w:r>
      </w:hyperlink>
    </w:p>
    <w:p w14:paraId="219FA27F" w14:textId="290C7BF6"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4" w:history="1">
        <w:r w:rsidRPr="0087437F">
          <w:rPr>
            <w:rStyle w:val="Hyperlink"/>
            <w:rFonts w:asciiTheme="majorHAnsi" w:hAnsiTheme="majorHAnsi"/>
            <w:noProof/>
            <w:sz w:val="16"/>
            <w:szCs w:val="16"/>
            <w:lang w:val="en-US"/>
          </w:rPr>
          <w:t>Table 37: RPO Units (in MUs)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47</w:t>
        </w:r>
        <w:r w:rsidRPr="0087437F">
          <w:rPr>
            <w:rFonts w:asciiTheme="majorHAnsi" w:hAnsiTheme="majorHAnsi"/>
            <w:noProof/>
            <w:webHidden/>
            <w:sz w:val="16"/>
            <w:szCs w:val="16"/>
          </w:rPr>
          <w:fldChar w:fldCharType="end"/>
        </w:r>
      </w:hyperlink>
    </w:p>
    <w:p w14:paraId="0429A859" w14:textId="1026DC41"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5" w:history="1">
        <w:r w:rsidRPr="0087437F">
          <w:rPr>
            <w:rStyle w:val="Hyperlink"/>
            <w:rFonts w:asciiTheme="majorHAnsi" w:hAnsiTheme="majorHAnsi"/>
            <w:noProof/>
            <w:sz w:val="16"/>
            <w:szCs w:val="16"/>
            <w:lang w:val="en-US"/>
          </w:rPr>
          <w:t>Table 38: Detailed Calculation of RPO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48</w:t>
        </w:r>
        <w:r w:rsidRPr="0087437F">
          <w:rPr>
            <w:rFonts w:asciiTheme="majorHAnsi" w:hAnsiTheme="majorHAnsi"/>
            <w:noProof/>
            <w:webHidden/>
            <w:sz w:val="16"/>
            <w:szCs w:val="16"/>
          </w:rPr>
          <w:fldChar w:fldCharType="end"/>
        </w:r>
      </w:hyperlink>
    </w:p>
    <w:p w14:paraId="4D2C1960" w14:textId="49C6AEB5"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6" w:history="1">
        <w:r w:rsidRPr="0087437F">
          <w:rPr>
            <w:rStyle w:val="Hyperlink"/>
            <w:rFonts w:asciiTheme="majorHAnsi" w:hAnsiTheme="majorHAnsi"/>
            <w:noProof/>
            <w:sz w:val="16"/>
            <w:szCs w:val="16"/>
            <w:lang w:val="en-US"/>
          </w:rPr>
          <w:t>Table 39: Computation of Inflation Factor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50</w:t>
        </w:r>
        <w:r w:rsidRPr="0087437F">
          <w:rPr>
            <w:rFonts w:asciiTheme="majorHAnsi" w:hAnsiTheme="majorHAnsi"/>
            <w:noProof/>
            <w:webHidden/>
            <w:sz w:val="16"/>
            <w:szCs w:val="16"/>
          </w:rPr>
          <w:fldChar w:fldCharType="end"/>
        </w:r>
      </w:hyperlink>
    </w:p>
    <w:p w14:paraId="2FD656CF" w14:textId="5749F26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7" w:history="1">
        <w:r w:rsidRPr="0087437F">
          <w:rPr>
            <w:rStyle w:val="Hyperlink"/>
            <w:rFonts w:asciiTheme="majorHAnsi" w:hAnsiTheme="majorHAnsi"/>
            <w:noProof/>
            <w:sz w:val="16"/>
            <w:szCs w:val="16"/>
            <w:lang w:val="en-US"/>
          </w:rPr>
          <w:t>Table 40: Computation of Estimated O&amp;M expenses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_Toc213365737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50</w:t>
        </w:r>
        <w:r w:rsidRPr="0087437F">
          <w:rPr>
            <w:rFonts w:asciiTheme="majorHAnsi" w:hAnsiTheme="majorHAnsi"/>
            <w:noProof/>
            <w:webHidden/>
            <w:sz w:val="16"/>
            <w:szCs w:val="16"/>
          </w:rPr>
          <w:fldChar w:fldCharType="end"/>
        </w:r>
      </w:hyperlink>
    </w:p>
    <w:p w14:paraId="4CCD225C" w14:textId="662BA183"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8" w:history="1">
        <w:r w:rsidRPr="0087437F">
          <w:rPr>
            <w:rStyle w:val="Hyperlink"/>
            <w:rFonts w:asciiTheme="majorHAnsi" w:hAnsiTheme="majorHAnsi"/>
            <w:noProof/>
            <w:sz w:val="16"/>
            <w:szCs w:val="16"/>
            <w:lang w:val="en-US"/>
          </w:rPr>
          <w:t>Table 41: Computation of Normative employee expenses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_Toc213365738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51</w:t>
        </w:r>
        <w:r w:rsidRPr="0087437F">
          <w:rPr>
            <w:rFonts w:asciiTheme="majorHAnsi" w:hAnsiTheme="majorHAnsi"/>
            <w:noProof/>
            <w:webHidden/>
            <w:sz w:val="16"/>
            <w:szCs w:val="16"/>
          </w:rPr>
          <w:fldChar w:fldCharType="end"/>
        </w:r>
      </w:hyperlink>
    </w:p>
    <w:p w14:paraId="74ABF11F" w14:textId="5872214B"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39" w:history="1">
        <w:r w:rsidRPr="0087437F">
          <w:rPr>
            <w:rStyle w:val="Hyperlink"/>
            <w:rFonts w:asciiTheme="majorHAnsi" w:hAnsiTheme="majorHAnsi"/>
            <w:noProof/>
            <w:sz w:val="16"/>
            <w:szCs w:val="16"/>
            <w:lang w:val="en-US"/>
          </w:rPr>
          <w:t>Table 42: Computation of Normative A&amp;G expenses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_Toc213365739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51</w:t>
        </w:r>
        <w:r w:rsidRPr="0087437F">
          <w:rPr>
            <w:rFonts w:asciiTheme="majorHAnsi" w:hAnsiTheme="majorHAnsi"/>
            <w:noProof/>
            <w:webHidden/>
            <w:sz w:val="16"/>
            <w:szCs w:val="16"/>
          </w:rPr>
          <w:fldChar w:fldCharType="end"/>
        </w:r>
      </w:hyperlink>
    </w:p>
    <w:p w14:paraId="034E19F7" w14:textId="58110EB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0" w:history="1">
        <w:r w:rsidRPr="0087437F">
          <w:rPr>
            <w:rStyle w:val="Hyperlink"/>
            <w:rFonts w:asciiTheme="majorHAnsi" w:hAnsiTheme="majorHAnsi"/>
            <w:noProof/>
            <w:sz w:val="16"/>
            <w:szCs w:val="16"/>
            <w:lang w:val="en-US"/>
          </w:rPr>
          <w:t>Table 43: Computation of Normative R&amp;M Cost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52</w:t>
        </w:r>
        <w:r w:rsidRPr="0087437F">
          <w:rPr>
            <w:rFonts w:asciiTheme="majorHAnsi" w:hAnsiTheme="majorHAnsi"/>
            <w:noProof/>
            <w:webHidden/>
            <w:sz w:val="16"/>
            <w:szCs w:val="16"/>
          </w:rPr>
          <w:fldChar w:fldCharType="end"/>
        </w:r>
      </w:hyperlink>
    </w:p>
    <w:p w14:paraId="6646DB31" w14:textId="32292B8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1" w:history="1">
        <w:r w:rsidRPr="0087437F">
          <w:rPr>
            <w:rStyle w:val="Hyperlink"/>
            <w:rFonts w:asciiTheme="majorHAnsi" w:hAnsiTheme="majorHAnsi"/>
            <w:noProof/>
            <w:sz w:val="16"/>
            <w:szCs w:val="16"/>
            <w:lang w:val="en-US"/>
          </w:rPr>
          <w:t>Table 44: Summary of O&amp;M Expenses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53</w:t>
        </w:r>
        <w:r w:rsidRPr="0087437F">
          <w:rPr>
            <w:rFonts w:asciiTheme="majorHAnsi" w:hAnsiTheme="majorHAnsi"/>
            <w:noProof/>
            <w:webHidden/>
            <w:sz w:val="16"/>
            <w:szCs w:val="16"/>
          </w:rPr>
          <w:fldChar w:fldCharType="end"/>
        </w:r>
      </w:hyperlink>
    </w:p>
    <w:p w14:paraId="4753C510" w14:textId="5D2E4FD2"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2" w:history="1">
        <w:r w:rsidRPr="0087437F">
          <w:rPr>
            <w:rStyle w:val="Hyperlink"/>
            <w:rFonts w:asciiTheme="majorHAnsi" w:hAnsiTheme="majorHAnsi"/>
            <w:noProof/>
            <w:sz w:val="16"/>
            <w:szCs w:val="16"/>
            <w:lang w:val="en-US"/>
          </w:rPr>
          <w:t>Table 45: Summary of CWIP, GFA and Depreciation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53</w:t>
        </w:r>
        <w:r w:rsidRPr="0087437F">
          <w:rPr>
            <w:rFonts w:asciiTheme="majorHAnsi" w:hAnsiTheme="majorHAnsi"/>
            <w:noProof/>
            <w:webHidden/>
            <w:sz w:val="16"/>
            <w:szCs w:val="16"/>
          </w:rPr>
          <w:fldChar w:fldCharType="end"/>
        </w:r>
      </w:hyperlink>
    </w:p>
    <w:p w14:paraId="73BBD49F" w14:textId="5A7C43D9"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3" w:history="1">
        <w:r w:rsidRPr="0087437F">
          <w:rPr>
            <w:rStyle w:val="Hyperlink"/>
            <w:rFonts w:asciiTheme="majorHAnsi" w:hAnsiTheme="majorHAnsi"/>
            <w:noProof/>
            <w:sz w:val="16"/>
            <w:szCs w:val="16"/>
            <w:lang w:val="en-US"/>
          </w:rPr>
          <w:t>Table 46: Details of Consumer Contribution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54</w:t>
        </w:r>
        <w:r w:rsidRPr="0087437F">
          <w:rPr>
            <w:rFonts w:asciiTheme="majorHAnsi" w:hAnsiTheme="majorHAnsi"/>
            <w:noProof/>
            <w:webHidden/>
            <w:sz w:val="16"/>
            <w:szCs w:val="16"/>
          </w:rPr>
          <w:fldChar w:fldCharType="end"/>
        </w:r>
      </w:hyperlink>
    </w:p>
    <w:p w14:paraId="07D8C17D" w14:textId="7CBFD79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4" w:history="1">
        <w:r w:rsidRPr="0087437F">
          <w:rPr>
            <w:rStyle w:val="Hyperlink"/>
            <w:rFonts w:asciiTheme="majorHAnsi" w:hAnsiTheme="majorHAnsi"/>
            <w:noProof/>
            <w:sz w:val="16"/>
            <w:szCs w:val="16"/>
            <w:lang w:val="en-US"/>
          </w:rPr>
          <w:t>Table 47: Details of estimated depreciation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55</w:t>
        </w:r>
        <w:r w:rsidRPr="0087437F">
          <w:rPr>
            <w:rFonts w:asciiTheme="majorHAnsi" w:hAnsiTheme="majorHAnsi"/>
            <w:noProof/>
            <w:webHidden/>
            <w:sz w:val="16"/>
            <w:szCs w:val="16"/>
          </w:rPr>
          <w:fldChar w:fldCharType="end"/>
        </w:r>
      </w:hyperlink>
    </w:p>
    <w:p w14:paraId="21839747" w14:textId="4DCBAA35"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5" w:history="1">
        <w:r w:rsidRPr="0087437F">
          <w:rPr>
            <w:rStyle w:val="Hyperlink"/>
            <w:rFonts w:asciiTheme="majorHAnsi" w:hAnsiTheme="majorHAnsi"/>
            <w:noProof/>
            <w:sz w:val="16"/>
            <w:szCs w:val="16"/>
            <w:lang w:val="en-US"/>
          </w:rPr>
          <w:t>Table 48: Normative Loan &amp; Equity added during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56</w:t>
        </w:r>
        <w:r w:rsidRPr="0087437F">
          <w:rPr>
            <w:rFonts w:asciiTheme="majorHAnsi" w:hAnsiTheme="majorHAnsi"/>
            <w:noProof/>
            <w:webHidden/>
            <w:sz w:val="16"/>
            <w:szCs w:val="16"/>
          </w:rPr>
          <w:fldChar w:fldCharType="end"/>
        </w:r>
      </w:hyperlink>
    </w:p>
    <w:p w14:paraId="504F417A" w14:textId="5207A269"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6" w:history="1">
        <w:r w:rsidRPr="0087437F">
          <w:rPr>
            <w:rStyle w:val="Hyperlink"/>
            <w:rFonts w:asciiTheme="majorHAnsi" w:hAnsiTheme="majorHAnsi"/>
            <w:noProof/>
            <w:sz w:val="16"/>
            <w:szCs w:val="16"/>
            <w:lang w:val="en-US"/>
          </w:rPr>
          <w:t>Table 49: Interest on Normative Loan –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57</w:t>
        </w:r>
        <w:r w:rsidRPr="0087437F">
          <w:rPr>
            <w:rFonts w:asciiTheme="majorHAnsi" w:hAnsiTheme="majorHAnsi"/>
            <w:noProof/>
            <w:webHidden/>
            <w:sz w:val="16"/>
            <w:szCs w:val="16"/>
          </w:rPr>
          <w:fldChar w:fldCharType="end"/>
        </w:r>
      </w:hyperlink>
    </w:p>
    <w:p w14:paraId="0B8FD87D" w14:textId="1EB7A0C7"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7" w:history="1">
        <w:r w:rsidRPr="0087437F">
          <w:rPr>
            <w:rStyle w:val="Hyperlink"/>
            <w:rFonts w:asciiTheme="majorHAnsi" w:hAnsiTheme="majorHAnsi"/>
            <w:noProof/>
            <w:sz w:val="16"/>
            <w:szCs w:val="16"/>
            <w:lang w:val="en-US"/>
          </w:rPr>
          <w:t>Table 50: Interest on Security Deposit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_Toc213365747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57</w:t>
        </w:r>
        <w:r w:rsidRPr="0087437F">
          <w:rPr>
            <w:rFonts w:asciiTheme="majorHAnsi" w:hAnsiTheme="majorHAnsi"/>
            <w:noProof/>
            <w:webHidden/>
            <w:sz w:val="16"/>
            <w:szCs w:val="16"/>
          </w:rPr>
          <w:fldChar w:fldCharType="end"/>
        </w:r>
      </w:hyperlink>
    </w:p>
    <w:p w14:paraId="2870EDDB" w14:textId="59F1D95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8" w:history="1">
        <w:r w:rsidRPr="0087437F">
          <w:rPr>
            <w:rStyle w:val="Hyperlink"/>
            <w:rFonts w:asciiTheme="majorHAnsi" w:hAnsiTheme="majorHAnsi"/>
            <w:noProof/>
            <w:sz w:val="16"/>
            <w:szCs w:val="16"/>
            <w:lang w:val="en-US"/>
          </w:rPr>
          <w:t>Table 51: Return on Equity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_Toc213365748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58</w:t>
        </w:r>
        <w:r w:rsidRPr="0087437F">
          <w:rPr>
            <w:rFonts w:asciiTheme="majorHAnsi" w:hAnsiTheme="majorHAnsi"/>
            <w:noProof/>
            <w:webHidden/>
            <w:sz w:val="16"/>
            <w:szCs w:val="16"/>
          </w:rPr>
          <w:fldChar w:fldCharType="end"/>
        </w:r>
      </w:hyperlink>
    </w:p>
    <w:p w14:paraId="0F61B81D" w14:textId="047467C5"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49" w:history="1">
        <w:r w:rsidRPr="0087437F">
          <w:rPr>
            <w:rStyle w:val="Hyperlink"/>
            <w:rFonts w:asciiTheme="majorHAnsi" w:hAnsiTheme="majorHAnsi"/>
            <w:noProof/>
            <w:sz w:val="16"/>
            <w:szCs w:val="16"/>
            <w:lang w:val="en-US"/>
          </w:rPr>
          <w:t>Table 52: Revenue from Sale of Power to Consumers for FY 2025-26 (H1)</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_Toc213365749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60</w:t>
        </w:r>
        <w:r w:rsidRPr="0087437F">
          <w:rPr>
            <w:rFonts w:asciiTheme="majorHAnsi" w:hAnsiTheme="majorHAnsi"/>
            <w:noProof/>
            <w:webHidden/>
            <w:sz w:val="16"/>
            <w:szCs w:val="16"/>
          </w:rPr>
          <w:fldChar w:fldCharType="end"/>
        </w:r>
      </w:hyperlink>
    </w:p>
    <w:p w14:paraId="32E0E3F0" w14:textId="06BB26A1"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0" w:history="1">
        <w:r w:rsidRPr="0087437F">
          <w:rPr>
            <w:rStyle w:val="Hyperlink"/>
            <w:rFonts w:asciiTheme="majorHAnsi" w:hAnsiTheme="majorHAnsi"/>
            <w:noProof/>
            <w:sz w:val="16"/>
            <w:szCs w:val="16"/>
            <w:lang w:val="en-US"/>
          </w:rPr>
          <w:t>Table 53: Revenue from Sale of Power to Consumers for FY 2025-26 (H2) – Projections</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_Toc213365750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61</w:t>
        </w:r>
        <w:r w:rsidRPr="0087437F">
          <w:rPr>
            <w:rFonts w:asciiTheme="majorHAnsi" w:hAnsiTheme="majorHAnsi"/>
            <w:noProof/>
            <w:webHidden/>
            <w:sz w:val="16"/>
            <w:szCs w:val="16"/>
          </w:rPr>
          <w:fldChar w:fldCharType="end"/>
        </w:r>
      </w:hyperlink>
    </w:p>
    <w:p w14:paraId="789538E3" w14:textId="3BBB4B3A"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1" w:history="1">
        <w:r w:rsidRPr="0087437F">
          <w:rPr>
            <w:rStyle w:val="Hyperlink"/>
            <w:rFonts w:asciiTheme="majorHAnsi" w:hAnsiTheme="majorHAnsi"/>
            <w:noProof/>
            <w:sz w:val="16"/>
            <w:szCs w:val="16"/>
            <w:lang w:val="en-US"/>
          </w:rPr>
          <w:t>Table 54: Revenue from Sale of Power to Consumers for FY 2025-26 (H1+H2) - Projections</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_Toc213365751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62</w:t>
        </w:r>
        <w:r w:rsidRPr="0087437F">
          <w:rPr>
            <w:rFonts w:asciiTheme="majorHAnsi" w:hAnsiTheme="majorHAnsi"/>
            <w:noProof/>
            <w:webHidden/>
            <w:sz w:val="16"/>
            <w:szCs w:val="16"/>
          </w:rPr>
          <w:fldChar w:fldCharType="end"/>
        </w:r>
      </w:hyperlink>
    </w:p>
    <w:p w14:paraId="0FB46058" w14:textId="42AD06B1"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2" w:history="1">
        <w:r w:rsidRPr="0087437F">
          <w:rPr>
            <w:rStyle w:val="Hyperlink"/>
            <w:rFonts w:asciiTheme="majorHAnsi" w:hAnsiTheme="majorHAnsi"/>
            <w:noProof/>
            <w:sz w:val="16"/>
            <w:szCs w:val="16"/>
            <w:lang w:val="en-US"/>
          </w:rPr>
          <w:t>Table 55: Summarized ARR and Revenue gap/ (surplus)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_Toc213365752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63</w:t>
        </w:r>
        <w:r w:rsidRPr="0087437F">
          <w:rPr>
            <w:rFonts w:asciiTheme="majorHAnsi" w:hAnsiTheme="majorHAnsi"/>
            <w:noProof/>
            <w:webHidden/>
            <w:sz w:val="16"/>
            <w:szCs w:val="16"/>
          </w:rPr>
          <w:fldChar w:fldCharType="end"/>
        </w:r>
      </w:hyperlink>
    </w:p>
    <w:p w14:paraId="15E0B775" w14:textId="6218AA8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3" w:history="1">
        <w:r w:rsidRPr="0087437F">
          <w:rPr>
            <w:rStyle w:val="Hyperlink"/>
            <w:rFonts w:asciiTheme="majorHAnsi" w:hAnsiTheme="majorHAnsi"/>
            <w:noProof/>
            <w:sz w:val="16"/>
            <w:szCs w:val="16"/>
            <w:lang w:val="en-US"/>
          </w:rPr>
          <w:t>Table 56: ARR and Revenue gap/ (surplus) for Retail Supply &amp; Wheeling Business for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_Toc213365753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64</w:t>
        </w:r>
        <w:r w:rsidRPr="0087437F">
          <w:rPr>
            <w:rFonts w:asciiTheme="majorHAnsi" w:hAnsiTheme="majorHAnsi"/>
            <w:noProof/>
            <w:webHidden/>
            <w:sz w:val="16"/>
            <w:szCs w:val="16"/>
          </w:rPr>
          <w:fldChar w:fldCharType="end"/>
        </w:r>
      </w:hyperlink>
    </w:p>
    <w:p w14:paraId="68EAD2C7" w14:textId="13778CC2"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4" w:history="1">
        <w:r w:rsidRPr="0087437F">
          <w:rPr>
            <w:rStyle w:val="Hyperlink"/>
            <w:rFonts w:asciiTheme="majorHAnsi" w:hAnsiTheme="majorHAnsi"/>
            <w:noProof/>
            <w:sz w:val="16"/>
            <w:szCs w:val="16"/>
            <w:lang w:val="en-US"/>
          </w:rPr>
          <w:t>Table 57: Standalone revenue gap / surplus (Rs Cr.) as per True-up orders</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_Toc213365754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65</w:t>
        </w:r>
        <w:r w:rsidRPr="0087437F">
          <w:rPr>
            <w:rFonts w:asciiTheme="majorHAnsi" w:hAnsiTheme="majorHAnsi"/>
            <w:noProof/>
            <w:webHidden/>
            <w:sz w:val="16"/>
            <w:szCs w:val="16"/>
          </w:rPr>
          <w:fldChar w:fldCharType="end"/>
        </w:r>
      </w:hyperlink>
    </w:p>
    <w:p w14:paraId="13A4FCE1" w14:textId="2AE36A2D" w:rsidR="0087437F" w:rsidRPr="0087437F" w:rsidRDefault="0087437F">
      <w:pPr>
        <w:pStyle w:val="TableofFigures"/>
        <w:tabs>
          <w:tab w:val="right" w:leader="dot" w:pos="9323"/>
        </w:tabs>
        <w:rPr>
          <w:rFonts w:asciiTheme="majorHAnsi" w:eastAsiaTheme="minorEastAsia" w:hAnsiTheme="majorHAnsi"/>
          <w:noProof/>
          <w:kern w:val="2"/>
          <w:sz w:val="16"/>
          <w:szCs w:val="16"/>
          <w:lang w:eastAsia="en-IN"/>
          <w14:ligatures w14:val="standardContextual"/>
        </w:rPr>
      </w:pPr>
      <w:hyperlink w:anchor="_Toc213365755" w:history="1">
        <w:r w:rsidRPr="0087437F">
          <w:rPr>
            <w:rStyle w:val="Hyperlink"/>
            <w:rFonts w:asciiTheme="majorHAnsi" w:hAnsiTheme="majorHAnsi"/>
            <w:noProof/>
            <w:sz w:val="16"/>
            <w:szCs w:val="16"/>
            <w:lang w:val="en-US"/>
          </w:rPr>
          <w:t>Table 58: Standalone revenue gap/surplus created/expected (in Rs. Cr.)</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_Toc213365755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65</w:t>
        </w:r>
        <w:r w:rsidRPr="0087437F">
          <w:rPr>
            <w:rFonts w:asciiTheme="majorHAnsi" w:hAnsiTheme="majorHAnsi"/>
            <w:noProof/>
            <w:webHidden/>
            <w:sz w:val="16"/>
            <w:szCs w:val="16"/>
          </w:rPr>
          <w:fldChar w:fldCharType="end"/>
        </w:r>
      </w:hyperlink>
    </w:p>
    <w:p w14:paraId="3B85FC62" w14:textId="01A97414" w:rsidR="0087437F" w:rsidRDefault="0087437F">
      <w:pPr>
        <w:pStyle w:val="TableofFigures"/>
        <w:tabs>
          <w:tab w:val="right" w:leader="dot" w:pos="9323"/>
        </w:tabs>
        <w:rPr>
          <w:rFonts w:asciiTheme="minorHAnsi" w:eastAsiaTheme="minorEastAsia" w:hAnsiTheme="minorHAnsi"/>
          <w:noProof/>
          <w:kern w:val="2"/>
          <w:sz w:val="24"/>
          <w:szCs w:val="24"/>
          <w:lang w:eastAsia="en-IN"/>
          <w14:ligatures w14:val="standardContextual"/>
        </w:rPr>
      </w:pPr>
      <w:hyperlink w:anchor="_Toc213365756" w:history="1">
        <w:r w:rsidRPr="0087437F">
          <w:rPr>
            <w:rStyle w:val="Hyperlink"/>
            <w:rFonts w:asciiTheme="majorHAnsi" w:hAnsiTheme="majorHAnsi"/>
            <w:noProof/>
            <w:sz w:val="16"/>
            <w:szCs w:val="16"/>
            <w:lang w:val="en-US"/>
          </w:rPr>
          <w:t>Table 59: Cumulative Revenue Gap till FY 2025-26</w:t>
        </w:r>
        <w:r w:rsidRPr="0087437F">
          <w:rPr>
            <w:rFonts w:asciiTheme="majorHAnsi" w:hAnsiTheme="majorHAnsi"/>
            <w:noProof/>
            <w:webHidden/>
            <w:sz w:val="16"/>
            <w:szCs w:val="16"/>
          </w:rPr>
          <w:tab/>
        </w:r>
        <w:r w:rsidRPr="0087437F">
          <w:rPr>
            <w:rFonts w:asciiTheme="majorHAnsi" w:hAnsiTheme="majorHAnsi"/>
            <w:noProof/>
            <w:webHidden/>
            <w:sz w:val="16"/>
            <w:szCs w:val="16"/>
          </w:rPr>
          <w:fldChar w:fldCharType="begin"/>
        </w:r>
        <w:r w:rsidRPr="0087437F">
          <w:rPr>
            <w:rFonts w:asciiTheme="majorHAnsi" w:hAnsiTheme="majorHAnsi"/>
            <w:noProof/>
            <w:webHidden/>
            <w:sz w:val="16"/>
            <w:szCs w:val="16"/>
          </w:rPr>
          <w:instrText xml:space="preserve"> PAGEREF _Toc213365756 \h </w:instrText>
        </w:r>
        <w:r w:rsidRPr="0087437F">
          <w:rPr>
            <w:rFonts w:asciiTheme="majorHAnsi" w:hAnsiTheme="majorHAnsi"/>
            <w:noProof/>
            <w:webHidden/>
            <w:sz w:val="16"/>
            <w:szCs w:val="16"/>
          </w:rPr>
        </w:r>
        <w:r w:rsidRPr="0087437F">
          <w:rPr>
            <w:rFonts w:asciiTheme="majorHAnsi" w:hAnsiTheme="majorHAnsi"/>
            <w:noProof/>
            <w:webHidden/>
            <w:sz w:val="16"/>
            <w:szCs w:val="16"/>
          </w:rPr>
          <w:fldChar w:fldCharType="separate"/>
        </w:r>
        <w:r w:rsidR="00813F23">
          <w:rPr>
            <w:rFonts w:asciiTheme="majorHAnsi" w:hAnsiTheme="majorHAnsi"/>
            <w:noProof/>
            <w:webHidden/>
            <w:sz w:val="16"/>
            <w:szCs w:val="16"/>
          </w:rPr>
          <w:t>66</w:t>
        </w:r>
        <w:r w:rsidRPr="0087437F">
          <w:rPr>
            <w:rFonts w:asciiTheme="majorHAnsi" w:hAnsiTheme="majorHAnsi"/>
            <w:noProof/>
            <w:webHidden/>
            <w:sz w:val="16"/>
            <w:szCs w:val="16"/>
          </w:rPr>
          <w:fldChar w:fldCharType="end"/>
        </w:r>
      </w:hyperlink>
    </w:p>
    <w:p w14:paraId="7999E2C4" w14:textId="1E3021BB" w:rsidR="009809EF" w:rsidRPr="007902B9" w:rsidRDefault="009809EF" w:rsidP="009809EF">
      <w:pPr>
        <w:rPr>
          <w:rFonts w:asciiTheme="majorHAnsi" w:hAnsiTheme="majorHAnsi"/>
          <w:sz w:val="18"/>
          <w:szCs w:val="18"/>
          <w:lang w:val="en-US"/>
        </w:rPr>
      </w:pPr>
      <w:r w:rsidRPr="00CD7863">
        <w:rPr>
          <w:rFonts w:asciiTheme="majorHAnsi" w:hAnsiTheme="majorHAnsi"/>
          <w:sz w:val="16"/>
          <w:szCs w:val="16"/>
          <w:lang w:val="en-US"/>
        </w:rPr>
        <w:fldChar w:fldCharType="end"/>
      </w:r>
    </w:p>
    <w:p w14:paraId="4D95A0E9" w14:textId="63912B24" w:rsidR="00922B27" w:rsidRPr="000963DC" w:rsidRDefault="009809EF" w:rsidP="00E676C3">
      <w:pPr>
        <w:spacing w:after="160" w:line="259" w:lineRule="auto"/>
        <w:jc w:val="left"/>
        <w:rPr>
          <w:b/>
          <w:highlight w:val="yellow"/>
        </w:rPr>
      </w:pPr>
      <w:r>
        <w:rPr>
          <w:rFonts w:asciiTheme="majorHAnsi" w:hAnsiTheme="majorHAnsi"/>
          <w:szCs w:val="20"/>
        </w:rPr>
        <w:br w:type="page"/>
      </w:r>
      <w:r w:rsidR="00922B27" w:rsidRPr="000963DC">
        <w:rPr>
          <w:b/>
        </w:rPr>
        <w:lastRenderedPageBreak/>
        <w:t>LIST OF ABBREVIATIONS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5"/>
        <w:gridCol w:w="6248"/>
      </w:tblGrid>
      <w:tr w:rsidR="00D831AD" w:rsidRPr="00D831AD" w14:paraId="07D5F0D4" w14:textId="77777777" w:rsidTr="00023820">
        <w:trPr>
          <w:trHeight w:val="290"/>
          <w:tblHeader/>
          <w:jc w:val="center"/>
        </w:trPr>
        <w:tc>
          <w:tcPr>
            <w:tcW w:w="16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0CD12" w14:textId="77777777" w:rsidR="00D831AD" w:rsidRPr="00023820" w:rsidRDefault="00D831AD" w:rsidP="00D831AD">
            <w:pPr>
              <w:autoSpaceDE w:val="0"/>
              <w:autoSpaceDN w:val="0"/>
              <w:adjustRightInd w:val="0"/>
              <w:spacing w:before="40" w:after="40" w:line="240" w:lineRule="auto"/>
              <w:jc w:val="center"/>
              <w:rPr>
                <w:rFonts w:asciiTheme="majorHAnsi" w:eastAsia="Times New Roman" w:hAnsiTheme="majorHAnsi" w:cs="Calibri"/>
                <w:b/>
                <w:bCs/>
                <w:color w:val="000000" w:themeColor="text1"/>
                <w:sz w:val="18"/>
                <w:szCs w:val="18"/>
                <w:lang w:val="en-US"/>
              </w:rPr>
            </w:pPr>
            <w:r w:rsidRPr="00023820">
              <w:rPr>
                <w:rFonts w:asciiTheme="majorHAnsi" w:eastAsia="Times New Roman" w:hAnsiTheme="majorHAnsi" w:cs="Calibri"/>
                <w:b/>
                <w:bCs/>
                <w:color w:val="000000" w:themeColor="text1"/>
                <w:sz w:val="18"/>
                <w:szCs w:val="18"/>
                <w:lang w:val="en-US"/>
              </w:rPr>
              <w:t>Abbreviation</w:t>
            </w:r>
          </w:p>
        </w:tc>
        <w:tc>
          <w:tcPr>
            <w:tcW w:w="3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880289" w14:textId="77777777" w:rsidR="00D831AD" w:rsidRPr="00023820" w:rsidRDefault="00D831AD" w:rsidP="00D831AD">
            <w:pPr>
              <w:autoSpaceDE w:val="0"/>
              <w:autoSpaceDN w:val="0"/>
              <w:adjustRightInd w:val="0"/>
              <w:spacing w:before="40" w:after="40" w:line="240" w:lineRule="auto"/>
              <w:jc w:val="center"/>
              <w:rPr>
                <w:rFonts w:asciiTheme="majorHAnsi" w:eastAsia="Times New Roman" w:hAnsiTheme="majorHAnsi" w:cs="Calibri"/>
                <w:b/>
                <w:bCs/>
                <w:color w:val="000000" w:themeColor="text1"/>
                <w:sz w:val="18"/>
                <w:szCs w:val="18"/>
                <w:lang w:val="en-US"/>
              </w:rPr>
            </w:pPr>
            <w:r w:rsidRPr="00023820">
              <w:rPr>
                <w:rFonts w:asciiTheme="majorHAnsi" w:eastAsia="Times New Roman" w:hAnsiTheme="majorHAnsi" w:cs="Calibri"/>
                <w:b/>
                <w:bCs/>
                <w:color w:val="000000" w:themeColor="text1"/>
                <w:sz w:val="18"/>
                <w:szCs w:val="18"/>
                <w:lang w:val="en-US"/>
              </w:rPr>
              <w:t>Description</w:t>
            </w:r>
          </w:p>
        </w:tc>
      </w:tr>
      <w:tr w:rsidR="00D831AD" w:rsidRPr="00D831AD" w14:paraId="794AC1DD" w14:textId="77777777" w:rsidTr="00023820">
        <w:trPr>
          <w:trHeight w:val="290"/>
          <w:jc w:val="center"/>
        </w:trPr>
        <w:tc>
          <w:tcPr>
            <w:tcW w:w="1649" w:type="pct"/>
            <w:tcBorders>
              <w:top w:val="single" w:sz="4" w:space="0" w:color="auto"/>
              <w:left w:val="single" w:sz="4" w:space="0" w:color="000000" w:themeColor="text1"/>
            </w:tcBorders>
          </w:tcPr>
          <w:p w14:paraId="3584AB3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A&amp;G</w:t>
            </w:r>
          </w:p>
        </w:tc>
        <w:tc>
          <w:tcPr>
            <w:tcW w:w="3351" w:type="pct"/>
            <w:tcBorders>
              <w:top w:val="single" w:sz="4" w:space="0" w:color="auto"/>
              <w:right w:val="single" w:sz="4" w:space="0" w:color="000000" w:themeColor="text1"/>
            </w:tcBorders>
          </w:tcPr>
          <w:p w14:paraId="3DA836C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Administration and General</w:t>
            </w:r>
          </w:p>
        </w:tc>
      </w:tr>
      <w:tr w:rsidR="00D831AD" w:rsidRPr="00D831AD" w14:paraId="06EDE24A" w14:textId="77777777" w:rsidTr="008435F6">
        <w:trPr>
          <w:trHeight w:val="290"/>
          <w:jc w:val="center"/>
        </w:trPr>
        <w:tc>
          <w:tcPr>
            <w:tcW w:w="1649" w:type="pct"/>
            <w:tcBorders>
              <w:left w:val="single" w:sz="4" w:space="0" w:color="000000" w:themeColor="text1"/>
            </w:tcBorders>
          </w:tcPr>
          <w:p w14:paraId="43FC3D5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AERC</w:t>
            </w:r>
          </w:p>
        </w:tc>
        <w:tc>
          <w:tcPr>
            <w:tcW w:w="3351" w:type="pct"/>
            <w:tcBorders>
              <w:right w:val="single" w:sz="4" w:space="0" w:color="000000" w:themeColor="text1"/>
            </w:tcBorders>
          </w:tcPr>
          <w:p w14:paraId="3ECAD8D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Assam Electricity Regulatory Commission</w:t>
            </w:r>
          </w:p>
        </w:tc>
      </w:tr>
      <w:tr w:rsidR="00D831AD" w:rsidRPr="00D831AD" w14:paraId="47815C63" w14:textId="77777777" w:rsidTr="008435F6">
        <w:trPr>
          <w:trHeight w:val="290"/>
          <w:jc w:val="center"/>
        </w:trPr>
        <w:tc>
          <w:tcPr>
            <w:tcW w:w="1649" w:type="pct"/>
            <w:tcBorders>
              <w:left w:val="single" w:sz="4" w:space="0" w:color="000000" w:themeColor="text1"/>
            </w:tcBorders>
          </w:tcPr>
          <w:p w14:paraId="6F0EE21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APR</w:t>
            </w:r>
          </w:p>
        </w:tc>
        <w:tc>
          <w:tcPr>
            <w:tcW w:w="3351" w:type="pct"/>
            <w:tcBorders>
              <w:right w:val="single" w:sz="4" w:space="0" w:color="000000" w:themeColor="text1"/>
            </w:tcBorders>
          </w:tcPr>
          <w:p w14:paraId="290532F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Annual Performance Review</w:t>
            </w:r>
          </w:p>
        </w:tc>
      </w:tr>
      <w:tr w:rsidR="00D831AD" w:rsidRPr="00D831AD" w14:paraId="346516FC" w14:textId="77777777" w:rsidTr="008435F6">
        <w:trPr>
          <w:trHeight w:val="290"/>
          <w:jc w:val="center"/>
        </w:trPr>
        <w:tc>
          <w:tcPr>
            <w:tcW w:w="1649" w:type="pct"/>
            <w:tcBorders>
              <w:left w:val="single" w:sz="4" w:space="0" w:color="000000" w:themeColor="text1"/>
            </w:tcBorders>
          </w:tcPr>
          <w:p w14:paraId="48C22B5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ARR</w:t>
            </w:r>
          </w:p>
        </w:tc>
        <w:tc>
          <w:tcPr>
            <w:tcW w:w="3351" w:type="pct"/>
            <w:tcBorders>
              <w:right w:val="single" w:sz="4" w:space="0" w:color="000000" w:themeColor="text1"/>
            </w:tcBorders>
          </w:tcPr>
          <w:p w14:paraId="5C0484B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Annual Revenue Requirement</w:t>
            </w:r>
          </w:p>
        </w:tc>
      </w:tr>
      <w:tr w:rsidR="00D831AD" w:rsidRPr="00D831AD" w14:paraId="042F145A" w14:textId="77777777" w:rsidTr="008435F6">
        <w:trPr>
          <w:trHeight w:val="290"/>
          <w:jc w:val="center"/>
        </w:trPr>
        <w:tc>
          <w:tcPr>
            <w:tcW w:w="1649" w:type="pct"/>
            <w:tcBorders>
              <w:left w:val="single" w:sz="4" w:space="0" w:color="000000" w:themeColor="text1"/>
            </w:tcBorders>
          </w:tcPr>
          <w:p w14:paraId="252F909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AT&amp;C Loss</w:t>
            </w:r>
          </w:p>
        </w:tc>
        <w:tc>
          <w:tcPr>
            <w:tcW w:w="3351" w:type="pct"/>
            <w:tcBorders>
              <w:right w:val="single" w:sz="4" w:space="0" w:color="000000" w:themeColor="text1"/>
            </w:tcBorders>
          </w:tcPr>
          <w:p w14:paraId="2CCB0943"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Aggregate Technical and Commercial Loss</w:t>
            </w:r>
          </w:p>
        </w:tc>
      </w:tr>
      <w:tr w:rsidR="00D831AD" w:rsidRPr="00D831AD" w14:paraId="474FE121" w14:textId="77777777" w:rsidTr="008435F6">
        <w:trPr>
          <w:trHeight w:val="290"/>
          <w:jc w:val="center"/>
        </w:trPr>
        <w:tc>
          <w:tcPr>
            <w:tcW w:w="1649" w:type="pct"/>
            <w:tcBorders>
              <w:left w:val="single" w:sz="4" w:space="0" w:color="000000" w:themeColor="text1"/>
            </w:tcBorders>
          </w:tcPr>
          <w:p w14:paraId="1D2C7F5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AS</w:t>
            </w:r>
          </w:p>
        </w:tc>
        <w:tc>
          <w:tcPr>
            <w:tcW w:w="3351" w:type="pct"/>
            <w:tcBorders>
              <w:right w:val="single" w:sz="4" w:space="0" w:color="000000" w:themeColor="text1"/>
            </w:tcBorders>
          </w:tcPr>
          <w:p w14:paraId="4F1DDA63"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Accounting Standard</w:t>
            </w:r>
          </w:p>
        </w:tc>
      </w:tr>
      <w:tr w:rsidR="00D831AD" w:rsidRPr="00D831AD" w14:paraId="4A40C2CC" w14:textId="77777777" w:rsidTr="008435F6">
        <w:trPr>
          <w:trHeight w:val="290"/>
          <w:jc w:val="center"/>
        </w:trPr>
        <w:tc>
          <w:tcPr>
            <w:tcW w:w="1649" w:type="pct"/>
            <w:tcBorders>
              <w:left w:val="single" w:sz="4" w:space="0" w:color="000000" w:themeColor="text1"/>
            </w:tcBorders>
          </w:tcPr>
          <w:p w14:paraId="5E7C8EA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BERC</w:t>
            </w:r>
          </w:p>
        </w:tc>
        <w:tc>
          <w:tcPr>
            <w:tcW w:w="3351" w:type="pct"/>
            <w:tcBorders>
              <w:right w:val="single" w:sz="4" w:space="0" w:color="000000" w:themeColor="text1"/>
            </w:tcBorders>
          </w:tcPr>
          <w:p w14:paraId="6B7A349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Bihar Electricity Regulatory Commission</w:t>
            </w:r>
          </w:p>
        </w:tc>
      </w:tr>
      <w:tr w:rsidR="00D831AD" w:rsidRPr="00D831AD" w14:paraId="1CA91DDE" w14:textId="77777777" w:rsidTr="008435F6">
        <w:trPr>
          <w:trHeight w:val="290"/>
          <w:jc w:val="center"/>
        </w:trPr>
        <w:tc>
          <w:tcPr>
            <w:tcW w:w="1649" w:type="pct"/>
            <w:tcBorders>
              <w:left w:val="single" w:sz="4" w:space="0" w:color="000000" w:themeColor="text1"/>
            </w:tcBorders>
          </w:tcPr>
          <w:p w14:paraId="317DF7A2"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BP</w:t>
            </w:r>
          </w:p>
        </w:tc>
        <w:tc>
          <w:tcPr>
            <w:tcW w:w="3351" w:type="pct"/>
            <w:tcBorders>
              <w:right w:val="single" w:sz="4" w:space="0" w:color="000000" w:themeColor="text1"/>
            </w:tcBorders>
          </w:tcPr>
          <w:p w14:paraId="4891CE6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Basis Points</w:t>
            </w:r>
          </w:p>
        </w:tc>
      </w:tr>
      <w:tr w:rsidR="00D831AD" w:rsidRPr="00D831AD" w14:paraId="6037F8E3" w14:textId="77777777" w:rsidTr="008435F6">
        <w:trPr>
          <w:trHeight w:val="290"/>
          <w:jc w:val="center"/>
        </w:trPr>
        <w:tc>
          <w:tcPr>
            <w:tcW w:w="1649" w:type="pct"/>
            <w:tcBorders>
              <w:left w:val="single" w:sz="4" w:space="0" w:color="000000" w:themeColor="text1"/>
            </w:tcBorders>
          </w:tcPr>
          <w:p w14:paraId="1EEB813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CAPEX</w:t>
            </w:r>
          </w:p>
        </w:tc>
        <w:tc>
          <w:tcPr>
            <w:tcW w:w="3351" w:type="pct"/>
            <w:tcBorders>
              <w:right w:val="single" w:sz="4" w:space="0" w:color="000000" w:themeColor="text1"/>
            </w:tcBorders>
          </w:tcPr>
          <w:p w14:paraId="4BC85A2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Capital Expenditure</w:t>
            </w:r>
          </w:p>
        </w:tc>
      </w:tr>
      <w:tr w:rsidR="00D831AD" w:rsidRPr="00D831AD" w14:paraId="1C5C428A" w14:textId="77777777" w:rsidTr="008435F6">
        <w:trPr>
          <w:trHeight w:val="290"/>
          <w:jc w:val="center"/>
        </w:trPr>
        <w:tc>
          <w:tcPr>
            <w:tcW w:w="1649" w:type="pct"/>
            <w:tcBorders>
              <w:left w:val="single" w:sz="4" w:space="0" w:color="000000" w:themeColor="text1"/>
            </w:tcBorders>
          </w:tcPr>
          <w:p w14:paraId="5E54116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CERC</w:t>
            </w:r>
          </w:p>
        </w:tc>
        <w:tc>
          <w:tcPr>
            <w:tcW w:w="3351" w:type="pct"/>
            <w:tcBorders>
              <w:right w:val="single" w:sz="4" w:space="0" w:color="000000" w:themeColor="text1"/>
            </w:tcBorders>
          </w:tcPr>
          <w:p w14:paraId="5A2D713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Central Electricity Regulatory Commission</w:t>
            </w:r>
          </w:p>
        </w:tc>
      </w:tr>
      <w:tr w:rsidR="00D831AD" w:rsidRPr="00D831AD" w14:paraId="7196DF58" w14:textId="77777777" w:rsidTr="008435F6">
        <w:trPr>
          <w:trHeight w:val="290"/>
          <w:jc w:val="center"/>
        </w:trPr>
        <w:tc>
          <w:tcPr>
            <w:tcW w:w="1649" w:type="pct"/>
            <w:tcBorders>
              <w:left w:val="single" w:sz="4" w:space="0" w:color="000000" w:themeColor="text1"/>
            </w:tcBorders>
          </w:tcPr>
          <w:p w14:paraId="1A716487"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CGRF</w:t>
            </w:r>
          </w:p>
        </w:tc>
        <w:tc>
          <w:tcPr>
            <w:tcW w:w="3351" w:type="pct"/>
            <w:tcBorders>
              <w:right w:val="single" w:sz="4" w:space="0" w:color="000000" w:themeColor="text1"/>
            </w:tcBorders>
          </w:tcPr>
          <w:p w14:paraId="0B2A51F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Consumer Grievance Redressal Forum</w:t>
            </w:r>
          </w:p>
        </w:tc>
      </w:tr>
      <w:tr w:rsidR="00D831AD" w:rsidRPr="00D831AD" w14:paraId="1F284E2A" w14:textId="77777777" w:rsidTr="008435F6">
        <w:trPr>
          <w:trHeight w:val="290"/>
          <w:jc w:val="center"/>
        </w:trPr>
        <w:tc>
          <w:tcPr>
            <w:tcW w:w="1649" w:type="pct"/>
            <w:tcBorders>
              <w:left w:val="single" w:sz="4" w:space="0" w:color="000000" w:themeColor="text1"/>
            </w:tcBorders>
          </w:tcPr>
          <w:p w14:paraId="44032DC7"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Ckt. Km</w:t>
            </w:r>
          </w:p>
        </w:tc>
        <w:tc>
          <w:tcPr>
            <w:tcW w:w="3351" w:type="pct"/>
            <w:tcBorders>
              <w:right w:val="single" w:sz="4" w:space="0" w:color="000000" w:themeColor="text1"/>
            </w:tcBorders>
          </w:tcPr>
          <w:p w14:paraId="48FFFA0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Circuit Kilo Meter</w:t>
            </w:r>
          </w:p>
        </w:tc>
      </w:tr>
      <w:tr w:rsidR="00D831AD" w:rsidRPr="00D831AD" w14:paraId="4BACAAD8" w14:textId="77777777" w:rsidTr="008435F6">
        <w:trPr>
          <w:trHeight w:val="290"/>
          <w:jc w:val="center"/>
        </w:trPr>
        <w:tc>
          <w:tcPr>
            <w:tcW w:w="1649" w:type="pct"/>
            <w:tcBorders>
              <w:left w:val="single" w:sz="4" w:space="0" w:color="000000" w:themeColor="text1"/>
            </w:tcBorders>
          </w:tcPr>
          <w:p w14:paraId="684B76C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CPI</w:t>
            </w:r>
          </w:p>
        </w:tc>
        <w:tc>
          <w:tcPr>
            <w:tcW w:w="3351" w:type="pct"/>
            <w:tcBorders>
              <w:right w:val="single" w:sz="4" w:space="0" w:color="000000" w:themeColor="text1"/>
            </w:tcBorders>
          </w:tcPr>
          <w:p w14:paraId="32178742"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Consumer Price Index</w:t>
            </w:r>
          </w:p>
        </w:tc>
      </w:tr>
      <w:tr w:rsidR="00D831AD" w:rsidRPr="00D831AD" w14:paraId="76761E93" w14:textId="77777777" w:rsidTr="008435F6">
        <w:trPr>
          <w:trHeight w:val="290"/>
          <w:jc w:val="center"/>
        </w:trPr>
        <w:tc>
          <w:tcPr>
            <w:tcW w:w="1649" w:type="pct"/>
            <w:tcBorders>
              <w:left w:val="single" w:sz="4" w:space="0" w:color="000000" w:themeColor="text1"/>
            </w:tcBorders>
          </w:tcPr>
          <w:p w14:paraId="3A22FF5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Cr.</w:t>
            </w:r>
          </w:p>
        </w:tc>
        <w:tc>
          <w:tcPr>
            <w:tcW w:w="3351" w:type="pct"/>
            <w:tcBorders>
              <w:right w:val="single" w:sz="4" w:space="0" w:color="000000" w:themeColor="text1"/>
            </w:tcBorders>
          </w:tcPr>
          <w:p w14:paraId="6BAA11B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Crores</w:t>
            </w:r>
          </w:p>
        </w:tc>
      </w:tr>
      <w:tr w:rsidR="00574C23" w:rsidRPr="00D831AD" w14:paraId="7DBEA41E" w14:textId="77777777" w:rsidTr="008435F6">
        <w:trPr>
          <w:trHeight w:val="290"/>
          <w:jc w:val="center"/>
        </w:trPr>
        <w:tc>
          <w:tcPr>
            <w:tcW w:w="1649" w:type="pct"/>
            <w:tcBorders>
              <w:left w:val="single" w:sz="4" w:space="0" w:color="000000" w:themeColor="text1"/>
            </w:tcBorders>
          </w:tcPr>
          <w:p w14:paraId="3FDBB591" w14:textId="78BA8D36" w:rsidR="00574C23" w:rsidRPr="00D831AD" w:rsidRDefault="00574C23" w:rsidP="00574C23">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CTU</w:t>
            </w:r>
          </w:p>
        </w:tc>
        <w:tc>
          <w:tcPr>
            <w:tcW w:w="3351" w:type="pct"/>
            <w:tcBorders>
              <w:right w:val="single" w:sz="4" w:space="0" w:color="000000" w:themeColor="text1"/>
            </w:tcBorders>
          </w:tcPr>
          <w:p w14:paraId="6AD1628D" w14:textId="27C84D3A" w:rsidR="00574C23" w:rsidRPr="00D831AD" w:rsidRDefault="00574C23" w:rsidP="00574C23">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Central Transmission Utility</w:t>
            </w:r>
          </w:p>
        </w:tc>
      </w:tr>
      <w:tr w:rsidR="00D831AD" w:rsidRPr="00D831AD" w14:paraId="030816BF" w14:textId="77777777" w:rsidTr="008435F6">
        <w:trPr>
          <w:trHeight w:val="290"/>
          <w:jc w:val="center"/>
        </w:trPr>
        <w:tc>
          <w:tcPr>
            <w:tcW w:w="1649" w:type="pct"/>
            <w:tcBorders>
              <w:left w:val="single" w:sz="4" w:space="0" w:color="000000" w:themeColor="text1"/>
            </w:tcBorders>
          </w:tcPr>
          <w:p w14:paraId="2C7FD4B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CWIP</w:t>
            </w:r>
          </w:p>
        </w:tc>
        <w:tc>
          <w:tcPr>
            <w:tcW w:w="3351" w:type="pct"/>
            <w:tcBorders>
              <w:right w:val="single" w:sz="4" w:space="0" w:color="000000" w:themeColor="text1"/>
            </w:tcBorders>
          </w:tcPr>
          <w:p w14:paraId="3F10CFF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Capital Works In Progress</w:t>
            </w:r>
          </w:p>
        </w:tc>
      </w:tr>
      <w:tr w:rsidR="00D831AD" w:rsidRPr="00D831AD" w14:paraId="7EA4EAEE" w14:textId="77777777" w:rsidTr="008435F6">
        <w:trPr>
          <w:trHeight w:val="290"/>
          <w:jc w:val="center"/>
        </w:trPr>
        <w:tc>
          <w:tcPr>
            <w:tcW w:w="1649" w:type="pct"/>
            <w:tcBorders>
              <w:left w:val="single" w:sz="4" w:space="0" w:color="000000" w:themeColor="text1"/>
            </w:tcBorders>
          </w:tcPr>
          <w:p w14:paraId="685D5E33"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DPS</w:t>
            </w:r>
          </w:p>
        </w:tc>
        <w:tc>
          <w:tcPr>
            <w:tcW w:w="3351" w:type="pct"/>
            <w:tcBorders>
              <w:right w:val="single" w:sz="4" w:space="0" w:color="000000" w:themeColor="text1"/>
            </w:tcBorders>
          </w:tcPr>
          <w:p w14:paraId="60F3A8F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Delayed Payment Surcharge</w:t>
            </w:r>
          </w:p>
        </w:tc>
      </w:tr>
      <w:tr w:rsidR="00D831AD" w:rsidRPr="00D831AD" w14:paraId="61F9B111" w14:textId="77777777" w:rsidTr="008435F6">
        <w:trPr>
          <w:trHeight w:val="290"/>
          <w:jc w:val="center"/>
        </w:trPr>
        <w:tc>
          <w:tcPr>
            <w:tcW w:w="1649" w:type="pct"/>
            <w:tcBorders>
              <w:left w:val="single" w:sz="4" w:space="0" w:color="000000" w:themeColor="text1"/>
            </w:tcBorders>
          </w:tcPr>
          <w:p w14:paraId="17D5B44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DPR</w:t>
            </w:r>
          </w:p>
        </w:tc>
        <w:tc>
          <w:tcPr>
            <w:tcW w:w="3351" w:type="pct"/>
            <w:tcBorders>
              <w:right w:val="single" w:sz="4" w:space="0" w:color="000000" w:themeColor="text1"/>
            </w:tcBorders>
          </w:tcPr>
          <w:p w14:paraId="7C72FA4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Detailed Project Report</w:t>
            </w:r>
          </w:p>
        </w:tc>
      </w:tr>
      <w:tr w:rsidR="00D831AD" w:rsidRPr="00D831AD" w14:paraId="3DE52637" w14:textId="77777777" w:rsidTr="008435F6">
        <w:trPr>
          <w:trHeight w:val="290"/>
          <w:jc w:val="center"/>
        </w:trPr>
        <w:tc>
          <w:tcPr>
            <w:tcW w:w="1649" w:type="pct"/>
            <w:tcBorders>
              <w:left w:val="single" w:sz="4" w:space="0" w:color="000000" w:themeColor="text1"/>
            </w:tcBorders>
          </w:tcPr>
          <w:p w14:paraId="430AC97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DS</w:t>
            </w:r>
          </w:p>
        </w:tc>
        <w:tc>
          <w:tcPr>
            <w:tcW w:w="3351" w:type="pct"/>
            <w:tcBorders>
              <w:right w:val="single" w:sz="4" w:space="0" w:color="000000" w:themeColor="text1"/>
            </w:tcBorders>
          </w:tcPr>
          <w:p w14:paraId="0FE0CB5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Domestic Service</w:t>
            </w:r>
          </w:p>
        </w:tc>
      </w:tr>
      <w:tr w:rsidR="00D831AD" w:rsidRPr="00D831AD" w14:paraId="524907A4" w14:textId="77777777" w:rsidTr="008435F6">
        <w:trPr>
          <w:trHeight w:val="290"/>
          <w:jc w:val="center"/>
        </w:trPr>
        <w:tc>
          <w:tcPr>
            <w:tcW w:w="1649" w:type="pct"/>
            <w:tcBorders>
              <w:left w:val="single" w:sz="4" w:space="0" w:color="000000" w:themeColor="text1"/>
            </w:tcBorders>
          </w:tcPr>
          <w:p w14:paraId="1AF7D783"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DS HT</w:t>
            </w:r>
          </w:p>
        </w:tc>
        <w:tc>
          <w:tcPr>
            <w:tcW w:w="3351" w:type="pct"/>
            <w:tcBorders>
              <w:right w:val="single" w:sz="4" w:space="0" w:color="000000" w:themeColor="text1"/>
            </w:tcBorders>
          </w:tcPr>
          <w:p w14:paraId="311373A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Domestic Service High Tension </w:t>
            </w:r>
          </w:p>
        </w:tc>
      </w:tr>
      <w:tr w:rsidR="00D831AD" w:rsidRPr="00D831AD" w14:paraId="64120549" w14:textId="77777777" w:rsidTr="008435F6">
        <w:trPr>
          <w:trHeight w:val="290"/>
          <w:jc w:val="center"/>
        </w:trPr>
        <w:tc>
          <w:tcPr>
            <w:tcW w:w="1649" w:type="pct"/>
            <w:tcBorders>
              <w:left w:val="single" w:sz="4" w:space="0" w:color="000000" w:themeColor="text1"/>
            </w:tcBorders>
          </w:tcPr>
          <w:p w14:paraId="56B6F1F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DSM</w:t>
            </w:r>
          </w:p>
        </w:tc>
        <w:tc>
          <w:tcPr>
            <w:tcW w:w="3351" w:type="pct"/>
            <w:tcBorders>
              <w:right w:val="single" w:sz="4" w:space="0" w:color="000000" w:themeColor="text1"/>
            </w:tcBorders>
          </w:tcPr>
          <w:p w14:paraId="436DBDA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Demand Side Management</w:t>
            </w:r>
          </w:p>
        </w:tc>
      </w:tr>
      <w:tr w:rsidR="00D831AD" w:rsidRPr="00D831AD" w14:paraId="348E0A1C" w14:textId="77777777" w:rsidTr="008435F6">
        <w:trPr>
          <w:trHeight w:val="290"/>
          <w:jc w:val="center"/>
        </w:trPr>
        <w:tc>
          <w:tcPr>
            <w:tcW w:w="1649" w:type="pct"/>
            <w:tcBorders>
              <w:left w:val="single" w:sz="4" w:space="0" w:color="000000" w:themeColor="text1"/>
            </w:tcBorders>
          </w:tcPr>
          <w:p w14:paraId="2261BC4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DVC</w:t>
            </w:r>
          </w:p>
        </w:tc>
        <w:tc>
          <w:tcPr>
            <w:tcW w:w="3351" w:type="pct"/>
            <w:tcBorders>
              <w:right w:val="single" w:sz="4" w:space="0" w:color="000000" w:themeColor="text1"/>
            </w:tcBorders>
          </w:tcPr>
          <w:p w14:paraId="1A7FD153"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Damodar Valley Corporation </w:t>
            </w:r>
          </w:p>
        </w:tc>
      </w:tr>
      <w:tr w:rsidR="00D831AD" w:rsidRPr="00D831AD" w14:paraId="7BB5151A" w14:textId="77777777" w:rsidTr="008435F6">
        <w:trPr>
          <w:trHeight w:val="290"/>
          <w:jc w:val="center"/>
        </w:trPr>
        <w:tc>
          <w:tcPr>
            <w:tcW w:w="1649" w:type="pct"/>
            <w:tcBorders>
              <w:left w:val="single" w:sz="4" w:space="0" w:color="000000" w:themeColor="text1"/>
            </w:tcBorders>
          </w:tcPr>
          <w:p w14:paraId="4826AD6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EA 2003</w:t>
            </w:r>
          </w:p>
        </w:tc>
        <w:tc>
          <w:tcPr>
            <w:tcW w:w="3351" w:type="pct"/>
            <w:tcBorders>
              <w:right w:val="single" w:sz="4" w:space="0" w:color="000000" w:themeColor="text1"/>
            </w:tcBorders>
          </w:tcPr>
          <w:p w14:paraId="0ED77BC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The Electricity Act 2003</w:t>
            </w:r>
          </w:p>
        </w:tc>
      </w:tr>
      <w:tr w:rsidR="00D831AD" w:rsidRPr="00D831AD" w14:paraId="56CD2A9B" w14:textId="77777777" w:rsidTr="008435F6">
        <w:trPr>
          <w:trHeight w:val="290"/>
          <w:jc w:val="center"/>
        </w:trPr>
        <w:tc>
          <w:tcPr>
            <w:tcW w:w="1649" w:type="pct"/>
            <w:tcBorders>
              <w:left w:val="single" w:sz="4" w:space="0" w:color="000000" w:themeColor="text1"/>
            </w:tcBorders>
          </w:tcPr>
          <w:p w14:paraId="6CF7780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F&amp;A </w:t>
            </w:r>
          </w:p>
        </w:tc>
        <w:tc>
          <w:tcPr>
            <w:tcW w:w="3351" w:type="pct"/>
            <w:tcBorders>
              <w:right w:val="single" w:sz="4" w:space="0" w:color="000000" w:themeColor="text1"/>
            </w:tcBorders>
          </w:tcPr>
          <w:p w14:paraId="6CC4D93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Finance &amp; Accounts </w:t>
            </w:r>
          </w:p>
        </w:tc>
      </w:tr>
      <w:tr w:rsidR="00D831AD" w:rsidRPr="00D831AD" w14:paraId="7BE74805" w14:textId="77777777" w:rsidTr="008435F6">
        <w:trPr>
          <w:trHeight w:val="290"/>
          <w:jc w:val="center"/>
        </w:trPr>
        <w:tc>
          <w:tcPr>
            <w:tcW w:w="1649" w:type="pct"/>
            <w:tcBorders>
              <w:left w:val="single" w:sz="4" w:space="0" w:color="000000" w:themeColor="text1"/>
            </w:tcBorders>
          </w:tcPr>
          <w:p w14:paraId="17E8554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FY</w:t>
            </w:r>
          </w:p>
        </w:tc>
        <w:tc>
          <w:tcPr>
            <w:tcW w:w="3351" w:type="pct"/>
            <w:tcBorders>
              <w:right w:val="single" w:sz="4" w:space="0" w:color="000000" w:themeColor="text1"/>
            </w:tcBorders>
          </w:tcPr>
          <w:p w14:paraId="471B4307"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Financial Year</w:t>
            </w:r>
          </w:p>
        </w:tc>
      </w:tr>
      <w:tr w:rsidR="00D831AD" w:rsidRPr="00D831AD" w14:paraId="6DC07B61" w14:textId="77777777" w:rsidTr="008435F6">
        <w:trPr>
          <w:trHeight w:val="290"/>
          <w:jc w:val="center"/>
        </w:trPr>
        <w:tc>
          <w:tcPr>
            <w:tcW w:w="1649" w:type="pct"/>
            <w:tcBorders>
              <w:left w:val="single" w:sz="4" w:space="0" w:color="000000" w:themeColor="text1"/>
            </w:tcBorders>
          </w:tcPr>
          <w:p w14:paraId="72C2D7E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Times New Roman"/>
                <w:sz w:val="18"/>
                <w:szCs w:val="18"/>
                <w:lang w:val="en-US"/>
              </w:rPr>
              <w:t>FPPPA</w:t>
            </w:r>
          </w:p>
        </w:tc>
        <w:tc>
          <w:tcPr>
            <w:tcW w:w="3351" w:type="pct"/>
            <w:tcBorders>
              <w:right w:val="single" w:sz="4" w:space="0" w:color="000000" w:themeColor="text1"/>
            </w:tcBorders>
          </w:tcPr>
          <w:p w14:paraId="37E1D54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rPr>
              <w:t>Fuel &amp; Power Purchase Price Adjustment</w:t>
            </w:r>
          </w:p>
        </w:tc>
      </w:tr>
      <w:tr w:rsidR="00D831AD" w:rsidRPr="00D831AD" w14:paraId="6C064CB1" w14:textId="77777777" w:rsidTr="008435F6">
        <w:trPr>
          <w:trHeight w:val="290"/>
          <w:jc w:val="center"/>
        </w:trPr>
        <w:tc>
          <w:tcPr>
            <w:tcW w:w="1649" w:type="pct"/>
            <w:tcBorders>
              <w:left w:val="single" w:sz="4" w:space="0" w:color="000000" w:themeColor="text1"/>
            </w:tcBorders>
          </w:tcPr>
          <w:p w14:paraId="0C4A2FF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GFA</w:t>
            </w:r>
          </w:p>
        </w:tc>
        <w:tc>
          <w:tcPr>
            <w:tcW w:w="3351" w:type="pct"/>
            <w:tcBorders>
              <w:right w:val="single" w:sz="4" w:space="0" w:color="000000" w:themeColor="text1"/>
            </w:tcBorders>
          </w:tcPr>
          <w:p w14:paraId="151F477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Gross Fixed Assets</w:t>
            </w:r>
          </w:p>
        </w:tc>
      </w:tr>
      <w:tr w:rsidR="00D831AD" w:rsidRPr="00D831AD" w14:paraId="657437CC" w14:textId="77777777" w:rsidTr="008435F6">
        <w:trPr>
          <w:trHeight w:val="290"/>
          <w:jc w:val="center"/>
        </w:trPr>
        <w:tc>
          <w:tcPr>
            <w:tcW w:w="1649" w:type="pct"/>
            <w:tcBorders>
              <w:left w:val="single" w:sz="4" w:space="0" w:color="000000" w:themeColor="text1"/>
            </w:tcBorders>
          </w:tcPr>
          <w:p w14:paraId="48B90AA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GNA</w:t>
            </w:r>
          </w:p>
        </w:tc>
        <w:tc>
          <w:tcPr>
            <w:tcW w:w="3351" w:type="pct"/>
            <w:tcBorders>
              <w:right w:val="single" w:sz="4" w:space="0" w:color="000000" w:themeColor="text1"/>
            </w:tcBorders>
          </w:tcPr>
          <w:p w14:paraId="7DDB69BB" w14:textId="71EC429B"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General Network A</w:t>
            </w:r>
            <w:r w:rsidR="00FC3042">
              <w:rPr>
                <w:rFonts w:asciiTheme="majorHAnsi" w:eastAsia="Times New Roman" w:hAnsiTheme="majorHAnsi" w:cs="Calibri"/>
                <w:color w:val="000000"/>
                <w:sz w:val="18"/>
                <w:szCs w:val="18"/>
                <w:lang w:val="en-US"/>
              </w:rPr>
              <w:t>ccess</w:t>
            </w:r>
          </w:p>
        </w:tc>
      </w:tr>
      <w:tr w:rsidR="00D831AD" w:rsidRPr="00D831AD" w14:paraId="725F5D8C" w14:textId="77777777" w:rsidTr="008435F6">
        <w:trPr>
          <w:trHeight w:val="290"/>
          <w:jc w:val="center"/>
        </w:trPr>
        <w:tc>
          <w:tcPr>
            <w:tcW w:w="1649" w:type="pct"/>
            <w:tcBorders>
              <w:left w:val="single" w:sz="4" w:space="0" w:color="000000" w:themeColor="text1"/>
            </w:tcBorders>
          </w:tcPr>
          <w:p w14:paraId="368D798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HP</w:t>
            </w:r>
          </w:p>
        </w:tc>
        <w:tc>
          <w:tcPr>
            <w:tcW w:w="3351" w:type="pct"/>
            <w:tcBorders>
              <w:right w:val="single" w:sz="4" w:space="0" w:color="000000" w:themeColor="text1"/>
            </w:tcBorders>
          </w:tcPr>
          <w:p w14:paraId="6C7C29E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Horse Power </w:t>
            </w:r>
          </w:p>
        </w:tc>
      </w:tr>
      <w:tr w:rsidR="00D831AD" w:rsidRPr="00D831AD" w14:paraId="7362D286" w14:textId="77777777" w:rsidTr="008435F6">
        <w:trPr>
          <w:trHeight w:val="290"/>
          <w:jc w:val="center"/>
        </w:trPr>
        <w:tc>
          <w:tcPr>
            <w:tcW w:w="1649" w:type="pct"/>
            <w:tcBorders>
              <w:left w:val="single" w:sz="4" w:space="0" w:color="000000" w:themeColor="text1"/>
            </w:tcBorders>
          </w:tcPr>
          <w:p w14:paraId="4F94C8B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HT</w:t>
            </w:r>
          </w:p>
        </w:tc>
        <w:tc>
          <w:tcPr>
            <w:tcW w:w="3351" w:type="pct"/>
            <w:tcBorders>
              <w:right w:val="single" w:sz="4" w:space="0" w:color="000000" w:themeColor="text1"/>
            </w:tcBorders>
          </w:tcPr>
          <w:p w14:paraId="19E4A38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High Tension</w:t>
            </w:r>
          </w:p>
        </w:tc>
      </w:tr>
      <w:tr w:rsidR="00D831AD" w:rsidRPr="00D831AD" w14:paraId="2C592342" w14:textId="77777777" w:rsidTr="008435F6">
        <w:trPr>
          <w:trHeight w:val="290"/>
          <w:jc w:val="center"/>
        </w:trPr>
        <w:tc>
          <w:tcPr>
            <w:tcW w:w="1649" w:type="pct"/>
            <w:tcBorders>
              <w:left w:val="single" w:sz="4" w:space="0" w:color="000000" w:themeColor="text1"/>
            </w:tcBorders>
          </w:tcPr>
          <w:p w14:paraId="3133666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HTS</w:t>
            </w:r>
          </w:p>
        </w:tc>
        <w:tc>
          <w:tcPr>
            <w:tcW w:w="3351" w:type="pct"/>
            <w:tcBorders>
              <w:right w:val="single" w:sz="4" w:space="0" w:color="000000" w:themeColor="text1"/>
            </w:tcBorders>
          </w:tcPr>
          <w:p w14:paraId="1BEB48E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High Tension Service </w:t>
            </w:r>
          </w:p>
        </w:tc>
      </w:tr>
      <w:tr w:rsidR="00D831AD" w:rsidRPr="00D831AD" w14:paraId="51C7BE3E" w14:textId="77777777" w:rsidTr="008435F6">
        <w:trPr>
          <w:trHeight w:val="290"/>
          <w:jc w:val="center"/>
        </w:trPr>
        <w:tc>
          <w:tcPr>
            <w:tcW w:w="1649" w:type="pct"/>
            <w:tcBorders>
              <w:left w:val="single" w:sz="4" w:space="0" w:color="000000" w:themeColor="text1"/>
            </w:tcBorders>
          </w:tcPr>
          <w:p w14:paraId="72AA642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HTSS</w:t>
            </w:r>
          </w:p>
        </w:tc>
        <w:tc>
          <w:tcPr>
            <w:tcW w:w="3351" w:type="pct"/>
            <w:tcBorders>
              <w:right w:val="single" w:sz="4" w:space="0" w:color="000000" w:themeColor="text1"/>
            </w:tcBorders>
          </w:tcPr>
          <w:p w14:paraId="0DD2245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High Tension Special Service </w:t>
            </w:r>
          </w:p>
        </w:tc>
      </w:tr>
      <w:tr w:rsidR="00D831AD" w:rsidRPr="00D831AD" w14:paraId="61539156" w14:textId="77777777" w:rsidTr="008435F6">
        <w:trPr>
          <w:trHeight w:val="290"/>
          <w:jc w:val="center"/>
        </w:trPr>
        <w:tc>
          <w:tcPr>
            <w:tcW w:w="1649" w:type="pct"/>
            <w:tcBorders>
              <w:left w:val="single" w:sz="4" w:space="0" w:color="000000" w:themeColor="text1"/>
            </w:tcBorders>
          </w:tcPr>
          <w:p w14:paraId="76DA3EA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IAS </w:t>
            </w:r>
          </w:p>
        </w:tc>
        <w:tc>
          <w:tcPr>
            <w:tcW w:w="3351" w:type="pct"/>
            <w:tcBorders>
              <w:right w:val="single" w:sz="4" w:space="0" w:color="000000" w:themeColor="text1"/>
            </w:tcBorders>
          </w:tcPr>
          <w:p w14:paraId="2DA3006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Irrigation &amp; Agriculture Service</w:t>
            </w:r>
          </w:p>
        </w:tc>
      </w:tr>
      <w:tr w:rsidR="00D831AD" w:rsidRPr="00D831AD" w14:paraId="2C349CF4" w14:textId="77777777" w:rsidTr="008435F6">
        <w:trPr>
          <w:trHeight w:val="290"/>
          <w:jc w:val="center"/>
        </w:trPr>
        <w:tc>
          <w:tcPr>
            <w:tcW w:w="1649" w:type="pct"/>
            <w:tcBorders>
              <w:left w:val="single" w:sz="4" w:space="0" w:color="000000" w:themeColor="text1"/>
            </w:tcBorders>
          </w:tcPr>
          <w:p w14:paraId="5DFB7E3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ISU </w:t>
            </w:r>
          </w:p>
        </w:tc>
        <w:tc>
          <w:tcPr>
            <w:tcW w:w="3351" w:type="pct"/>
            <w:tcBorders>
              <w:right w:val="single" w:sz="4" w:space="0" w:color="000000" w:themeColor="text1"/>
            </w:tcBorders>
          </w:tcPr>
          <w:p w14:paraId="1426B68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Industry Service - Utilities </w:t>
            </w:r>
          </w:p>
        </w:tc>
      </w:tr>
      <w:tr w:rsidR="00D831AD" w:rsidRPr="00D831AD" w14:paraId="03BEE448" w14:textId="77777777" w:rsidTr="008435F6">
        <w:trPr>
          <w:trHeight w:val="290"/>
          <w:jc w:val="center"/>
        </w:trPr>
        <w:tc>
          <w:tcPr>
            <w:tcW w:w="1649" w:type="pct"/>
            <w:tcBorders>
              <w:left w:val="single" w:sz="4" w:space="0" w:color="000000" w:themeColor="text1"/>
            </w:tcBorders>
          </w:tcPr>
          <w:p w14:paraId="7975FC8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IT</w:t>
            </w:r>
          </w:p>
        </w:tc>
        <w:tc>
          <w:tcPr>
            <w:tcW w:w="3351" w:type="pct"/>
            <w:tcBorders>
              <w:right w:val="single" w:sz="4" w:space="0" w:color="000000" w:themeColor="text1"/>
            </w:tcBorders>
          </w:tcPr>
          <w:p w14:paraId="3E66AB1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Income Tax</w:t>
            </w:r>
          </w:p>
        </w:tc>
      </w:tr>
      <w:tr w:rsidR="00D831AD" w:rsidRPr="00D831AD" w14:paraId="3094AB40" w14:textId="77777777" w:rsidTr="008435F6">
        <w:trPr>
          <w:trHeight w:val="290"/>
          <w:jc w:val="center"/>
        </w:trPr>
        <w:tc>
          <w:tcPr>
            <w:tcW w:w="1649" w:type="pct"/>
            <w:tcBorders>
              <w:left w:val="single" w:sz="4" w:space="0" w:color="000000" w:themeColor="text1"/>
            </w:tcBorders>
          </w:tcPr>
          <w:p w14:paraId="4D485DD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IT</w:t>
            </w:r>
          </w:p>
        </w:tc>
        <w:tc>
          <w:tcPr>
            <w:tcW w:w="3351" w:type="pct"/>
            <w:tcBorders>
              <w:right w:val="single" w:sz="4" w:space="0" w:color="000000" w:themeColor="text1"/>
            </w:tcBorders>
          </w:tcPr>
          <w:p w14:paraId="6C45107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Information Technology </w:t>
            </w:r>
          </w:p>
        </w:tc>
      </w:tr>
      <w:tr w:rsidR="00D831AD" w:rsidRPr="00D831AD" w14:paraId="3C7B19BB" w14:textId="77777777" w:rsidTr="008435F6">
        <w:trPr>
          <w:trHeight w:val="290"/>
          <w:jc w:val="center"/>
        </w:trPr>
        <w:tc>
          <w:tcPr>
            <w:tcW w:w="1649" w:type="pct"/>
            <w:tcBorders>
              <w:left w:val="single" w:sz="4" w:space="0" w:color="000000" w:themeColor="text1"/>
            </w:tcBorders>
          </w:tcPr>
          <w:p w14:paraId="527A74D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JBVNL</w:t>
            </w:r>
          </w:p>
        </w:tc>
        <w:tc>
          <w:tcPr>
            <w:tcW w:w="3351" w:type="pct"/>
            <w:tcBorders>
              <w:right w:val="single" w:sz="4" w:space="0" w:color="000000" w:themeColor="text1"/>
            </w:tcBorders>
          </w:tcPr>
          <w:p w14:paraId="3EE0431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Jharkhand Bijli Vitran Nigam Limited</w:t>
            </w:r>
          </w:p>
        </w:tc>
      </w:tr>
      <w:tr w:rsidR="00D831AD" w:rsidRPr="00D831AD" w14:paraId="0FDF1C5B" w14:textId="77777777" w:rsidTr="008435F6">
        <w:trPr>
          <w:trHeight w:val="290"/>
          <w:jc w:val="center"/>
        </w:trPr>
        <w:tc>
          <w:tcPr>
            <w:tcW w:w="1649" w:type="pct"/>
            <w:tcBorders>
              <w:left w:val="single" w:sz="4" w:space="0" w:color="000000" w:themeColor="text1"/>
            </w:tcBorders>
          </w:tcPr>
          <w:p w14:paraId="5996FA3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JSERC</w:t>
            </w:r>
          </w:p>
        </w:tc>
        <w:tc>
          <w:tcPr>
            <w:tcW w:w="3351" w:type="pct"/>
            <w:tcBorders>
              <w:right w:val="single" w:sz="4" w:space="0" w:color="000000" w:themeColor="text1"/>
            </w:tcBorders>
          </w:tcPr>
          <w:p w14:paraId="100AF82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Jharkhand State Electricity Regulatory Commission </w:t>
            </w:r>
          </w:p>
        </w:tc>
      </w:tr>
      <w:tr w:rsidR="00D831AD" w:rsidRPr="00D831AD" w14:paraId="739B0C7A" w14:textId="77777777" w:rsidTr="008435F6">
        <w:trPr>
          <w:trHeight w:val="290"/>
          <w:jc w:val="center"/>
        </w:trPr>
        <w:tc>
          <w:tcPr>
            <w:tcW w:w="1649" w:type="pct"/>
            <w:tcBorders>
              <w:left w:val="single" w:sz="4" w:space="0" w:color="000000" w:themeColor="text1"/>
            </w:tcBorders>
          </w:tcPr>
          <w:p w14:paraId="7D4F924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KV</w:t>
            </w:r>
          </w:p>
        </w:tc>
        <w:tc>
          <w:tcPr>
            <w:tcW w:w="3351" w:type="pct"/>
            <w:tcBorders>
              <w:right w:val="single" w:sz="4" w:space="0" w:color="000000" w:themeColor="text1"/>
            </w:tcBorders>
          </w:tcPr>
          <w:p w14:paraId="70AB384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Kilo Volt</w:t>
            </w:r>
          </w:p>
        </w:tc>
      </w:tr>
      <w:tr w:rsidR="00D831AD" w:rsidRPr="00D831AD" w14:paraId="181E95F4" w14:textId="77777777" w:rsidTr="008435F6">
        <w:trPr>
          <w:trHeight w:val="290"/>
          <w:jc w:val="center"/>
        </w:trPr>
        <w:tc>
          <w:tcPr>
            <w:tcW w:w="1649" w:type="pct"/>
            <w:tcBorders>
              <w:left w:val="single" w:sz="4" w:space="0" w:color="000000" w:themeColor="text1"/>
            </w:tcBorders>
          </w:tcPr>
          <w:p w14:paraId="1E3A9AE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KVA</w:t>
            </w:r>
          </w:p>
        </w:tc>
        <w:tc>
          <w:tcPr>
            <w:tcW w:w="3351" w:type="pct"/>
            <w:tcBorders>
              <w:right w:val="single" w:sz="4" w:space="0" w:color="000000" w:themeColor="text1"/>
            </w:tcBorders>
          </w:tcPr>
          <w:p w14:paraId="49568AF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Kilo Volt Ampere</w:t>
            </w:r>
          </w:p>
        </w:tc>
      </w:tr>
      <w:tr w:rsidR="00D831AD" w:rsidRPr="00D831AD" w14:paraId="170C1068" w14:textId="77777777" w:rsidTr="008435F6">
        <w:trPr>
          <w:trHeight w:val="290"/>
          <w:jc w:val="center"/>
        </w:trPr>
        <w:tc>
          <w:tcPr>
            <w:tcW w:w="1649" w:type="pct"/>
            <w:tcBorders>
              <w:left w:val="single" w:sz="4" w:space="0" w:color="000000" w:themeColor="text1"/>
            </w:tcBorders>
          </w:tcPr>
          <w:p w14:paraId="686B7227"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KW </w:t>
            </w:r>
          </w:p>
        </w:tc>
        <w:tc>
          <w:tcPr>
            <w:tcW w:w="3351" w:type="pct"/>
            <w:tcBorders>
              <w:right w:val="single" w:sz="4" w:space="0" w:color="000000" w:themeColor="text1"/>
            </w:tcBorders>
          </w:tcPr>
          <w:p w14:paraId="7D072B1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Kilo Watt</w:t>
            </w:r>
          </w:p>
        </w:tc>
      </w:tr>
      <w:tr w:rsidR="00D831AD" w:rsidRPr="00D831AD" w14:paraId="63367D63" w14:textId="77777777" w:rsidTr="008435F6">
        <w:trPr>
          <w:trHeight w:val="290"/>
          <w:jc w:val="center"/>
        </w:trPr>
        <w:tc>
          <w:tcPr>
            <w:tcW w:w="1649" w:type="pct"/>
            <w:tcBorders>
              <w:left w:val="single" w:sz="4" w:space="0" w:color="000000" w:themeColor="text1"/>
            </w:tcBorders>
          </w:tcPr>
          <w:p w14:paraId="44DE288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KWh</w:t>
            </w:r>
          </w:p>
        </w:tc>
        <w:tc>
          <w:tcPr>
            <w:tcW w:w="3351" w:type="pct"/>
            <w:tcBorders>
              <w:right w:val="single" w:sz="4" w:space="0" w:color="000000" w:themeColor="text1"/>
            </w:tcBorders>
          </w:tcPr>
          <w:p w14:paraId="19C6304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Kilo Watt Hours</w:t>
            </w:r>
          </w:p>
        </w:tc>
      </w:tr>
      <w:tr w:rsidR="00D831AD" w:rsidRPr="00D831AD" w14:paraId="57DF2005" w14:textId="77777777" w:rsidTr="008435F6">
        <w:trPr>
          <w:trHeight w:val="290"/>
          <w:jc w:val="center"/>
        </w:trPr>
        <w:tc>
          <w:tcPr>
            <w:tcW w:w="1649" w:type="pct"/>
            <w:tcBorders>
              <w:left w:val="single" w:sz="4" w:space="0" w:color="000000" w:themeColor="text1"/>
            </w:tcBorders>
          </w:tcPr>
          <w:p w14:paraId="3C75334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lastRenderedPageBreak/>
              <w:t>KERC</w:t>
            </w:r>
          </w:p>
        </w:tc>
        <w:tc>
          <w:tcPr>
            <w:tcW w:w="3351" w:type="pct"/>
            <w:tcBorders>
              <w:right w:val="single" w:sz="4" w:space="0" w:color="000000" w:themeColor="text1"/>
            </w:tcBorders>
          </w:tcPr>
          <w:p w14:paraId="773C1AD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Kerala Electricity Regulatory Commission</w:t>
            </w:r>
          </w:p>
        </w:tc>
      </w:tr>
      <w:tr w:rsidR="00D831AD" w:rsidRPr="00D831AD" w14:paraId="2F8E4979" w14:textId="77777777" w:rsidTr="008435F6">
        <w:trPr>
          <w:trHeight w:val="290"/>
          <w:jc w:val="center"/>
        </w:trPr>
        <w:tc>
          <w:tcPr>
            <w:tcW w:w="1649" w:type="pct"/>
            <w:tcBorders>
              <w:left w:val="single" w:sz="4" w:space="0" w:color="000000" w:themeColor="text1"/>
            </w:tcBorders>
          </w:tcPr>
          <w:p w14:paraId="25DC3F5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KSERC</w:t>
            </w:r>
          </w:p>
        </w:tc>
        <w:tc>
          <w:tcPr>
            <w:tcW w:w="3351" w:type="pct"/>
            <w:tcBorders>
              <w:right w:val="single" w:sz="4" w:space="0" w:color="000000" w:themeColor="text1"/>
            </w:tcBorders>
          </w:tcPr>
          <w:p w14:paraId="0D7729E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Karnataka State Electricity Regulatory Commission</w:t>
            </w:r>
          </w:p>
        </w:tc>
      </w:tr>
      <w:tr w:rsidR="00D831AD" w:rsidRPr="00D831AD" w14:paraId="7B20926C" w14:textId="77777777" w:rsidTr="008435F6">
        <w:trPr>
          <w:trHeight w:val="290"/>
          <w:jc w:val="center"/>
        </w:trPr>
        <w:tc>
          <w:tcPr>
            <w:tcW w:w="1649" w:type="pct"/>
            <w:tcBorders>
              <w:left w:val="single" w:sz="4" w:space="0" w:color="000000" w:themeColor="text1"/>
            </w:tcBorders>
          </w:tcPr>
          <w:p w14:paraId="00A56B4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LF</w:t>
            </w:r>
          </w:p>
        </w:tc>
        <w:tc>
          <w:tcPr>
            <w:tcW w:w="3351" w:type="pct"/>
            <w:tcBorders>
              <w:right w:val="single" w:sz="4" w:space="0" w:color="000000" w:themeColor="text1"/>
            </w:tcBorders>
          </w:tcPr>
          <w:p w14:paraId="6511E8E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Load Factor </w:t>
            </w:r>
          </w:p>
        </w:tc>
      </w:tr>
      <w:tr w:rsidR="00D831AD" w:rsidRPr="00D831AD" w14:paraId="154808BB" w14:textId="77777777" w:rsidTr="008435F6">
        <w:trPr>
          <w:trHeight w:val="290"/>
          <w:jc w:val="center"/>
        </w:trPr>
        <w:tc>
          <w:tcPr>
            <w:tcW w:w="1649" w:type="pct"/>
            <w:tcBorders>
              <w:left w:val="single" w:sz="4" w:space="0" w:color="000000" w:themeColor="text1"/>
            </w:tcBorders>
          </w:tcPr>
          <w:p w14:paraId="2B9E40D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LT</w:t>
            </w:r>
          </w:p>
        </w:tc>
        <w:tc>
          <w:tcPr>
            <w:tcW w:w="3351" w:type="pct"/>
            <w:tcBorders>
              <w:right w:val="single" w:sz="4" w:space="0" w:color="000000" w:themeColor="text1"/>
            </w:tcBorders>
          </w:tcPr>
          <w:p w14:paraId="712AE2B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Low Tension</w:t>
            </w:r>
          </w:p>
        </w:tc>
      </w:tr>
      <w:tr w:rsidR="00D831AD" w:rsidRPr="00D831AD" w14:paraId="547FC3F3" w14:textId="77777777" w:rsidTr="008435F6">
        <w:trPr>
          <w:trHeight w:val="290"/>
          <w:jc w:val="center"/>
        </w:trPr>
        <w:tc>
          <w:tcPr>
            <w:tcW w:w="1649" w:type="pct"/>
            <w:tcBorders>
              <w:left w:val="single" w:sz="4" w:space="0" w:color="000000" w:themeColor="text1"/>
            </w:tcBorders>
          </w:tcPr>
          <w:p w14:paraId="0783B2C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LTIS</w:t>
            </w:r>
          </w:p>
        </w:tc>
        <w:tc>
          <w:tcPr>
            <w:tcW w:w="3351" w:type="pct"/>
            <w:tcBorders>
              <w:right w:val="single" w:sz="4" w:space="0" w:color="000000" w:themeColor="text1"/>
            </w:tcBorders>
          </w:tcPr>
          <w:p w14:paraId="626EECD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Low Tension Industrial and Medium Power</w:t>
            </w:r>
          </w:p>
        </w:tc>
      </w:tr>
      <w:tr w:rsidR="00D831AD" w:rsidRPr="00D831AD" w14:paraId="77CC2181" w14:textId="77777777" w:rsidTr="008435F6">
        <w:trPr>
          <w:trHeight w:val="290"/>
          <w:jc w:val="center"/>
        </w:trPr>
        <w:tc>
          <w:tcPr>
            <w:tcW w:w="1649" w:type="pct"/>
            <w:tcBorders>
              <w:left w:val="single" w:sz="4" w:space="0" w:color="000000" w:themeColor="text1"/>
            </w:tcBorders>
          </w:tcPr>
          <w:p w14:paraId="448D19B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MU</w:t>
            </w:r>
          </w:p>
        </w:tc>
        <w:tc>
          <w:tcPr>
            <w:tcW w:w="3351" w:type="pct"/>
            <w:tcBorders>
              <w:right w:val="single" w:sz="4" w:space="0" w:color="000000" w:themeColor="text1"/>
            </w:tcBorders>
          </w:tcPr>
          <w:p w14:paraId="741F820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Million Units</w:t>
            </w:r>
          </w:p>
        </w:tc>
      </w:tr>
      <w:tr w:rsidR="00D831AD" w:rsidRPr="00D831AD" w14:paraId="7D44D447" w14:textId="77777777" w:rsidTr="008435F6">
        <w:trPr>
          <w:trHeight w:val="290"/>
          <w:jc w:val="center"/>
        </w:trPr>
        <w:tc>
          <w:tcPr>
            <w:tcW w:w="1649" w:type="pct"/>
            <w:tcBorders>
              <w:left w:val="single" w:sz="4" w:space="0" w:color="000000" w:themeColor="text1"/>
            </w:tcBorders>
          </w:tcPr>
          <w:p w14:paraId="6D2E3F7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MVA</w:t>
            </w:r>
          </w:p>
        </w:tc>
        <w:tc>
          <w:tcPr>
            <w:tcW w:w="3351" w:type="pct"/>
            <w:tcBorders>
              <w:right w:val="single" w:sz="4" w:space="0" w:color="000000" w:themeColor="text1"/>
            </w:tcBorders>
          </w:tcPr>
          <w:p w14:paraId="224647F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Mega Volt Ampere</w:t>
            </w:r>
          </w:p>
        </w:tc>
      </w:tr>
      <w:tr w:rsidR="00D831AD" w:rsidRPr="00D831AD" w14:paraId="74F28141" w14:textId="77777777" w:rsidTr="008435F6">
        <w:trPr>
          <w:trHeight w:val="290"/>
          <w:jc w:val="center"/>
        </w:trPr>
        <w:tc>
          <w:tcPr>
            <w:tcW w:w="1649" w:type="pct"/>
            <w:tcBorders>
              <w:left w:val="single" w:sz="4" w:space="0" w:color="000000" w:themeColor="text1"/>
            </w:tcBorders>
          </w:tcPr>
          <w:p w14:paraId="5490B56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MW</w:t>
            </w:r>
          </w:p>
        </w:tc>
        <w:tc>
          <w:tcPr>
            <w:tcW w:w="3351" w:type="pct"/>
            <w:tcBorders>
              <w:right w:val="single" w:sz="4" w:space="0" w:color="000000" w:themeColor="text1"/>
            </w:tcBorders>
          </w:tcPr>
          <w:p w14:paraId="4E8C3C4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Megawatt</w:t>
            </w:r>
          </w:p>
        </w:tc>
      </w:tr>
      <w:tr w:rsidR="00D831AD" w:rsidRPr="00D831AD" w14:paraId="7DBE16F0" w14:textId="77777777" w:rsidTr="008435F6">
        <w:trPr>
          <w:trHeight w:val="290"/>
          <w:jc w:val="center"/>
        </w:trPr>
        <w:tc>
          <w:tcPr>
            <w:tcW w:w="1649" w:type="pct"/>
            <w:tcBorders>
              <w:left w:val="single" w:sz="4" w:space="0" w:color="000000" w:themeColor="text1"/>
            </w:tcBorders>
          </w:tcPr>
          <w:p w14:paraId="1655A3A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MYT</w:t>
            </w:r>
          </w:p>
        </w:tc>
        <w:tc>
          <w:tcPr>
            <w:tcW w:w="3351" w:type="pct"/>
            <w:tcBorders>
              <w:right w:val="single" w:sz="4" w:space="0" w:color="000000" w:themeColor="text1"/>
            </w:tcBorders>
          </w:tcPr>
          <w:p w14:paraId="6E74466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Multi Year Tariff</w:t>
            </w:r>
          </w:p>
        </w:tc>
      </w:tr>
      <w:tr w:rsidR="00D831AD" w:rsidRPr="00D831AD" w14:paraId="192252B2" w14:textId="77777777" w:rsidTr="008435F6">
        <w:trPr>
          <w:trHeight w:val="290"/>
          <w:jc w:val="center"/>
        </w:trPr>
        <w:tc>
          <w:tcPr>
            <w:tcW w:w="1649" w:type="pct"/>
            <w:tcBorders>
              <w:left w:val="single" w:sz="4" w:space="0" w:color="000000" w:themeColor="text1"/>
            </w:tcBorders>
          </w:tcPr>
          <w:p w14:paraId="0082EB8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MOR</w:t>
            </w:r>
          </w:p>
        </w:tc>
        <w:tc>
          <w:tcPr>
            <w:tcW w:w="3351" w:type="pct"/>
            <w:tcBorders>
              <w:right w:val="single" w:sz="4" w:space="0" w:color="000000" w:themeColor="text1"/>
            </w:tcBorders>
          </w:tcPr>
          <w:p w14:paraId="3991602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Manpower on Roll</w:t>
            </w:r>
          </w:p>
        </w:tc>
      </w:tr>
      <w:tr w:rsidR="00D831AD" w:rsidRPr="00D831AD" w14:paraId="4AC23393" w14:textId="77777777" w:rsidTr="008435F6">
        <w:trPr>
          <w:trHeight w:val="290"/>
          <w:jc w:val="center"/>
        </w:trPr>
        <w:tc>
          <w:tcPr>
            <w:tcW w:w="1649" w:type="pct"/>
            <w:tcBorders>
              <w:left w:val="single" w:sz="4" w:space="0" w:color="000000" w:themeColor="text1"/>
            </w:tcBorders>
          </w:tcPr>
          <w:p w14:paraId="54CB412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NDS</w:t>
            </w:r>
          </w:p>
        </w:tc>
        <w:tc>
          <w:tcPr>
            <w:tcW w:w="3351" w:type="pct"/>
            <w:tcBorders>
              <w:right w:val="single" w:sz="4" w:space="0" w:color="000000" w:themeColor="text1"/>
            </w:tcBorders>
          </w:tcPr>
          <w:p w14:paraId="148EF10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Non-Domestic Service</w:t>
            </w:r>
          </w:p>
        </w:tc>
      </w:tr>
      <w:tr w:rsidR="00D831AD" w:rsidRPr="00D831AD" w14:paraId="2B7EA49D" w14:textId="77777777" w:rsidTr="008435F6">
        <w:trPr>
          <w:trHeight w:val="290"/>
          <w:jc w:val="center"/>
        </w:trPr>
        <w:tc>
          <w:tcPr>
            <w:tcW w:w="1649" w:type="pct"/>
            <w:tcBorders>
              <w:left w:val="single" w:sz="4" w:space="0" w:color="000000" w:themeColor="text1"/>
            </w:tcBorders>
          </w:tcPr>
          <w:p w14:paraId="17415C8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O&amp;M</w:t>
            </w:r>
          </w:p>
        </w:tc>
        <w:tc>
          <w:tcPr>
            <w:tcW w:w="3351" w:type="pct"/>
            <w:tcBorders>
              <w:right w:val="single" w:sz="4" w:space="0" w:color="000000" w:themeColor="text1"/>
            </w:tcBorders>
          </w:tcPr>
          <w:p w14:paraId="4188785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Operation and Maintenance</w:t>
            </w:r>
          </w:p>
        </w:tc>
      </w:tr>
      <w:tr w:rsidR="00D831AD" w:rsidRPr="00D831AD" w14:paraId="674A38FF" w14:textId="77777777" w:rsidTr="008435F6">
        <w:trPr>
          <w:trHeight w:val="290"/>
          <w:jc w:val="center"/>
        </w:trPr>
        <w:tc>
          <w:tcPr>
            <w:tcW w:w="1649" w:type="pct"/>
            <w:tcBorders>
              <w:left w:val="single" w:sz="4" w:space="0" w:color="000000" w:themeColor="text1"/>
            </w:tcBorders>
          </w:tcPr>
          <w:p w14:paraId="347DD52E"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PF</w:t>
            </w:r>
          </w:p>
        </w:tc>
        <w:tc>
          <w:tcPr>
            <w:tcW w:w="3351" w:type="pct"/>
            <w:tcBorders>
              <w:right w:val="single" w:sz="4" w:space="0" w:color="000000" w:themeColor="text1"/>
            </w:tcBorders>
          </w:tcPr>
          <w:p w14:paraId="5A681DC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Power Factor</w:t>
            </w:r>
          </w:p>
        </w:tc>
      </w:tr>
      <w:tr w:rsidR="00D831AD" w:rsidRPr="00D831AD" w14:paraId="25139AF5" w14:textId="77777777" w:rsidTr="008435F6">
        <w:trPr>
          <w:trHeight w:val="290"/>
          <w:jc w:val="center"/>
        </w:trPr>
        <w:tc>
          <w:tcPr>
            <w:tcW w:w="1649" w:type="pct"/>
            <w:tcBorders>
              <w:left w:val="single" w:sz="4" w:space="0" w:color="000000" w:themeColor="text1"/>
            </w:tcBorders>
          </w:tcPr>
          <w:p w14:paraId="25797E3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PPA</w:t>
            </w:r>
          </w:p>
        </w:tc>
        <w:tc>
          <w:tcPr>
            <w:tcW w:w="3351" w:type="pct"/>
            <w:tcBorders>
              <w:right w:val="single" w:sz="4" w:space="0" w:color="000000" w:themeColor="text1"/>
            </w:tcBorders>
          </w:tcPr>
          <w:p w14:paraId="40EB7C7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Power Purchase Agreement</w:t>
            </w:r>
          </w:p>
        </w:tc>
      </w:tr>
      <w:tr w:rsidR="00D831AD" w:rsidRPr="00D831AD" w14:paraId="383F10E5" w14:textId="77777777" w:rsidTr="008435F6">
        <w:trPr>
          <w:trHeight w:val="290"/>
          <w:jc w:val="center"/>
        </w:trPr>
        <w:tc>
          <w:tcPr>
            <w:tcW w:w="1649" w:type="pct"/>
            <w:tcBorders>
              <w:left w:val="single" w:sz="4" w:space="0" w:color="000000" w:themeColor="text1"/>
            </w:tcBorders>
          </w:tcPr>
          <w:p w14:paraId="7C2C70C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PSD</w:t>
            </w:r>
          </w:p>
        </w:tc>
        <w:tc>
          <w:tcPr>
            <w:tcW w:w="3351" w:type="pct"/>
            <w:tcBorders>
              <w:right w:val="single" w:sz="4" w:space="0" w:color="000000" w:themeColor="text1"/>
            </w:tcBorders>
          </w:tcPr>
          <w:p w14:paraId="4FEFA94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Power Services Division </w:t>
            </w:r>
          </w:p>
        </w:tc>
      </w:tr>
      <w:tr w:rsidR="00D831AD" w:rsidRPr="00D831AD" w14:paraId="4527B925" w14:textId="77777777" w:rsidTr="008435F6">
        <w:trPr>
          <w:trHeight w:val="290"/>
          <w:jc w:val="center"/>
        </w:trPr>
        <w:tc>
          <w:tcPr>
            <w:tcW w:w="1649" w:type="pct"/>
            <w:tcBorders>
              <w:left w:val="single" w:sz="4" w:space="0" w:color="000000" w:themeColor="text1"/>
            </w:tcBorders>
          </w:tcPr>
          <w:p w14:paraId="38CB417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RBI</w:t>
            </w:r>
          </w:p>
        </w:tc>
        <w:tc>
          <w:tcPr>
            <w:tcW w:w="3351" w:type="pct"/>
            <w:tcBorders>
              <w:right w:val="single" w:sz="4" w:space="0" w:color="000000" w:themeColor="text1"/>
            </w:tcBorders>
          </w:tcPr>
          <w:p w14:paraId="689C099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Reserve Bank of India</w:t>
            </w:r>
          </w:p>
        </w:tc>
      </w:tr>
      <w:tr w:rsidR="00D831AD" w:rsidRPr="00D831AD" w14:paraId="38E84395" w14:textId="77777777" w:rsidTr="008435F6">
        <w:trPr>
          <w:trHeight w:val="290"/>
          <w:jc w:val="center"/>
        </w:trPr>
        <w:tc>
          <w:tcPr>
            <w:tcW w:w="1649" w:type="pct"/>
            <w:tcBorders>
              <w:left w:val="single" w:sz="4" w:space="0" w:color="000000" w:themeColor="text1"/>
            </w:tcBorders>
          </w:tcPr>
          <w:p w14:paraId="1FF6A67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R&amp;M</w:t>
            </w:r>
          </w:p>
        </w:tc>
        <w:tc>
          <w:tcPr>
            <w:tcW w:w="3351" w:type="pct"/>
            <w:tcBorders>
              <w:right w:val="single" w:sz="4" w:space="0" w:color="000000" w:themeColor="text1"/>
            </w:tcBorders>
          </w:tcPr>
          <w:p w14:paraId="545E18B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Repairs and Maintenance</w:t>
            </w:r>
          </w:p>
        </w:tc>
      </w:tr>
      <w:tr w:rsidR="00D831AD" w:rsidRPr="00D831AD" w14:paraId="4C024369" w14:textId="77777777" w:rsidTr="008435F6">
        <w:trPr>
          <w:trHeight w:val="290"/>
          <w:jc w:val="center"/>
        </w:trPr>
        <w:tc>
          <w:tcPr>
            <w:tcW w:w="1649" w:type="pct"/>
            <w:tcBorders>
              <w:left w:val="single" w:sz="4" w:space="0" w:color="000000" w:themeColor="text1"/>
            </w:tcBorders>
          </w:tcPr>
          <w:p w14:paraId="4175900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RoE</w:t>
            </w:r>
          </w:p>
        </w:tc>
        <w:tc>
          <w:tcPr>
            <w:tcW w:w="3351" w:type="pct"/>
            <w:tcBorders>
              <w:right w:val="single" w:sz="4" w:space="0" w:color="000000" w:themeColor="text1"/>
            </w:tcBorders>
          </w:tcPr>
          <w:p w14:paraId="56245CA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Return on Equity</w:t>
            </w:r>
          </w:p>
        </w:tc>
      </w:tr>
      <w:tr w:rsidR="00D831AD" w:rsidRPr="00D831AD" w14:paraId="787CDCC0" w14:textId="77777777" w:rsidTr="008435F6">
        <w:trPr>
          <w:trHeight w:val="290"/>
          <w:jc w:val="center"/>
        </w:trPr>
        <w:tc>
          <w:tcPr>
            <w:tcW w:w="1649" w:type="pct"/>
            <w:tcBorders>
              <w:left w:val="single" w:sz="4" w:space="0" w:color="000000" w:themeColor="text1"/>
            </w:tcBorders>
          </w:tcPr>
          <w:p w14:paraId="0DE0F27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RoW</w:t>
            </w:r>
          </w:p>
        </w:tc>
        <w:tc>
          <w:tcPr>
            <w:tcW w:w="3351" w:type="pct"/>
            <w:tcBorders>
              <w:right w:val="single" w:sz="4" w:space="0" w:color="000000" w:themeColor="text1"/>
            </w:tcBorders>
          </w:tcPr>
          <w:p w14:paraId="09C227C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Right of Way</w:t>
            </w:r>
          </w:p>
        </w:tc>
      </w:tr>
      <w:tr w:rsidR="00D831AD" w:rsidRPr="00D831AD" w14:paraId="19145E58" w14:textId="77777777" w:rsidTr="008435F6">
        <w:trPr>
          <w:trHeight w:val="290"/>
          <w:jc w:val="center"/>
        </w:trPr>
        <w:tc>
          <w:tcPr>
            <w:tcW w:w="1649" w:type="pct"/>
            <w:tcBorders>
              <w:left w:val="single" w:sz="4" w:space="0" w:color="000000" w:themeColor="text1"/>
            </w:tcBorders>
          </w:tcPr>
          <w:p w14:paraId="692D9B52"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RPO</w:t>
            </w:r>
          </w:p>
        </w:tc>
        <w:tc>
          <w:tcPr>
            <w:tcW w:w="3351" w:type="pct"/>
            <w:tcBorders>
              <w:right w:val="single" w:sz="4" w:space="0" w:color="000000" w:themeColor="text1"/>
            </w:tcBorders>
          </w:tcPr>
          <w:p w14:paraId="15AC9672"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Renewable Purchase Obligations</w:t>
            </w:r>
          </w:p>
        </w:tc>
      </w:tr>
      <w:tr w:rsidR="00D831AD" w:rsidRPr="00D831AD" w14:paraId="512ECD85" w14:textId="77777777" w:rsidTr="008435F6">
        <w:trPr>
          <w:trHeight w:val="290"/>
          <w:jc w:val="center"/>
        </w:trPr>
        <w:tc>
          <w:tcPr>
            <w:tcW w:w="1649" w:type="pct"/>
            <w:tcBorders>
              <w:left w:val="single" w:sz="4" w:space="0" w:color="000000" w:themeColor="text1"/>
            </w:tcBorders>
          </w:tcPr>
          <w:p w14:paraId="3D742205"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Rs.</w:t>
            </w:r>
          </w:p>
        </w:tc>
        <w:tc>
          <w:tcPr>
            <w:tcW w:w="3351" w:type="pct"/>
            <w:tcBorders>
              <w:right w:val="single" w:sz="4" w:space="0" w:color="000000" w:themeColor="text1"/>
            </w:tcBorders>
          </w:tcPr>
          <w:p w14:paraId="2B4A01A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Rupees</w:t>
            </w:r>
          </w:p>
        </w:tc>
      </w:tr>
      <w:tr w:rsidR="00D831AD" w:rsidRPr="00D831AD" w14:paraId="193A24DC" w14:textId="77777777" w:rsidTr="008435F6">
        <w:trPr>
          <w:trHeight w:val="290"/>
          <w:jc w:val="center"/>
        </w:trPr>
        <w:tc>
          <w:tcPr>
            <w:tcW w:w="1649" w:type="pct"/>
            <w:tcBorders>
              <w:left w:val="single" w:sz="4" w:space="0" w:color="000000" w:themeColor="text1"/>
            </w:tcBorders>
          </w:tcPr>
          <w:p w14:paraId="0B8F3D5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SAP </w:t>
            </w:r>
          </w:p>
        </w:tc>
        <w:tc>
          <w:tcPr>
            <w:tcW w:w="3351" w:type="pct"/>
            <w:tcBorders>
              <w:right w:val="single" w:sz="4" w:space="0" w:color="000000" w:themeColor="text1"/>
            </w:tcBorders>
          </w:tcPr>
          <w:p w14:paraId="1130D3C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System, Application and Production </w:t>
            </w:r>
          </w:p>
        </w:tc>
      </w:tr>
      <w:tr w:rsidR="00D831AD" w:rsidRPr="00D831AD" w14:paraId="49A552CF" w14:textId="77777777" w:rsidTr="008435F6">
        <w:trPr>
          <w:trHeight w:val="290"/>
          <w:jc w:val="center"/>
        </w:trPr>
        <w:tc>
          <w:tcPr>
            <w:tcW w:w="1649" w:type="pct"/>
            <w:tcBorders>
              <w:left w:val="single" w:sz="4" w:space="0" w:color="000000" w:themeColor="text1"/>
            </w:tcBorders>
          </w:tcPr>
          <w:p w14:paraId="66A4C70A"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SBI </w:t>
            </w:r>
          </w:p>
        </w:tc>
        <w:tc>
          <w:tcPr>
            <w:tcW w:w="3351" w:type="pct"/>
            <w:tcBorders>
              <w:right w:val="single" w:sz="4" w:space="0" w:color="000000" w:themeColor="text1"/>
            </w:tcBorders>
          </w:tcPr>
          <w:p w14:paraId="5A74B08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State Bank of India </w:t>
            </w:r>
          </w:p>
        </w:tc>
      </w:tr>
      <w:tr w:rsidR="00D831AD" w:rsidRPr="00D831AD" w14:paraId="3682B6E4" w14:textId="77777777" w:rsidTr="008435F6">
        <w:trPr>
          <w:trHeight w:val="290"/>
          <w:jc w:val="center"/>
        </w:trPr>
        <w:tc>
          <w:tcPr>
            <w:tcW w:w="1649" w:type="pct"/>
            <w:tcBorders>
              <w:left w:val="single" w:sz="4" w:space="0" w:color="000000" w:themeColor="text1"/>
            </w:tcBorders>
          </w:tcPr>
          <w:p w14:paraId="66669D4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SERC</w:t>
            </w:r>
          </w:p>
        </w:tc>
        <w:tc>
          <w:tcPr>
            <w:tcW w:w="3351" w:type="pct"/>
            <w:tcBorders>
              <w:right w:val="single" w:sz="4" w:space="0" w:color="000000" w:themeColor="text1"/>
            </w:tcBorders>
          </w:tcPr>
          <w:p w14:paraId="09AC6A9D"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State Electricity Regulatory Commission</w:t>
            </w:r>
          </w:p>
        </w:tc>
      </w:tr>
      <w:tr w:rsidR="00D831AD" w:rsidRPr="00D831AD" w14:paraId="7CBC9573" w14:textId="77777777" w:rsidTr="008435F6">
        <w:trPr>
          <w:trHeight w:val="290"/>
          <w:jc w:val="center"/>
        </w:trPr>
        <w:tc>
          <w:tcPr>
            <w:tcW w:w="1649" w:type="pct"/>
            <w:tcBorders>
              <w:left w:val="single" w:sz="4" w:space="0" w:color="000000" w:themeColor="text1"/>
            </w:tcBorders>
          </w:tcPr>
          <w:p w14:paraId="63A9D1F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T&amp;D</w:t>
            </w:r>
          </w:p>
        </w:tc>
        <w:tc>
          <w:tcPr>
            <w:tcW w:w="3351" w:type="pct"/>
            <w:tcBorders>
              <w:right w:val="single" w:sz="4" w:space="0" w:color="000000" w:themeColor="text1"/>
            </w:tcBorders>
          </w:tcPr>
          <w:p w14:paraId="04E9144E" w14:textId="77777777" w:rsidR="00D831AD" w:rsidRPr="00D831AD" w:rsidRDefault="00D831AD" w:rsidP="00D831AD">
            <w:pPr>
              <w:tabs>
                <w:tab w:val="left" w:pos="2595"/>
              </w:tabs>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Transmission &amp; Distribution</w:t>
            </w:r>
          </w:p>
        </w:tc>
      </w:tr>
      <w:tr w:rsidR="00D831AD" w:rsidRPr="00D831AD" w14:paraId="116120DC" w14:textId="77777777" w:rsidTr="008435F6">
        <w:trPr>
          <w:trHeight w:val="290"/>
          <w:jc w:val="center"/>
        </w:trPr>
        <w:tc>
          <w:tcPr>
            <w:tcW w:w="1649" w:type="pct"/>
            <w:tcBorders>
              <w:left w:val="single" w:sz="4" w:space="0" w:color="000000" w:themeColor="text1"/>
            </w:tcBorders>
          </w:tcPr>
          <w:p w14:paraId="69BE67E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TSL</w:t>
            </w:r>
          </w:p>
        </w:tc>
        <w:tc>
          <w:tcPr>
            <w:tcW w:w="3351" w:type="pct"/>
            <w:tcBorders>
              <w:right w:val="single" w:sz="4" w:space="0" w:color="000000" w:themeColor="text1"/>
            </w:tcBorders>
          </w:tcPr>
          <w:p w14:paraId="48A5880C"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Tata Steel Limited</w:t>
            </w:r>
          </w:p>
        </w:tc>
      </w:tr>
      <w:tr w:rsidR="00D831AD" w:rsidRPr="00D831AD" w14:paraId="4D6D5D16" w14:textId="77777777" w:rsidTr="008435F6">
        <w:trPr>
          <w:trHeight w:val="290"/>
          <w:jc w:val="center"/>
        </w:trPr>
        <w:tc>
          <w:tcPr>
            <w:tcW w:w="1649" w:type="pct"/>
            <w:tcBorders>
              <w:left w:val="single" w:sz="4" w:space="0" w:color="000000" w:themeColor="text1"/>
            </w:tcBorders>
          </w:tcPr>
          <w:p w14:paraId="56364BF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Tata Steel UISL </w:t>
            </w:r>
          </w:p>
        </w:tc>
        <w:tc>
          <w:tcPr>
            <w:tcW w:w="3351" w:type="pct"/>
            <w:tcBorders>
              <w:right w:val="single" w:sz="4" w:space="0" w:color="000000" w:themeColor="text1"/>
            </w:tcBorders>
          </w:tcPr>
          <w:p w14:paraId="7C0E58B0"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Tata Steel Utilities and Infrastructure Services Limited</w:t>
            </w:r>
          </w:p>
        </w:tc>
      </w:tr>
      <w:tr w:rsidR="00D831AD" w:rsidRPr="00D831AD" w14:paraId="63CB2B93" w14:textId="77777777" w:rsidTr="008435F6">
        <w:trPr>
          <w:trHeight w:val="290"/>
          <w:jc w:val="center"/>
        </w:trPr>
        <w:tc>
          <w:tcPr>
            <w:tcW w:w="1649" w:type="pct"/>
            <w:tcBorders>
              <w:left w:val="single" w:sz="4" w:space="0" w:color="000000" w:themeColor="text1"/>
            </w:tcBorders>
          </w:tcPr>
          <w:p w14:paraId="7798E649"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UERC</w:t>
            </w:r>
          </w:p>
        </w:tc>
        <w:tc>
          <w:tcPr>
            <w:tcW w:w="3351" w:type="pct"/>
            <w:tcBorders>
              <w:right w:val="single" w:sz="4" w:space="0" w:color="000000" w:themeColor="text1"/>
            </w:tcBorders>
          </w:tcPr>
          <w:p w14:paraId="3FC781CB"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Uttarakhand Electricity Regulatory Commission</w:t>
            </w:r>
          </w:p>
        </w:tc>
      </w:tr>
      <w:tr w:rsidR="00D831AD" w:rsidRPr="00D831AD" w14:paraId="1191B0DD" w14:textId="77777777" w:rsidTr="008435F6">
        <w:trPr>
          <w:trHeight w:val="290"/>
          <w:jc w:val="center"/>
        </w:trPr>
        <w:tc>
          <w:tcPr>
            <w:tcW w:w="1649" w:type="pct"/>
            <w:tcBorders>
              <w:left w:val="single" w:sz="4" w:space="0" w:color="000000" w:themeColor="text1"/>
            </w:tcBorders>
          </w:tcPr>
          <w:p w14:paraId="045396A6"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WPI</w:t>
            </w:r>
          </w:p>
        </w:tc>
        <w:tc>
          <w:tcPr>
            <w:tcW w:w="3351" w:type="pct"/>
            <w:tcBorders>
              <w:right w:val="single" w:sz="4" w:space="0" w:color="000000" w:themeColor="text1"/>
            </w:tcBorders>
          </w:tcPr>
          <w:p w14:paraId="15C71588"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Wholesale Price Index</w:t>
            </w:r>
          </w:p>
        </w:tc>
      </w:tr>
      <w:tr w:rsidR="00D831AD" w:rsidRPr="00D831AD" w14:paraId="286B5B6E" w14:textId="77777777" w:rsidTr="008435F6">
        <w:trPr>
          <w:trHeight w:val="290"/>
          <w:jc w:val="center"/>
        </w:trPr>
        <w:tc>
          <w:tcPr>
            <w:tcW w:w="1649" w:type="pct"/>
            <w:tcBorders>
              <w:left w:val="single" w:sz="4" w:space="0" w:color="000000" w:themeColor="text1"/>
            </w:tcBorders>
          </w:tcPr>
          <w:p w14:paraId="1D3AD971"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w.e.f</w:t>
            </w:r>
          </w:p>
        </w:tc>
        <w:tc>
          <w:tcPr>
            <w:tcW w:w="3351" w:type="pct"/>
            <w:tcBorders>
              <w:right w:val="single" w:sz="4" w:space="0" w:color="000000" w:themeColor="text1"/>
            </w:tcBorders>
          </w:tcPr>
          <w:p w14:paraId="75B47EA4"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with effect from </w:t>
            </w:r>
          </w:p>
        </w:tc>
      </w:tr>
      <w:tr w:rsidR="00D831AD" w:rsidRPr="00D831AD" w14:paraId="15178ADC" w14:textId="77777777" w:rsidTr="008435F6">
        <w:trPr>
          <w:trHeight w:val="290"/>
          <w:jc w:val="center"/>
        </w:trPr>
        <w:tc>
          <w:tcPr>
            <w:tcW w:w="1649" w:type="pct"/>
            <w:tcBorders>
              <w:left w:val="single" w:sz="4" w:space="0" w:color="000000" w:themeColor="text1"/>
              <w:bottom w:val="single" w:sz="4" w:space="0" w:color="000000" w:themeColor="text1"/>
            </w:tcBorders>
          </w:tcPr>
          <w:p w14:paraId="399F5C8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YoY</w:t>
            </w:r>
          </w:p>
        </w:tc>
        <w:tc>
          <w:tcPr>
            <w:tcW w:w="3351" w:type="pct"/>
            <w:tcBorders>
              <w:bottom w:val="single" w:sz="4" w:space="0" w:color="000000" w:themeColor="text1"/>
              <w:right w:val="single" w:sz="4" w:space="0" w:color="000000" w:themeColor="text1"/>
            </w:tcBorders>
          </w:tcPr>
          <w:p w14:paraId="31AEAC5F" w14:textId="77777777" w:rsidR="00D831AD" w:rsidRPr="00D831AD" w:rsidRDefault="00D831AD" w:rsidP="00D831AD">
            <w:pPr>
              <w:autoSpaceDE w:val="0"/>
              <w:autoSpaceDN w:val="0"/>
              <w:adjustRightInd w:val="0"/>
              <w:spacing w:before="40" w:after="40" w:line="240" w:lineRule="auto"/>
              <w:jc w:val="left"/>
              <w:rPr>
                <w:rFonts w:asciiTheme="majorHAnsi" w:eastAsia="Times New Roman" w:hAnsiTheme="majorHAnsi" w:cs="Calibri"/>
                <w:color w:val="000000"/>
                <w:sz w:val="18"/>
                <w:szCs w:val="18"/>
                <w:lang w:val="en-US"/>
              </w:rPr>
            </w:pPr>
            <w:r w:rsidRPr="00D831AD">
              <w:rPr>
                <w:rFonts w:asciiTheme="majorHAnsi" w:eastAsia="Times New Roman" w:hAnsiTheme="majorHAnsi" w:cs="Calibri"/>
                <w:color w:val="000000"/>
                <w:sz w:val="18"/>
                <w:szCs w:val="18"/>
                <w:lang w:val="en-US"/>
              </w:rPr>
              <w:t xml:space="preserve">Year-on-Year </w:t>
            </w:r>
          </w:p>
        </w:tc>
      </w:tr>
    </w:tbl>
    <w:p w14:paraId="7899436B" w14:textId="77777777" w:rsidR="0028501D" w:rsidRDefault="0028501D" w:rsidP="0028501D">
      <w:pPr>
        <w:rPr>
          <w:lang w:val="en-GB"/>
        </w:rPr>
      </w:pPr>
    </w:p>
    <w:p w14:paraId="193CD960" w14:textId="77777777" w:rsidR="0028501D" w:rsidRDefault="0028501D">
      <w:pPr>
        <w:spacing w:after="160" w:line="259" w:lineRule="auto"/>
        <w:jc w:val="left"/>
        <w:rPr>
          <w:rFonts w:eastAsia="Times New Roman" w:cs="Arial"/>
          <w:b/>
          <w:bCs/>
          <w:color w:val="333399"/>
          <w:kern w:val="32"/>
          <w:sz w:val="24"/>
          <w:szCs w:val="24"/>
          <w:lang w:val="en-GB"/>
        </w:rPr>
      </w:pPr>
      <w:r>
        <w:rPr>
          <w:rFonts w:eastAsia="Times New Roman" w:cs="Arial"/>
          <w:b/>
          <w:bCs/>
          <w:color w:val="333399"/>
          <w:kern w:val="32"/>
          <w:sz w:val="24"/>
          <w:szCs w:val="24"/>
          <w:lang w:val="en-GB"/>
        </w:rPr>
        <w:br w:type="page"/>
      </w:r>
    </w:p>
    <w:p w14:paraId="69654785" w14:textId="2ABC6A0A" w:rsidR="004064F7" w:rsidRDefault="009577BF" w:rsidP="0093091B">
      <w:pPr>
        <w:pStyle w:val="Heading1"/>
        <w:keepLines w:val="0"/>
        <w:spacing w:before="120" w:after="240" w:line="276" w:lineRule="auto"/>
        <w:ind w:left="426"/>
        <w:rPr>
          <w:rFonts w:ascii="Verdana" w:eastAsia="Times New Roman" w:hAnsi="Verdana" w:cs="Arial"/>
          <w:b/>
          <w:bCs/>
          <w:color w:val="333399"/>
          <w:kern w:val="32"/>
          <w:sz w:val="24"/>
          <w:szCs w:val="24"/>
          <w:lang w:val="en-GB"/>
        </w:rPr>
      </w:pPr>
      <w:bookmarkStart w:id="0" w:name="_Toc213365662"/>
      <w:r w:rsidRPr="007804FB">
        <w:rPr>
          <w:rFonts w:ascii="Verdana" w:eastAsia="Times New Roman" w:hAnsi="Verdana" w:cs="Arial"/>
          <w:b/>
          <w:bCs/>
          <w:color w:val="333399"/>
          <w:kern w:val="32"/>
          <w:sz w:val="24"/>
          <w:szCs w:val="24"/>
          <w:lang w:val="en-GB"/>
        </w:rPr>
        <w:lastRenderedPageBreak/>
        <w:t xml:space="preserve">Chapter 1: </w:t>
      </w:r>
      <w:r w:rsidR="00325858" w:rsidRPr="007804FB">
        <w:rPr>
          <w:rFonts w:ascii="Verdana" w:eastAsia="Times New Roman" w:hAnsi="Verdana" w:cs="Arial"/>
          <w:b/>
          <w:bCs/>
          <w:color w:val="333399"/>
          <w:kern w:val="32"/>
          <w:sz w:val="24"/>
          <w:szCs w:val="24"/>
          <w:lang w:val="en-GB"/>
        </w:rPr>
        <w:t>Introduction</w:t>
      </w:r>
      <w:bookmarkEnd w:id="0"/>
    </w:p>
    <w:p w14:paraId="60ADB09C" w14:textId="4F1700C6" w:rsidR="00F679B7" w:rsidRPr="008E3FE0" w:rsidRDefault="00387314" w:rsidP="00B50770">
      <w:pPr>
        <w:pStyle w:val="Heading2"/>
        <w:numPr>
          <w:ilvl w:val="1"/>
          <w:numId w:val="4"/>
        </w:numPr>
        <w:tabs>
          <w:tab w:val="num" w:pos="1276"/>
        </w:tabs>
        <w:ind w:left="1134"/>
        <w:rPr>
          <w:rFonts w:ascii="Verdana" w:hAnsi="Verdana"/>
          <w:szCs w:val="22"/>
        </w:rPr>
      </w:pPr>
      <w:bookmarkStart w:id="1" w:name="_Toc213365663"/>
      <w:r w:rsidRPr="008E3FE0">
        <w:rPr>
          <w:rFonts w:ascii="Verdana" w:hAnsi="Verdana"/>
          <w:szCs w:val="22"/>
        </w:rPr>
        <w:t>Background</w:t>
      </w:r>
      <w:bookmarkEnd w:id="1"/>
    </w:p>
    <w:p w14:paraId="7C847AB4" w14:textId="551C2606" w:rsidR="00465150" w:rsidRDefault="00A1267A" w:rsidP="00B50770">
      <w:pPr>
        <w:pStyle w:val="Heading3"/>
        <w:numPr>
          <w:ilvl w:val="2"/>
          <w:numId w:val="5"/>
        </w:numPr>
        <w:tabs>
          <w:tab w:val="num" w:pos="1276"/>
        </w:tabs>
        <w:ind w:left="1134" w:hanging="810"/>
        <w:rPr>
          <w:rFonts w:ascii="Verdana" w:hAnsi="Verdana"/>
          <w:szCs w:val="20"/>
        </w:rPr>
      </w:pPr>
      <w:r w:rsidRPr="00AF68D6">
        <w:rPr>
          <w:rFonts w:ascii="Verdana" w:hAnsi="Verdana"/>
          <w:szCs w:val="20"/>
        </w:rPr>
        <w:t>Tata Steel Utilities and Infrastructure Services Limited (hereinafter to be referred as “the Petitioner” or “Tata Steel UISL”) is a Company incorporated on 25</w:t>
      </w:r>
      <w:r w:rsidR="00217A79" w:rsidRPr="00465150">
        <w:rPr>
          <w:rFonts w:ascii="Verdana" w:hAnsi="Verdana"/>
          <w:szCs w:val="20"/>
        </w:rPr>
        <w:t>th</w:t>
      </w:r>
      <w:r w:rsidR="00217A79">
        <w:rPr>
          <w:rFonts w:ascii="Verdana" w:hAnsi="Verdana"/>
          <w:szCs w:val="20"/>
        </w:rPr>
        <w:t xml:space="preserve"> </w:t>
      </w:r>
      <w:r w:rsidRPr="00AF68D6">
        <w:rPr>
          <w:rFonts w:ascii="Verdana" w:hAnsi="Verdana"/>
          <w:szCs w:val="20"/>
        </w:rPr>
        <w:t>August 2003 under the provisions of the Companies Act, 1956. Tata Steel UISL is having its registered office at Sakchi Boulevard Road, Northern Town, Bistupur, Jamshedpur – 831001. Tata Steel UISL is a wholly owned subsidiary of Tata Steel Limited and became operational w.e.f. 1</w:t>
      </w:r>
      <w:r w:rsidR="0017024C" w:rsidRPr="0017024C">
        <w:rPr>
          <w:rFonts w:ascii="Verdana" w:hAnsi="Verdana"/>
          <w:szCs w:val="20"/>
          <w:vertAlign w:val="superscript"/>
        </w:rPr>
        <w:t>st</w:t>
      </w:r>
      <w:r w:rsidR="0017024C">
        <w:rPr>
          <w:rFonts w:ascii="Verdana" w:hAnsi="Verdana"/>
          <w:szCs w:val="20"/>
        </w:rPr>
        <w:t xml:space="preserve"> </w:t>
      </w:r>
      <w:r w:rsidRPr="00AF68D6">
        <w:rPr>
          <w:rFonts w:ascii="Verdana" w:hAnsi="Verdana"/>
          <w:szCs w:val="20"/>
        </w:rPr>
        <w:t>April 2004.</w:t>
      </w:r>
    </w:p>
    <w:p w14:paraId="1B1F0F75" w14:textId="62536888" w:rsidR="00465150" w:rsidRDefault="00A1267A" w:rsidP="00B50770">
      <w:pPr>
        <w:pStyle w:val="Heading3"/>
        <w:numPr>
          <w:ilvl w:val="2"/>
          <w:numId w:val="5"/>
        </w:numPr>
        <w:tabs>
          <w:tab w:val="num" w:pos="1276"/>
        </w:tabs>
        <w:ind w:left="1134" w:hanging="810"/>
        <w:rPr>
          <w:rFonts w:ascii="Verdana" w:hAnsi="Verdana"/>
          <w:szCs w:val="20"/>
        </w:rPr>
      </w:pPr>
      <w:r w:rsidRPr="0015252A">
        <w:rPr>
          <w:rFonts w:ascii="Verdana" w:hAnsi="Verdana"/>
          <w:szCs w:val="20"/>
        </w:rPr>
        <w:t xml:space="preserve">Tata Steel UISL was incorporated primarily to cater the infrastructure and utility services to the city of Jamshedpur. The Company's services encompass Power Services, Water and Waste-Water Management, </w:t>
      </w:r>
      <w:r w:rsidR="007C1BED">
        <w:rPr>
          <w:rFonts w:ascii="Verdana" w:hAnsi="Verdana"/>
          <w:szCs w:val="20"/>
        </w:rPr>
        <w:t>electricity distribution, integrated town O&amp;M, Industrial Integrated services, Engineering Procurement &amp; Construction</w:t>
      </w:r>
      <w:r w:rsidR="00C44A80">
        <w:rPr>
          <w:rFonts w:ascii="Verdana" w:hAnsi="Verdana"/>
          <w:szCs w:val="20"/>
        </w:rPr>
        <w:t xml:space="preserve">. </w:t>
      </w:r>
      <w:r w:rsidRPr="0015252A">
        <w:rPr>
          <w:rFonts w:ascii="Verdana" w:hAnsi="Verdana"/>
          <w:szCs w:val="20"/>
        </w:rPr>
        <w:t>Tata Steel UISL conforms to the standards of ISO-9001:2015 (Quality Management System)</w:t>
      </w:r>
      <w:r w:rsidR="00672367">
        <w:rPr>
          <w:rFonts w:ascii="Verdana" w:hAnsi="Verdana"/>
          <w:szCs w:val="20"/>
        </w:rPr>
        <w:t xml:space="preserve">, </w:t>
      </w:r>
      <w:r w:rsidR="00224847">
        <w:rPr>
          <w:rFonts w:ascii="Verdana" w:hAnsi="Verdana"/>
          <w:szCs w:val="20"/>
        </w:rPr>
        <w:t xml:space="preserve">ISO 45001: 2018 (Occupational </w:t>
      </w:r>
      <w:r w:rsidR="00683D67">
        <w:rPr>
          <w:rFonts w:ascii="Verdana" w:hAnsi="Verdana"/>
          <w:szCs w:val="20"/>
        </w:rPr>
        <w:t>Health</w:t>
      </w:r>
      <w:r w:rsidR="00224847">
        <w:rPr>
          <w:rFonts w:ascii="Verdana" w:hAnsi="Verdana"/>
          <w:szCs w:val="20"/>
        </w:rPr>
        <w:t xml:space="preserve"> &amp; Safety Management Systems) and</w:t>
      </w:r>
      <w:r w:rsidR="00683D67">
        <w:rPr>
          <w:rFonts w:ascii="Verdana" w:hAnsi="Verdana"/>
          <w:szCs w:val="20"/>
        </w:rPr>
        <w:t xml:space="preserve"> ISO 14001: 2015 (Environmental Management System)</w:t>
      </w:r>
      <w:r w:rsidRPr="0015252A">
        <w:rPr>
          <w:rFonts w:ascii="Verdana" w:hAnsi="Verdana"/>
          <w:szCs w:val="20"/>
        </w:rPr>
        <w:t>. Tata Steel UISL is a Power Distribution Licensee for Seraikela-Kharasawan district in Jharkhand. Tata Steel UISL also manages the power distribution operations in Jamshedpur city on behalf of Tata Steel Limited.</w:t>
      </w:r>
    </w:p>
    <w:p w14:paraId="53007F2B" w14:textId="6A4D1C32" w:rsidR="00C61A3E" w:rsidRDefault="00A1267A" w:rsidP="00B50770">
      <w:pPr>
        <w:pStyle w:val="Heading3"/>
        <w:numPr>
          <w:ilvl w:val="2"/>
          <w:numId w:val="5"/>
        </w:numPr>
        <w:tabs>
          <w:tab w:val="num" w:pos="1276"/>
        </w:tabs>
        <w:ind w:left="1134" w:hanging="810"/>
        <w:rPr>
          <w:rFonts w:ascii="Verdana" w:hAnsi="Verdana"/>
          <w:szCs w:val="20"/>
        </w:rPr>
      </w:pPr>
      <w:r w:rsidRPr="00FA3B6D">
        <w:rPr>
          <w:rFonts w:ascii="Verdana" w:hAnsi="Verdana"/>
          <w:szCs w:val="20"/>
        </w:rPr>
        <w:t>The Petitioner submits that the Hon’ble Commission on 12</w:t>
      </w:r>
      <w:r w:rsidR="00C61A3E" w:rsidRPr="00C61A3E">
        <w:rPr>
          <w:rFonts w:ascii="Verdana" w:hAnsi="Verdana"/>
          <w:szCs w:val="20"/>
          <w:vertAlign w:val="superscript"/>
        </w:rPr>
        <w:t>th</w:t>
      </w:r>
      <w:r w:rsidR="00C61A3E">
        <w:rPr>
          <w:rFonts w:ascii="Verdana" w:hAnsi="Verdana"/>
          <w:szCs w:val="20"/>
        </w:rPr>
        <w:t xml:space="preserve"> </w:t>
      </w:r>
      <w:r w:rsidRPr="00FA3B6D">
        <w:rPr>
          <w:rFonts w:ascii="Verdana" w:hAnsi="Verdana"/>
          <w:szCs w:val="20"/>
        </w:rPr>
        <w:t>November 2020 notified JSERC (Terms and Conditions for Determination of Distribution Tariff) Regulations, 2020 for determination of Multi-Year Tariff to be recovered by the Distribution Licensees during the Control Period FY 2021-22 to FY 2025-26 for the prudent expenses incurred towards providing electricity supply to consumers within the State of Jharkhand.</w:t>
      </w:r>
    </w:p>
    <w:p w14:paraId="3EE96ED2" w14:textId="67500360" w:rsidR="00A1267A" w:rsidRPr="00C61A3E" w:rsidRDefault="00A1267A" w:rsidP="00B50770">
      <w:pPr>
        <w:pStyle w:val="Heading3"/>
        <w:numPr>
          <w:ilvl w:val="2"/>
          <w:numId w:val="5"/>
        </w:numPr>
        <w:tabs>
          <w:tab w:val="num" w:pos="1276"/>
        </w:tabs>
        <w:ind w:left="1134" w:hanging="810"/>
        <w:rPr>
          <w:rFonts w:ascii="Verdana" w:hAnsi="Verdana"/>
          <w:szCs w:val="20"/>
        </w:rPr>
      </w:pPr>
      <w:r w:rsidRPr="00C61A3E">
        <w:rPr>
          <w:szCs w:val="20"/>
        </w:rPr>
        <w:t xml:space="preserve">The Petitioner further submits that </w:t>
      </w:r>
      <w:r w:rsidR="00294C7B" w:rsidRPr="00294C7B">
        <w:rPr>
          <w:szCs w:val="20"/>
        </w:rPr>
        <w:t>JSERC (Terms and Conditions for Determination of Distribution Tariff) Regulations, 202</w:t>
      </w:r>
      <w:r w:rsidR="00294C7B">
        <w:rPr>
          <w:szCs w:val="20"/>
        </w:rPr>
        <w:t xml:space="preserve">0 </w:t>
      </w:r>
      <w:r w:rsidRPr="00C61A3E">
        <w:rPr>
          <w:szCs w:val="20"/>
        </w:rPr>
        <w:t>provides the provision for filing True Up Petition for previous year, Annual Performance Review for current year and Aggregate Revenue Requirement &amp; Tariff for ensuing year. The relevant extracts of the said regulations are provided below for kind perusal of Hon’ble Commission:</w:t>
      </w:r>
    </w:p>
    <w:p w14:paraId="224906D3" w14:textId="77777777" w:rsidR="00E23389" w:rsidRDefault="00A1267A" w:rsidP="00F7026D">
      <w:pPr>
        <w:pStyle w:val="ListParagraph"/>
        <w:tabs>
          <w:tab w:val="num" w:pos="1276"/>
        </w:tabs>
        <w:ind w:left="1134"/>
        <w:rPr>
          <w:rFonts w:asciiTheme="majorHAnsi" w:hAnsiTheme="majorHAnsi"/>
          <w:sz w:val="20"/>
          <w:szCs w:val="20"/>
        </w:rPr>
      </w:pPr>
      <w:r w:rsidRPr="00A1267A">
        <w:rPr>
          <w:rFonts w:asciiTheme="majorHAnsi" w:hAnsiTheme="majorHAnsi"/>
          <w:sz w:val="20"/>
          <w:szCs w:val="20"/>
        </w:rPr>
        <w:t>“</w:t>
      </w:r>
    </w:p>
    <w:p w14:paraId="5B1CF3F0" w14:textId="3EB78A7F" w:rsidR="00A1267A" w:rsidRPr="0023572D" w:rsidRDefault="00A1267A" w:rsidP="00F7026D">
      <w:pPr>
        <w:pStyle w:val="ListParagraph"/>
        <w:tabs>
          <w:tab w:val="num" w:pos="1276"/>
        </w:tabs>
        <w:ind w:left="1134"/>
        <w:rPr>
          <w:rFonts w:asciiTheme="majorHAnsi" w:hAnsiTheme="majorHAnsi"/>
          <w:i/>
          <w:iCs/>
          <w:sz w:val="20"/>
          <w:szCs w:val="20"/>
        </w:rPr>
      </w:pPr>
      <w:r w:rsidRPr="0023572D">
        <w:rPr>
          <w:rFonts w:asciiTheme="majorHAnsi" w:hAnsiTheme="majorHAnsi"/>
          <w:i/>
          <w:iCs/>
          <w:sz w:val="20"/>
          <w:szCs w:val="20"/>
        </w:rPr>
        <w:t>A 9. Details for True-up, APR and determination of ARR &amp; Tariff</w:t>
      </w:r>
    </w:p>
    <w:p w14:paraId="6111F602" w14:textId="77777777" w:rsidR="00E23389" w:rsidRDefault="00A1267A" w:rsidP="00F7026D">
      <w:pPr>
        <w:pStyle w:val="ListParagraph"/>
        <w:tabs>
          <w:tab w:val="num" w:pos="1276"/>
        </w:tabs>
        <w:ind w:left="1134"/>
        <w:rPr>
          <w:rFonts w:asciiTheme="majorHAnsi" w:hAnsiTheme="majorHAnsi"/>
          <w:sz w:val="20"/>
          <w:szCs w:val="20"/>
        </w:rPr>
      </w:pPr>
      <w:r w:rsidRPr="0023572D">
        <w:rPr>
          <w:rFonts w:asciiTheme="majorHAnsi" w:hAnsiTheme="majorHAnsi"/>
          <w:i/>
          <w:iCs/>
          <w:sz w:val="20"/>
          <w:szCs w:val="20"/>
        </w:rPr>
        <w:t xml:space="preserve">9.1 The Distribution Licensee shall submit the details for True-up for the previous year, Annual Performance Review for the current year and Tariff Determination for the ensuing year as per the principles discussed in the subsequent </w:t>
      </w:r>
      <w:r w:rsidR="0023572D" w:rsidRPr="0023572D">
        <w:rPr>
          <w:rFonts w:asciiTheme="majorHAnsi" w:hAnsiTheme="majorHAnsi"/>
          <w:i/>
          <w:iCs/>
          <w:sz w:val="20"/>
          <w:szCs w:val="20"/>
        </w:rPr>
        <w:t>Sections</w:t>
      </w:r>
      <w:r w:rsidR="0023572D" w:rsidRPr="00A1267A">
        <w:rPr>
          <w:rFonts w:asciiTheme="majorHAnsi" w:hAnsiTheme="majorHAnsi"/>
          <w:sz w:val="20"/>
          <w:szCs w:val="20"/>
        </w:rPr>
        <w:t>.</w:t>
      </w:r>
    </w:p>
    <w:p w14:paraId="5F272037" w14:textId="66979A93" w:rsidR="006A4B69" w:rsidRPr="00BE1C29" w:rsidRDefault="0023572D" w:rsidP="00F7026D">
      <w:pPr>
        <w:pStyle w:val="ListParagraph"/>
        <w:tabs>
          <w:tab w:val="num" w:pos="1276"/>
        </w:tabs>
        <w:ind w:left="1134"/>
        <w:rPr>
          <w:rFonts w:asciiTheme="majorHAnsi" w:hAnsiTheme="majorHAnsi"/>
          <w:sz w:val="20"/>
          <w:szCs w:val="20"/>
        </w:rPr>
      </w:pPr>
      <w:r w:rsidRPr="0023572D">
        <w:rPr>
          <w:rFonts w:asciiTheme="majorHAnsi" w:hAnsiTheme="majorHAnsi"/>
          <w:sz w:val="20"/>
          <w:szCs w:val="20"/>
        </w:rPr>
        <w:t>“</w:t>
      </w:r>
    </w:p>
    <w:p w14:paraId="1B868940" w14:textId="6413A27F" w:rsidR="00E23389" w:rsidRDefault="00A1267A" w:rsidP="00B50770">
      <w:pPr>
        <w:pStyle w:val="Heading3"/>
        <w:numPr>
          <w:ilvl w:val="2"/>
          <w:numId w:val="5"/>
        </w:numPr>
        <w:tabs>
          <w:tab w:val="num" w:pos="1276"/>
        </w:tabs>
        <w:ind w:left="1134" w:hanging="810"/>
        <w:rPr>
          <w:szCs w:val="20"/>
        </w:rPr>
      </w:pPr>
      <w:r w:rsidRPr="00A1267A">
        <w:rPr>
          <w:szCs w:val="20"/>
        </w:rPr>
        <w:t xml:space="preserve">In accordance with Regulation A7 of </w:t>
      </w:r>
      <w:r w:rsidR="00E001CE" w:rsidRPr="00294C7B">
        <w:rPr>
          <w:szCs w:val="20"/>
        </w:rPr>
        <w:t>JSERC (Terms and Conditions for Determination of Distribution Tariff) Regulations, 202</w:t>
      </w:r>
      <w:r w:rsidR="00E001CE">
        <w:rPr>
          <w:szCs w:val="20"/>
        </w:rPr>
        <w:t>0</w:t>
      </w:r>
      <w:r w:rsidRPr="00A1267A">
        <w:rPr>
          <w:szCs w:val="20"/>
        </w:rPr>
        <w:t>, provide for the truing up during the Control Period (FY2021-22 to FY 2025-26). The relevant clause of the regulation is as reproduced below: -</w:t>
      </w:r>
    </w:p>
    <w:p w14:paraId="2A1F6CA6" w14:textId="77777777" w:rsidR="00B60603" w:rsidRPr="00AE75EE" w:rsidRDefault="00B60603" w:rsidP="00A01A68">
      <w:pPr>
        <w:pStyle w:val="NoSpacing"/>
      </w:pPr>
    </w:p>
    <w:p w14:paraId="69997201" w14:textId="77777777" w:rsidR="00E23389" w:rsidRDefault="00A1267A" w:rsidP="00F7026D">
      <w:pPr>
        <w:pStyle w:val="ListParagraph"/>
        <w:tabs>
          <w:tab w:val="num" w:pos="2268"/>
        </w:tabs>
        <w:ind w:left="1134"/>
        <w:rPr>
          <w:rFonts w:asciiTheme="majorHAnsi" w:hAnsiTheme="majorHAnsi"/>
          <w:sz w:val="20"/>
          <w:szCs w:val="20"/>
        </w:rPr>
      </w:pPr>
      <w:r w:rsidRPr="00A1267A">
        <w:rPr>
          <w:rFonts w:asciiTheme="majorHAnsi" w:hAnsiTheme="majorHAnsi"/>
          <w:sz w:val="20"/>
          <w:szCs w:val="20"/>
        </w:rPr>
        <w:t>“</w:t>
      </w:r>
    </w:p>
    <w:p w14:paraId="3BAC658A" w14:textId="134C1A4B" w:rsidR="00A1267A" w:rsidRPr="00E23389" w:rsidRDefault="00A1267A" w:rsidP="00F7026D">
      <w:pPr>
        <w:pStyle w:val="ListParagraph"/>
        <w:tabs>
          <w:tab w:val="num" w:pos="2268"/>
        </w:tabs>
        <w:ind w:left="1134"/>
        <w:rPr>
          <w:rFonts w:asciiTheme="majorHAnsi" w:hAnsiTheme="majorHAnsi"/>
          <w:i/>
          <w:iCs/>
          <w:sz w:val="20"/>
          <w:szCs w:val="20"/>
        </w:rPr>
      </w:pPr>
      <w:r w:rsidRPr="00E23389">
        <w:rPr>
          <w:rFonts w:asciiTheme="majorHAnsi" w:hAnsiTheme="majorHAnsi"/>
          <w:i/>
          <w:iCs/>
          <w:sz w:val="20"/>
          <w:szCs w:val="20"/>
        </w:rPr>
        <w:lastRenderedPageBreak/>
        <w:t>A7. Truing-up</w:t>
      </w:r>
    </w:p>
    <w:p w14:paraId="5FC02916" w14:textId="77777777" w:rsidR="00A1267A" w:rsidRPr="00E23389" w:rsidRDefault="00A1267A" w:rsidP="00F7026D">
      <w:pPr>
        <w:pStyle w:val="ListParagraph"/>
        <w:tabs>
          <w:tab w:val="num" w:pos="2268"/>
        </w:tabs>
        <w:ind w:left="1134"/>
        <w:rPr>
          <w:rFonts w:asciiTheme="majorHAnsi" w:hAnsiTheme="majorHAnsi"/>
          <w:i/>
          <w:iCs/>
          <w:sz w:val="20"/>
          <w:szCs w:val="20"/>
        </w:rPr>
      </w:pPr>
      <w:r w:rsidRPr="00E23389">
        <w:rPr>
          <w:rFonts w:asciiTheme="majorHAnsi" w:hAnsiTheme="majorHAnsi"/>
          <w:i/>
          <w:iCs/>
          <w:sz w:val="20"/>
          <w:szCs w:val="20"/>
        </w:rPr>
        <w:t>7.1 The Licensee shall submit along with the application for truing up, category-wise and voltage-wise sales, contracted demand and number of consumers, source-wise power purchase quantum and cost, details of capital expenditure, additional capitalization, sources of financing, operation and maintenance expenditure, actual loan portfolio with the interest paid along with other components of ARR, for each year of the Control Period, on the basis of annual Audited Accounts as per the Timelines stipulated in Section A 24.</w:t>
      </w:r>
    </w:p>
    <w:p w14:paraId="69F5158B" w14:textId="77777777" w:rsidR="00A1267A" w:rsidRPr="00E23389" w:rsidRDefault="00A1267A" w:rsidP="00F7026D">
      <w:pPr>
        <w:pStyle w:val="ListParagraph"/>
        <w:tabs>
          <w:tab w:val="num" w:pos="2268"/>
        </w:tabs>
        <w:ind w:left="1134"/>
        <w:rPr>
          <w:rFonts w:asciiTheme="majorHAnsi" w:hAnsiTheme="majorHAnsi"/>
          <w:i/>
          <w:iCs/>
          <w:sz w:val="20"/>
          <w:szCs w:val="20"/>
        </w:rPr>
      </w:pPr>
      <w:r w:rsidRPr="00E23389">
        <w:rPr>
          <w:rFonts w:asciiTheme="majorHAnsi" w:hAnsiTheme="majorHAnsi"/>
          <w:i/>
          <w:iCs/>
          <w:sz w:val="20"/>
          <w:szCs w:val="20"/>
        </w:rPr>
        <w:t>7.2 Where after the truing up, the revenue recovered exceeds the trued up value approved by the Commission under these Regulations, the surplus amount shall be treated as specified in Clause 7.4 of these Regulations.</w:t>
      </w:r>
    </w:p>
    <w:p w14:paraId="7A486C8E" w14:textId="77777777" w:rsidR="00A1267A" w:rsidRPr="00A1267A" w:rsidRDefault="00A1267A" w:rsidP="00F7026D">
      <w:pPr>
        <w:pStyle w:val="ListParagraph"/>
        <w:tabs>
          <w:tab w:val="num" w:pos="2268"/>
        </w:tabs>
        <w:ind w:left="1134"/>
        <w:rPr>
          <w:rFonts w:asciiTheme="majorHAnsi" w:hAnsiTheme="majorHAnsi"/>
          <w:sz w:val="20"/>
          <w:szCs w:val="20"/>
        </w:rPr>
      </w:pPr>
      <w:r w:rsidRPr="00E23389">
        <w:rPr>
          <w:rFonts w:asciiTheme="majorHAnsi" w:hAnsiTheme="majorHAnsi"/>
          <w:i/>
          <w:iCs/>
          <w:sz w:val="20"/>
          <w:szCs w:val="20"/>
        </w:rPr>
        <w:t>7.3 Where after the truing up, the revenue recovered is less than the trued up value approved by the Commission under these Regulations, the gap amount shall be treated as specified in Clause 7.4 of these Regulations</w:t>
      </w:r>
      <w:r w:rsidRPr="00A1267A">
        <w:rPr>
          <w:rFonts w:asciiTheme="majorHAnsi" w:hAnsiTheme="majorHAnsi"/>
          <w:sz w:val="20"/>
          <w:szCs w:val="20"/>
        </w:rPr>
        <w:t>.</w:t>
      </w:r>
    </w:p>
    <w:p w14:paraId="4779757A" w14:textId="77777777" w:rsidR="00A1267A" w:rsidRPr="00A1267A" w:rsidRDefault="00A1267A" w:rsidP="00F7026D">
      <w:pPr>
        <w:pStyle w:val="ListParagraph"/>
        <w:tabs>
          <w:tab w:val="num" w:pos="2268"/>
        </w:tabs>
        <w:ind w:left="1134"/>
        <w:rPr>
          <w:rFonts w:asciiTheme="majorHAnsi" w:hAnsiTheme="majorHAnsi"/>
          <w:sz w:val="20"/>
          <w:szCs w:val="20"/>
        </w:rPr>
      </w:pPr>
      <w:r w:rsidRPr="00A1267A">
        <w:rPr>
          <w:rFonts w:asciiTheme="majorHAnsi" w:hAnsiTheme="majorHAnsi"/>
          <w:sz w:val="20"/>
          <w:szCs w:val="20"/>
        </w:rPr>
        <w:t>……………………</w:t>
      </w:r>
    </w:p>
    <w:p w14:paraId="199CA6C2" w14:textId="77777777" w:rsidR="00A1267A" w:rsidRPr="00A1267A" w:rsidRDefault="00A1267A" w:rsidP="00F7026D">
      <w:pPr>
        <w:pStyle w:val="ListParagraph"/>
        <w:tabs>
          <w:tab w:val="num" w:pos="2268"/>
        </w:tabs>
        <w:ind w:left="1134"/>
        <w:rPr>
          <w:rFonts w:asciiTheme="majorHAnsi" w:hAnsiTheme="majorHAnsi"/>
          <w:sz w:val="20"/>
          <w:szCs w:val="20"/>
        </w:rPr>
      </w:pPr>
      <w:r w:rsidRPr="00A1267A">
        <w:rPr>
          <w:rFonts w:asciiTheme="majorHAnsi" w:hAnsiTheme="majorHAnsi"/>
          <w:sz w:val="20"/>
          <w:szCs w:val="20"/>
        </w:rPr>
        <w:t>”</w:t>
      </w:r>
    </w:p>
    <w:p w14:paraId="29B6275C" w14:textId="412EF9EB" w:rsidR="00A1267A" w:rsidRPr="00A1267A" w:rsidRDefault="00A1267A" w:rsidP="00B50770">
      <w:pPr>
        <w:pStyle w:val="Heading3"/>
        <w:numPr>
          <w:ilvl w:val="2"/>
          <w:numId w:val="5"/>
        </w:numPr>
        <w:tabs>
          <w:tab w:val="num" w:pos="2268"/>
        </w:tabs>
        <w:ind w:left="1134" w:hanging="810"/>
        <w:rPr>
          <w:szCs w:val="20"/>
        </w:rPr>
      </w:pPr>
      <w:r w:rsidRPr="00A1267A">
        <w:rPr>
          <w:szCs w:val="20"/>
        </w:rPr>
        <w:t xml:space="preserve">The Petitioner also submits that the Regulations A8 of </w:t>
      </w:r>
      <w:r w:rsidR="00E001CE" w:rsidRPr="00294C7B">
        <w:rPr>
          <w:szCs w:val="20"/>
        </w:rPr>
        <w:t>JSERC (Terms and Conditions for Determination of Distribution Tariff) Regulations, 202</w:t>
      </w:r>
      <w:r w:rsidR="00E001CE">
        <w:rPr>
          <w:szCs w:val="20"/>
        </w:rPr>
        <w:t xml:space="preserve">0 </w:t>
      </w:r>
      <w:r w:rsidRPr="00A1267A">
        <w:rPr>
          <w:szCs w:val="20"/>
        </w:rPr>
        <w:t>states that</w:t>
      </w:r>
    </w:p>
    <w:p w14:paraId="4C10C7D1" w14:textId="77777777" w:rsidR="00A1267A" w:rsidRPr="00A1267A" w:rsidRDefault="00A1267A" w:rsidP="00F7026D">
      <w:pPr>
        <w:pStyle w:val="ListParagraph"/>
        <w:tabs>
          <w:tab w:val="num" w:pos="2268"/>
        </w:tabs>
        <w:ind w:left="1134"/>
        <w:rPr>
          <w:rFonts w:asciiTheme="majorHAnsi" w:hAnsiTheme="majorHAnsi"/>
          <w:sz w:val="20"/>
          <w:szCs w:val="20"/>
        </w:rPr>
      </w:pPr>
      <w:r w:rsidRPr="00A1267A">
        <w:rPr>
          <w:rFonts w:asciiTheme="majorHAnsi" w:hAnsiTheme="majorHAnsi"/>
          <w:sz w:val="20"/>
          <w:szCs w:val="20"/>
        </w:rPr>
        <w:t>“</w:t>
      </w:r>
    </w:p>
    <w:p w14:paraId="3ACE7D22" w14:textId="77777777" w:rsidR="00A1267A" w:rsidRPr="00FE3288" w:rsidRDefault="00A1267A" w:rsidP="00F7026D">
      <w:pPr>
        <w:pStyle w:val="ListParagraph"/>
        <w:tabs>
          <w:tab w:val="num" w:pos="2268"/>
        </w:tabs>
        <w:ind w:left="1134"/>
        <w:rPr>
          <w:rFonts w:asciiTheme="majorHAnsi" w:hAnsiTheme="majorHAnsi"/>
          <w:i/>
          <w:iCs/>
          <w:sz w:val="20"/>
          <w:szCs w:val="20"/>
        </w:rPr>
      </w:pPr>
      <w:r w:rsidRPr="00FE3288">
        <w:rPr>
          <w:rFonts w:asciiTheme="majorHAnsi" w:hAnsiTheme="majorHAnsi"/>
          <w:i/>
          <w:iCs/>
          <w:sz w:val="20"/>
          <w:szCs w:val="20"/>
        </w:rPr>
        <w:t>A 8. Annual Performance Review</w:t>
      </w:r>
    </w:p>
    <w:p w14:paraId="1EA363E2" w14:textId="77777777" w:rsidR="00A1267A" w:rsidRPr="00FE3288" w:rsidRDefault="00A1267A" w:rsidP="00F7026D">
      <w:pPr>
        <w:pStyle w:val="ListParagraph"/>
        <w:tabs>
          <w:tab w:val="num" w:pos="2268"/>
        </w:tabs>
        <w:ind w:left="1134"/>
        <w:rPr>
          <w:rFonts w:asciiTheme="majorHAnsi" w:hAnsiTheme="majorHAnsi"/>
          <w:i/>
          <w:iCs/>
          <w:sz w:val="20"/>
          <w:szCs w:val="20"/>
        </w:rPr>
      </w:pPr>
      <w:r w:rsidRPr="00FE3288">
        <w:rPr>
          <w:rFonts w:asciiTheme="majorHAnsi" w:hAnsiTheme="majorHAnsi"/>
          <w:i/>
          <w:iCs/>
          <w:sz w:val="20"/>
          <w:szCs w:val="20"/>
        </w:rPr>
        <w:t>8.1 The Licensee shall submit along with the application for Annual Performance Review, details of category-wise and voltage-wise sales, contracted demand and number of consumers, source-wise power purchase quantum and cost, details of capital expenditure, additional capitalization, sources of financing, operation and maintenance expenditure, actual loan portfolio with the interest paid along with other components of ARR incurred/projected to be incurred for the year under review, as per the timelines stipulated in Section A 24.</w:t>
      </w:r>
    </w:p>
    <w:p w14:paraId="7D3BA978" w14:textId="77777777" w:rsidR="00A1267A" w:rsidRPr="00FE3288" w:rsidRDefault="00A1267A" w:rsidP="00F7026D">
      <w:pPr>
        <w:pStyle w:val="ListParagraph"/>
        <w:tabs>
          <w:tab w:val="num" w:pos="2268"/>
        </w:tabs>
        <w:ind w:left="1134"/>
        <w:rPr>
          <w:rFonts w:asciiTheme="majorHAnsi" w:hAnsiTheme="majorHAnsi"/>
          <w:i/>
          <w:iCs/>
          <w:sz w:val="20"/>
          <w:szCs w:val="20"/>
        </w:rPr>
      </w:pPr>
      <w:r w:rsidRPr="00FE3288">
        <w:rPr>
          <w:rFonts w:asciiTheme="majorHAnsi" w:hAnsiTheme="majorHAnsi"/>
          <w:i/>
          <w:iCs/>
          <w:sz w:val="20"/>
          <w:szCs w:val="20"/>
        </w:rPr>
        <w:t>8.2 Along with Annual Performance Review Filing, the Licensee shall also claim revised ARR for the following year based on the truing up and annual performance review of previous year/s.</w:t>
      </w:r>
    </w:p>
    <w:p w14:paraId="74E14EA9" w14:textId="77777777" w:rsidR="00A1267A" w:rsidRPr="00FE3288" w:rsidRDefault="00A1267A" w:rsidP="00F7026D">
      <w:pPr>
        <w:pStyle w:val="ListParagraph"/>
        <w:tabs>
          <w:tab w:val="num" w:pos="2268"/>
        </w:tabs>
        <w:ind w:left="1134"/>
        <w:rPr>
          <w:rFonts w:asciiTheme="majorHAnsi" w:hAnsiTheme="majorHAnsi"/>
          <w:i/>
          <w:iCs/>
          <w:sz w:val="20"/>
          <w:szCs w:val="20"/>
        </w:rPr>
      </w:pPr>
      <w:r w:rsidRPr="00FE3288">
        <w:rPr>
          <w:rFonts w:asciiTheme="majorHAnsi" w:hAnsiTheme="majorHAnsi"/>
          <w:i/>
          <w:iCs/>
          <w:sz w:val="20"/>
          <w:szCs w:val="20"/>
        </w:rPr>
        <w:t>8.3 The Scope of the Annual Performance Review shall be comparison of the approved expenses vis-à-vis revised estimates for the year(s)and shall comprise the following:</w:t>
      </w:r>
    </w:p>
    <w:p w14:paraId="0293A328" w14:textId="4BD038CA" w:rsidR="00A1267A" w:rsidRPr="00FE3288" w:rsidRDefault="00A1267A" w:rsidP="00B50770">
      <w:pPr>
        <w:pStyle w:val="ListParagraph"/>
        <w:numPr>
          <w:ilvl w:val="0"/>
          <w:numId w:val="6"/>
        </w:numPr>
        <w:tabs>
          <w:tab w:val="num" w:pos="2268"/>
        </w:tabs>
        <w:ind w:left="1134"/>
        <w:rPr>
          <w:rFonts w:asciiTheme="majorHAnsi" w:hAnsiTheme="majorHAnsi"/>
          <w:i/>
          <w:iCs/>
          <w:sz w:val="20"/>
          <w:szCs w:val="20"/>
        </w:rPr>
      </w:pPr>
      <w:r w:rsidRPr="00FE3288">
        <w:rPr>
          <w:rFonts w:asciiTheme="majorHAnsi" w:hAnsiTheme="majorHAnsi"/>
          <w:i/>
          <w:iCs/>
          <w:sz w:val="20"/>
          <w:szCs w:val="20"/>
        </w:rPr>
        <w:t>Comparison of Approved Capital Expenditure and Capitalisation vis-à-vis revised estimates by the Licensee based on the latest actual data available</w:t>
      </w:r>
    </w:p>
    <w:p w14:paraId="74E6EF73" w14:textId="0E1F84B6" w:rsidR="00A1267A" w:rsidRPr="00FE3288" w:rsidRDefault="00A1267A" w:rsidP="00B50770">
      <w:pPr>
        <w:pStyle w:val="ListParagraph"/>
        <w:numPr>
          <w:ilvl w:val="0"/>
          <w:numId w:val="6"/>
        </w:numPr>
        <w:tabs>
          <w:tab w:val="num" w:pos="2268"/>
        </w:tabs>
        <w:ind w:left="1134"/>
        <w:rPr>
          <w:rFonts w:asciiTheme="majorHAnsi" w:hAnsiTheme="majorHAnsi"/>
          <w:i/>
          <w:iCs/>
          <w:sz w:val="20"/>
          <w:szCs w:val="20"/>
        </w:rPr>
      </w:pPr>
      <w:r w:rsidRPr="00FE3288">
        <w:rPr>
          <w:rFonts w:asciiTheme="majorHAnsi" w:hAnsiTheme="majorHAnsi"/>
          <w:i/>
          <w:iCs/>
          <w:sz w:val="20"/>
          <w:szCs w:val="20"/>
        </w:rPr>
        <w:t>Comparison of Sales and Power Purchase required to meet the requisite Sales approved by the Commission vis-à-vis the revised estimates by the Licensee based on the latest actual data available</w:t>
      </w:r>
    </w:p>
    <w:p w14:paraId="5A7CF847" w14:textId="6A330019" w:rsidR="00A1267A" w:rsidRPr="00FE3288" w:rsidRDefault="00A1267A" w:rsidP="00B50770">
      <w:pPr>
        <w:pStyle w:val="ListParagraph"/>
        <w:numPr>
          <w:ilvl w:val="0"/>
          <w:numId w:val="6"/>
        </w:numPr>
        <w:tabs>
          <w:tab w:val="num" w:pos="2268"/>
        </w:tabs>
        <w:ind w:left="1134"/>
        <w:rPr>
          <w:rFonts w:asciiTheme="majorHAnsi" w:hAnsiTheme="majorHAnsi"/>
          <w:i/>
          <w:iCs/>
          <w:sz w:val="20"/>
          <w:szCs w:val="20"/>
        </w:rPr>
      </w:pPr>
      <w:r w:rsidRPr="00FE3288">
        <w:rPr>
          <w:rFonts w:asciiTheme="majorHAnsi" w:hAnsiTheme="majorHAnsi"/>
          <w:i/>
          <w:iCs/>
          <w:sz w:val="20"/>
          <w:szCs w:val="20"/>
        </w:rPr>
        <w:t>Comparison of Other Expenses such as Interest on Loan, Interest on Working Capital, Return on Equity, Depreciation and O&amp;M Expenses approved by the Commission vis-à-vis the revised estimates by the Licensee based on the latest actual data available</w:t>
      </w:r>
    </w:p>
    <w:p w14:paraId="4F7FF467" w14:textId="2E5C48D3" w:rsidR="00BB730D" w:rsidRPr="009854AE" w:rsidRDefault="00A1267A" w:rsidP="00B50770">
      <w:pPr>
        <w:pStyle w:val="ListParagraph"/>
        <w:numPr>
          <w:ilvl w:val="0"/>
          <w:numId w:val="6"/>
        </w:numPr>
        <w:tabs>
          <w:tab w:val="num" w:pos="2268"/>
        </w:tabs>
        <w:ind w:left="1134"/>
        <w:rPr>
          <w:rFonts w:asciiTheme="majorHAnsi" w:hAnsiTheme="majorHAnsi"/>
          <w:i/>
          <w:iCs/>
          <w:sz w:val="20"/>
          <w:szCs w:val="20"/>
        </w:rPr>
      </w:pPr>
      <w:r w:rsidRPr="00FE3288">
        <w:rPr>
          <w:rFonts w:asciiTheme="majorHAnsi" w:hAnsiTheme="majorHAnsi"/>
          <w:i/>
          <w:iCs/>
          <w:sz w:val="20"/>
          <w:szCs w:val="20"/>
        </w:rPr>
        <w:t>Computation of the sharing of gains and losses on account of controllable factors for the previous year</w:t>
      </w:r>
    </w:p>
    <w:p w14:paraId="4877A23F" w14:textId="7A78BEBA" w:rsidR="00A1267A" w:rsidRPr="00FE3288" w:rsidRDefault="00A1267A" w:rsidP="00B50770">
      <w:pPr>
        <w:pStyle w:val="ListParagraph"/>
        <w:numPr>
          <w:ilvl w:val="0"/>
          <w:numId w:val="6"/>
        </w:numPr>
        <w:ind w:left="1134"/>
        <w:rPr>
          <w:rFonts w:asciiTheme="majorHAnsi" w:hAnsiTheme="majorHAnsi"/>
          <w:i/>
          <w:iCs/>
          <w:sz w:val="20"/>
          <w:szCs w:val="20"/>
        </w:rPr>
      </w:pPr>
      <w:r w:rsidRPr="00FE3288">
        <w:rPr>
          <w:rFonts w:asciiTheme="majorHAnsi" w:hAnsiTheme="majorHAnsi"/>
          <w:i/>
          <w:iCs/>
          <w:sz w:val="20"/>
          <w:szCs w:val="20"/>
        </w:rPr>
        <w:t>Approved Revenue vis-à-vis revised estimates based on the latest actual data available.</w:t>
      </w:r>
    </w:p>
    <w:p w14:paraId="30981764" w14:textId="0539DDFC" w:rsidR="00A1267A" w:rsidRPr="00FE3288" w:rsidRDefault="00A1267A" w:rsidP="00B50770">
      <w:pPr>
        <w:pStyle w:val="ListParagraph"/>
        <w:numPr>
          <w:ilvl w:val="0"/>
          <w:numId w:val="6"/>
        </w:numPr>
        <w:ind w:left="1134"/>
        <w:rPr>
          <w:rFonts w:asciiTheme="majorHAnsi" w:hAnsiTheme="majorHAnsi"/>
          <w:i/>
          <w:iCs/>
          <w:sz w:val="20"/>
          <w:szCs w:val="20"/>
        </w:rPr>
      </w:pPr>
      <w:r w:rsidRPr="00FE3288">
        <w:rPr>
          <w:rFonts w:asciiTheme="majorHAnsi" w:hAnsiTheme="majorHAnsi"/>
          <w:i/>
          <w:iCs/>
          <w:sz w:val="20"/>
          <w:szCs w:val="20"/>
        </w:rPr>
        <w:t>Any other Expenses/Revenues impacting ARR.</w:t>
      </w:r>
    </w:p>
    <w:p w14:paraId="55C61C43" w14:textId="77777777" w:rsidR="00A1267A" w:rsidRPr="00FE3288" w:rsidRDefault="00A1267A" w:rsidP="00F7026D">
      <w:pPr>
        <w:pStyle w:val="ListParagraph"/>
        <w:ind w:left="1134"/>
        <w:rPr>
          <w:rFonts w:asciiTheme="majorHAnsi" w:hAnsiTheme="majorHAnsi"/>
          <w:i/>
          <w:iCs/>
          <w:sz w:val="20"/>
          <w:szCs w:val="20"/>
        </w:rPr>
      </w:pPr>
      <w:r w:rsidRPr="00FE3288">
        <w:rPr>
          <w:rFonts w:asciiTheme="majorHAnsi" w:hAnsiTheme="majorHAnsi"/>
          <w:i/>
          <w:iCs/>
          <w:sz w:val="20"/>
          <w:szCs w:val="20"/>
        </w:rPr>
        <w:lastRenderedPageBreak/>
        <w:t>8.4 Distribution Licensees may, as a result of additional information not previously known or available to them at the time the forecast was developed, apply for a modification in the approved forecast of ARR and expected revenue from tariff and charges for the remainder of the Control Period, as part of the Annual Performance Review.</w:t>
      </w:r>
    </w:p>
    <w:p w14:paraId="2C371460" w14:textId="77777777" w:rsidR="00A1267A" w:rsidRPr="00FE3288" w:rsidRDefault="00A1267A" w:rsidP="00F7026D">
      <w:pPr>
        <w:pStyle w:val="ListParagraph"/>
        <w:ind w:left="1134"/>
        <w:rPr>
          <w:rFonts w:asciiTheme="majorHAnsi" w:hAnsiTheme="majorHAnsi"/>
          <w:i/>
          <w:iCs/>
          <w:sz w:val="20"/>
          <w:szCs w:val="20"/>
        </w:rPr>
      </w:pPr>
      <w:r w:rsidRPr="00FE3288">
        <w:rPr>
          <w:rFonts w:asciiTheme="majorHAnsi" w:hAnsiTheme="majorHAnsi"/>
          <w:i/>
          <w:iCs/>
          <w:sz w:val="20"/>
          <w:szCs w:val="20"/>
        </w:rPr>
        <w:t>8.5 The Commission if, as a result of additional information not previously known or available to it at the time the forecast was developed, is of the view that the same may result in significant over/under recovery, either suo-motu or on an application made by any interested or affected party, modify the approved forecast of ARR and expected revenue from tariff and charges for the remainder of the Control Period, as part of the Annual Performance Review.</w:t>
      </w:r>
    </w:p>
    <w:p w14:paraId="58157F24" w14:textId="77777777" w:rsidR="00A1267A" w:rsidRPr="00FE3288" w:rsidRDefault="00A1267A" w:rsidP="00F7026D">
      <w:pPr>
        <w:pStyle w:val="ListParagraph"/>
        <w:ind w:left="1134"/>
        <w:rPr>
          <w:rFonts w:asciiTheme="majorHAnsi" w:hAnsiTheme="majorHAnsi"/>
          <w:i/>
          <w:iCs/>
          <w:sz w:val="20"/>
          <w:szCs w:val="20"/>
        </w:rPr>
      </w:pPr>
      <w:r w:rsidRPr="00FE3288">
        <w:rPr>
          <w:rFonts w:asciiTheme="majorHAnsi" w:hAnsiTheme="majorHAnsi"/>
          <w:i/>
          <w:iCs/>
          <w:sz w:val="20"/>
          <w:szCs w:val="20"/>
        </w:rPr>
        <w:t>8.6 Based on the analysis of Annual Performance Review and Truing up, the Commission, may revise the ARR and Tariff for the ensuing year of the Control Period.</w:t>
      </w:r>
    </w:p>
    <w:p w14:paraId="4BBB60DE" w14:textId="77777777" w:rsidR="00A1267A" w:rsidRPr="00A1267A" w:rsidRDefault="00A1267A" w:rsidP="00F7026D">
      <w:pPr>
        <w:pStyle w:val="ListParagraph"/>
        <w:ind w:left="1134"/>
        <w:rPr>
          <w:rFonts w:asciiTheme="majorHAnsi" w:hAnsiTheme="majorHAnsi"/>
          <w:sz w:val="20"/>
          <w:szCs w:val="20"/>
        </w:rPr>
      </w:pPr>
      <w:r w:rsidRPr="00A1267A">
        <w:rPr>
          <w:rFonts w:asciiTheme="majorHAnsi" w:hAnsiTheme="majorHAnsi"/>
          <w:sz w:val="20"/>
          <w:szCs w:val="20"/>
        </w:rPr>
        <w:t>“</w:t>
      </w:r>
    </w:p>
    <w:p w14:paraId="7A16931F" w14:textId="3E15B654" w:rsidR="00387314" w:rsidRDefault="00A1267A" w:rsidP="00B50770">
      <w:pPr>
        <w:pStyle w:val="Heading3"/>
        <w:numPr>
          <w:ilvl w:val="2"/>
          <w:numId w:val="5"/>
        </w:numPr>
        <w:ind w:left="1134" w:hanging="810"/>
        <w:rPr>
          <w:szCs w:val="20"/>
        </w:rPr>
      </w:pPr>
      <w:r w:rsidRPr="00A1267A">
        <w:rPr>
          <w:szCs w:val="20"/>
        </w:rPr>
        <w:t xml:space="preserve">As per Regulation A24 of the </w:t>
      </w:r>
      <w:r w:rsidR="00E001CE" w:rsidRPr="00294C7B">
        <w:rPr>
          <w:szCs w:val="20"/>
        </w:rPr>
        <w:t>JSERC (Terms and Conditions for Determination of Distribution Tariff) Regulations, 202</w:t>
      </w:r>
      <w:r w:rsidR="00E001CE">
        <w:rPr>
          <w:szCs w:val="20"/>
        </w:rPr>
        <w:t>0</w:t>
      </w:r>
      <w:r w:rsidRPr="00A1267A">
        <w:rPr>
          <w:szCs w:val="20"/>
        </w:rPr>
        <w:t>, Distribution companies are required to file the Petition for True-Up for the previous year, Annual Performance Review for the current year and ARR &amp; Tariff Determination for the next year of the Control Period by 30</w:t>
      </w:r>
      <w:r w:rsidR="00C355C2" w:rsidRPr="00C355C2">
        <w:rPr>
          <w:szCs w:val="20"/>
          <w:vertAlign w:val="superscript"/>
        </w:rPr>
        <w:t>th</w:t>
      </w:r>
      <w:r w:rsidR="00C355C2">
        <w:rPr>
          <w:szCs w:val="20"/>
        </w:rPr>
        <w:t xml:space="preserve"> </w:t>
      </w:r>
      <w:r w:rsidRPr="00A1267A">
        <w:rPr>
          <w:szCs w:val="20"/>
        </w:rPr>
        <w:t>November of the Current Year.</w:t>
      </w:r>
    </w:p>
    <w:p w14:paraId="43F0FD5A" w14:textId="77777777" w:rsidR="007A7212" w:rsidRPr="007A7212" w:rsidRDefault="007A7212" w:rsidP="00B50770">
      <w:pPr>
        <w:pStyle w:val="Heading2"/>
        <w:numPr>
          <w:ilvl w:val="1"/>
          <w:numId w:val="4"/>
        </w:numPr>
        <w:tabs>
          <w:tab w:val="num" w:pos="1738"/>
        </w:tabs>
        <w:ind w:left="1182"/>
        <w:rPr>
          <w:rFonts w:ascii="Verdana" w:hAnsi="Verdana"/>
          <w:szCs w:val="22"/>
        </w:rPr>
      </w:pPr>
      <w:bookmarkStart w:id="2" w:name="_Toc213365664"/>
      <w:r w:rsidRPr="007A7212">
        <w:rPr>
          <w:rFonts w:ascii="Verdana" w:hAnsi="Verdana"/>
          <w:szCs w:val="22"/>
        </w:rPr>
        <w:t>Previous Petitions</w:t>
      </w:r>
      <w:bookmarkEnd w:id="2"/>
    </w:p>
    <w:p w14:paraId="20F67BAA" w14:textId="77777777" w:rsidR="002D6BEB" w:rsidRPr="002D6BEB" w:rsidRDefault="002D6BEB" w:rsidP="00B50770">
      <w:pPr>
        <w:pStyle w:val="ListParagraph"/>
        <w:numPr>
          <w:ilvl w:val="1"/>
          <w:numId w:val="5"/>
        </w:numPr>
        <w:spacing w:before="120" w:after="240"/>
        <w:ind w:left="1092"/>
        <w:outlineLvl w:val="2"/>
        <w:rPr>
          <w:rFonts w:asciiTheme="majorHAnsi" w:hAnsiTheme="majorHAnsi"/>
          <w:bCs/>
          <w:vanish/>
          <w:sz w:val="20"/>
          <w:szCs w:val="20"/>
          <w:lang w:val="en-IN"/>
        </w:rPr>
      </w:pPr>
      <w:bookmarkStart w:id="3" w:name="_Toc150325159"/>
      <w:bookmarkEnd w:id="3"/>
    </w:p>
    <w:p w14:paraId="283DCFDD" w14:textId="58238DC2" w:rsidR="002D6BEB" w:rsidRDefault="002D6BEB" w:rsidP="00B50770">
      <w:pPr>
        <w:pStyle w:val="Heading3"/>
        <w:numPr>
          <w:ilvl w:val="2"/>
          <w:numId w:val="5"/>
        </w:numPr>
        <w:spacing w:after="120" w:line="240" w:lineRule="auto"/>
        <w:ind w:left="1096"/>
        <w:rPr>
          <w:szCs w:val="20"/>
        </w:rPr>
      </w:pPr>
      <w:r w:rsidRPr="002D6BEB">
        <w:rPr>
          <w:szCs w:val="20"/>
        </w:rPr>
        <w:t>On 29</w:t>
      </w:r>
      <w:r w:rsidRPr="002D6BEB">
        <w:rPr>
          <w:szCs w:val="20"/>
          <w:vertAlign w:val="superscript"/>
        </w:rPr>
        <w:t>th</w:t>
      </w:r>
      <w:r>
        <w:rPr>
          <w:szCs w:val="20"/>
        </w:rPr>
        <w:t xml:space="preserve"> </w:t>
      </w:r>
      <w:r w:rsidRPr="002D6BEB">
        <w:rPr>
          <w:szCs w:val="20"/>
        </w:rPr>
        <w:t xml:space="preserve">September 2020, the Hon’ble Commission has issued Tariff Order for True-up </w:t>
      </w:r>
      <w:r w:rsidR="0043701D">
        <w:rPr>
          <w:szCs w:val="20"/>
        </w:rPr>
        <w:t>of</w:t>
      </w:r>
      <w:r w:rsidRPr="002D6BEB">
        <w:rPr>
          <w:szCs w:val="20"/>
        </w:rPr>
        <w:t xml:space="preserve"> FY 2018-19, Annual Performance Review </w:t>
      </w:r>
      <w:r w:rsidR="0043701D">
        <w:rPr>
          <w:szCs w:val="20"/>
        </w:rPr>
        <w:t>of</w:t>
      </w:r>
      <w:r w:rsidRPr="002D6BEB">
        <w:rPr>
          <w:szCs w:val="20"/>
        </w:rPr>
        <w:t xml:space="preserve"> FY 2019-20 and ARR &amp; Tariff </w:t>
      </w:r>
      <w:r w:rsidR="00F40D63">
        <w:rPr>
          <w:szCs w:val="20"/>
        </w:rPr>
        <w:t>of</w:t>
      </w:r>
      <w:r w:rsidRPr="002D6BEB">
        <w:rPr>
          <w:szCs w:val="20"/>
        </w:rPr>
        <w:t xml:space="preserve"> FY 2020-21.</w:t>
      </w:r>
    </w:p>
    <w:p w14:paraId="4F5C0DEE" w14:textId="7E21BC4A" w:rsidR="004A6EFB" w:rsidRDefault="002D6BEB" w:rsidP="00B50770">
      <w:pPr>
        <w:pStyle w:val="Heading3"/>
        <w:numPr>
          <w:ilvl w:val="2"/>
          <w:numId w:val="5"/>
        </w:numPr>
        <w:spacing w:after="120" w:line="240" w:lineRule="auto"/>
        <w:ind w:left="1096"/>
        <w:rPr>
          <w:szCs w:val="20"/>
        </w:rPr>
      </w:pPr>
      <w:r w:rsidRPr="002D6BEB">
        <w:rPr>
          <w:szCs w:val="20"/>
        </w:rPr>
        <w:t>On 24</w:t>
      </w:r>
      <w:r w:rsidRPr="002D6BEB">
        <w:rPr>
          <w:szCs w:val="20"/>
          <w:vertAlign w:val="superscript"/>
        </w:rPr>
        <w:t>th</w:t>
      </w:r>
      <w:r>
        <w:rPr>
          <w:szCs w:val="20"/>
        </w:rPr>
        <w:t xml:space="preserve"> </w:t>
      </w:r>
      <w:r w:rsidRPr="002D6BEB">
        <w:rPr>
          <w:szCs w:val="20"/>
        </w:rPr>
        <w:t>November 2022, the Hon’ble Commission has issued Tariff Order for True-up of FY 2019-20 for the Petition (filed on 21</w:t>
      </w:r>
      <w:r w:rsidRPr="002D6BEB">
        <w:rPr>
          <w:szCs w:val="20"/>
          <w:vertAlign w:val="superscript"/>
        </w:rPr>
        <w:t>st</w:t>
      </w:r>
      <w:r>
        <w:rPr>
          <w:szCs w:val="20"/>
        </w:rPr>
        <w:t xml:space="preserve"> </w:t>
      </w:r>
      <w:r w:rsidRPr="002D6BEB">
        <w:rPr>
          <w:szCs w:val="20"/>
        </w:rPr>
        <w:t xml:space="preserve">November 2020 vide Letter No. PBD/ 2081/ 59-J/ 9/ 2020) and Annual Performance Review for FY 2020-21 in accordance with </w:t>
      </w:r>
      <w:r w:rsidR="00E001CE" w:rsidRPr="00294C7B">
        <w:rPr>
          <w:szCs w:val="20"/>
        </w:rPr>
        <w:t>JSERC (Terms and Conditions for Determination of Distribution Tariff) Regulations, 20</w:t>
      </w:r>
      <w:r w:rsidR="00E001CE">
        <w:rPr>
          <w:szCs w:val="20"/>
        </w:rPr>
        <w:t>15</w:t>
      </w:r>
      <w:r w:rsidRPr="002D6BEB">
        <w:rPr>
          <w:szCs w:val="20"/>
        </w:rPr>
        <w:t>.</w:t>
      </w:r>
    </w:p>
    <w:p w14:paraId="11C6824C" w14:textId="37303B05" w:rsidR="00461684" w:rsidRDefault="002D6BEB" w:rsidP="00B50770">
      <w:pPr>
        <w:pStyle w:val="Heading3"/>
        <w:numPr>
          <w:ilvl w:val="2"/>
          <w:numId w:val="5"/>
        </w:numPr>
        <w:spacing w:after="120" w:line="240" w:lineRule="auto"/>
        <w:ind w:left="1096"/>
        <w:rPr>
          <w:szCs w:val="20"/>
        </w:rPr>
      </w:pPr>
      <w:r w:rsidRPr="004A6EFB">
        <w:rPr>
          <w:szCs w:val="20"/>
        </w:rPr>
        <w:t>On 24</w:t>
      </w:r>
      <w:r w:rsidR="004A6EFB" w:rsidRPr="004A6EFB">
        <w:rPr>
          <w:szCs w:val="20"/>
          <w:vertAlign w:val="superscript"/>
        </w:rPr>
        <w:t>th</w:t>
      </w:r>
      <w:r w:rsidR="004A6EFB">
        <w:rPr>
          <w:szCs w:val="20"/>
        </w:rPr>
        <w:t xml:space="preserve"> </w:t>
      </w:r>
      <w:r w:rsidRPr="004A6EFB">
        <w:rPr>
          <w:szCs w:val="20"/>
        </w:rPr>
        <w:t xml:space="preserve">November 2022, the Hon’ble Commission has issued Tariff Order </w:t>
      </w:r>
      <w:r w:rsidR="00F40D63">
        <w:rPr>
          <w:szCs w:val="20"/>
        </w:rPr>
        <w:t>on</w:t>
      </w:r>
      <w:r w:rsidRPr="004A6EFB">
        <w:rPr>
          <w:szCs w:val="20"/>
        </w:rPr>
        <w:t xml:space="preserve"> the petition (filed on 29</w:t>
      </w:r>
      <w:r w:rsidR="004A6EFB" w:rsidRPr="004A6EFB">
        <w:rPr>
          <w:szCs w:val="20"/>
          <w:vertAlign w:val="superscript"/>
        </w:rPr>
        <w:t>th</w:t>
      </w:r>
      <w:r w:rsidR="004A6EFB">
        <w:rPr>
          <w:szCs w:val="20"/>
        </w:rPr>
        <w:t xml:space="preserve"> </w:t>
      </w:r>
      <w:r w:rsidRPr="004A6EFB">
        <w:rPr>
          <w:szCs w:val="20"/>
        </w:rPr>
        <w:t xml:space="preserve">November 2020 vide Letter No. PBD/ 2094/ 59-J/ 09/ 2020) for MYT Business Plan and Tariff for the Control Period FY 2021-22 to FY 2025-26 in accordance with </w:t>
      </w:r>
      <w:r w:rsidR="00E001CE" w:rsidRPr="00294C7B">
        <w:rPr>
          <w:szCs w:val="20"/>
        </w:rPr>
        <w:t>JSERC (Terms and Conditions for Determination of Distribution Tariff) Regulations, 202</w:t>
      </w:r>
      <w:r w:rsidR="00E001CE">
        <w:rPr>
          <w:szCs w:val="20"/>
        </w:rPr>
        <w:t>0</w:t>
      </w:r>
      <w:r w:rsidRPr="004A6EFB">
        <w:rPr>
          <w:szCs w:val="20"/>
        </w:rPr>
        <w:t>.</w:t>
      </w:r>
    </w:p>
    <w:p w14:paraId="383B43F4" w14:textId="690BE8C5" w:rsidR="007A4B3D" w:rsidRDefault="0090015D" w:rsidP="00B50770">
      <w:pPr>
        <w:pStyle w:val="Heading3"/>
        <w:numPr>
          <w:ilvl w:val="2"/>
          <w:numId w:val="5"/>
        </w:numPr>
        <w:spacing w:after="120" w:line="240" w:lineRule="auto"/>
        <w:ind w:left="1096"/>
        <w:rPr>
          <w:szCs w:val="20"/>
        </w:rPr>
      </w:pPr>
      <w:r w:rsidRPr="00461684">
        <w:rPr>
          <w:szCs w:val="20"/>
        </w:rPr>
        <w:t>On 29</w:t>
      </w:r>
      <w:r w:rsidRPr="00461684">
        <w:rPr>
          <w:szCs w:val="20"/>
          <w:vertAlign w:val="superscript"/>
        </w:rPr>
        <w:t>th</w:t>
      </w:r>
      <w:r w:rsidRPr="00461684">
        <w:rPr>
          <w:szCs w:val="20"/>
        </w:rPr>
        <w:t xml:space="preserve"> September 2023, the Hon’ble Commission has issued </w:t>
      </w:r>
      <w:r w:rsidR="006E0067">
        <w:rPr>
          <w:szCs w:val="20"/>
        </w:rPr>
        <w:t xml:space="preserve">(i) </w:t>
      </w:r>
      <w:r w:rsidRPr="00461684">
        <w:rPr>
          <w:szCs w:val="20"/>
        </w:rPr>
        <w:t xml:space="preserve">Order </w:t>
      </w:r>
      <w:r w:rsidR="006E0067">
        <w:rPr>
          <w:szCs w:val="20"/>
        </w:rPr>
        <w:t>on</w:t>
      </w:r>
      <w:r w:rsidRPr="00461684">
        <w:rPr>
          <w:szCs w:val="20"/>
        </w:rPr>
        <w:t xml:space="preserve"> True-up of FY 2020-21, Annual Performance Review of FY 2021-22, and Aggregate Revenue Requirement of FY 2022-23 and </w:t>
      </w:r>
      <w:r w:rsidR="006E0067">
        <w:rPr>
          <w:szCs w:val="20"/>
        </w:rPr>
        <w:t xml:space="preserve">(ii) </w:t>
      </w:r>
      <w:r w:rsidRPr="00461684">
        <w:rPr>
          <w:szCs w:val="20"/>
        </w:rPr>
        <w:t xml:space="preserve">Order </w:t>
      </w:r>
      <w:r w:rsidR="006E0067">
        <w:rPr>
          <w:szCs w:val="20"/>
        </w:rPr>
        <w:t>on</w:t>
      </w:r>
      <w:r w:rsidRPr="00461684">
        <w:rPr>
          <w:szCs w:val="20"/>
        </w:rPr>
        <w:t xml:space="preserve"> True-up of FY 2021-22, Annual Performance Review of FY 2022-23, Aggregate Revenue Requirement </w:t>
      </w:r>
      <w:r w:rsidR="004B13BA">
        <w:rPr>
          <w:szCs w:val="20"/>
        </w:rPr>
        <w:t xml:space="preserve">and Tariff </w:t>
      </w:r>
      <w:r w:rsidRPr="00461684">
        <w:rPr>
          <w:szCs w:val="20"/>
        </w:rPr>
        <w:t xml:space="preserve">of FY 2023-24 in accordance with </w:t>
      </w:r>
      <w:r w:rsidR="00E001CE" w:rsidRPr="00294C7B">
        <w:rPr>
          <w:szCs w:val="20"/>
        </w:rPr>
        <w:t>JSERC (Terms and Conditions for Determination of Distribution Tariff) Regulations, 202</w:t>
      </w:r>
      <w:r w:rsidR="00E001CE">
        <w:rPr>
          <w:szCs w:val="20"/>
        </w:rPr>
        <w:t>0</w:t>
      </w:r>
      <w:r w:rsidRPr="00461684">
        <w:rPr>
          <w:szCs w:val="20"/>
        </w:rPr>
        <w:t>.</w:t>
      </w:r>
      <w:r w:rsidR="006E0067">
        <w:rPr>
          <w:szCs w:val="20"/>
        </w:rPr>
        <w:t xml:space="preserve"> </w:t>
      </w:r>
    </w:p>
    <w:p w14:paraId="2277C68B" w14:textId="244CA3A4" w:rsidR="00D5199F" w:rsidRDefault="00D5199F" w:rsidP="00B50770">
      <w:pPr>
        <w:pStyle w:val="Heading3"/>
        <w:numPr>
          <w:ilvl w:val="2"/>
          <w:numId w:val="5"/>
        </w:numPr>
        <w:spacing w:after="120" w:line="240" w:lineRule="auto"/>
        <w:ind w:left="1096"/>
        <w:rPr>
          <w:szCs w:val="20"/>
        </w:rPr>
      </w:pPr>
      <w:r w:rsidRPr="00461684">
        <w:rPr>
          <w:szCs w:val="20"/>
        </w:rPr>
        <w:t>On 2</w:t>
      </w:r>
      <w:r>
        <w:rPr>
          <w:szCs w:val="20"/>
        </w:rPr>
        <w:t>6</w:t>
      </w:r>
      <w:r w:rsidRPr="00461684">
        <w:rPr>
          <w:szCs w:val="20"/>
          <w:vertAlign w:val="superscript"/>
        </w:rPr>
        <w:t>th</w:t>
      </w:r>
      <w:r w:rsidRPr="00461684">
        <w:rPr>
          <w:szCs w:val="20"/>
        </w:rPr>
        <w:t xml:space="preserve"> </w:t>
      </w:r>
      <w:r>
        <w:rPr>
          <w:szCs w:val="20"/>
        </w:rPr>
        <w:t>June</w:t>
      </w:r>
      <w:r w:rsidRPr="00461684">
        <w:rPr>
          <w:szCs w:val="20"/>
        </w:rPr>
        <w:t xml:space="preserve"> 202</w:t>
      </w:r>
      <w:r>
        <w:rPr>
          <w:szCs w:val="20"/>
        </w:rPr>
        <w:t>4</w:t>
      </w:r>
      <w:r w:rsidRPr="00461684">
        <w:rPr>
          <w:szCs w:val="20"/>
        </w:rPr>
        <w:t xml:space="preserve">, the Hon’ble Commission has issued </w:t>
      </w:r>
      <w:r>
        <w:rPr>
          <w:szCs w:val="20"/>
        </w:rPr>
        <w:t xml:space="preserve">(i) </w:t>
      </w:r>
      <w:r w:rsidRPr="00461684">
        <w:rPr>
          <w:szCs w:val="20"/>
        </w:rPr>
        <w:t xml:space="preserve">Order </w:t>
      </w:r>
      <w:r>
        <w:rPr>
          <w:szCs w:val="20"/>
        </w:rPr>
        <w:t>on</w:t>
      </w:r>
      <w:r w:rsidRPr="00461684">
        <w:rPr>
          <w:szCs w:val="20"/>
        </w:rPr>
        <w:t xml:space="preserve"> True-up of FY 202</w:t>
      </w:r>
      <w:r>
        <w:rPr>
          <w:szCs w:val="20"/>
        </w:rPr>
        <w:t>2</w:t>
      </w:r>
      <w:r w:rsidRPr="00461684">
        <w:rPr>
          <w:szCs w:val="20"/>
        </w:rPr>
        <w:t>-2</w:t>
      </w:r>
      <w:r>
        <w:rPr>
          <w:szCs w:val="20"/>
        </w:rPr>
        <w:t>3</w:t>
      </w:r>
      <w:r w:rsidRPr="00461684">
        <w:rPr>
          <w:szCs w:val="20"/>
        </w:rPr>
        <w:t>, Annual Performance Review of FY 202</w:t>
      </w:r>
      <w:r>
        <w:rPr>
          <w:szCs w:val="20"/>
        </w:rPr>
        <w:t>3</w:t>
      </w:r>
      <w:r w:rsidRPr="00461684">
        <w:rPr>
          <w:szCs w:val="20"/>
        </w:rPr>
        <w:t>-2</w:t>
      </w:r>
      <w:r>
        <w:rPr>
          <w:szCs w:val="20"/>
        </w:rPr>
        <w:t>4</w:t>
      </w:r>
      <w:r w:rsidRPr="00461684">
        <w:rPr>
          <w:szCs w:val="20"/>
        </w:rPr>
        <w:t xml:space="preserve">, and Aggregate Revenue </w:t>
      </w:r>
      <w:r w:rsidR="0024742A" w:rsidRPr="00461684">
        <w:rPr>
          <w:szCs w:val="20"/>
        </w:rPr>
        <w:t xml:space="preserve">Requirement </w:t>
      </w:r>
      <w:r w:rsidR="0024742A">
        <w:rPr>
          <w:szCs w:val="20"/>
        </w:rPr>
        <w:t>and</w:t>
      </w:r>
      <w:r>
        <w:rPr>
          <w:szCs w:val="20"/>
        </w:rPr>
        <w:t xml:space="preserve"> Tariff for </w:t>
      </w:r>
      <w:r w:rsidRPr="00461684">
        <w:rPr>
          <w:szCs w:val="20"/>
        </w:rPr>
        <w:t>FY 202</w:t>
      </w:r>
      <w:r>
        <w:rPr>
          <w:szCs w:val="20"/>
        </w:rPr>
        <w:t>4</w:t>
      </w:r>
      <w:r w:rsidRPr="00461684">
        <w:rPr>
          <w:szCs w:val="20"/>
        </w:rPr>
        <w:t>-2</w:t>
      </w:r>
      <w:r>
        <w:rPr>
          <w:szCs w:val="20"/>
        </w:rPr>
        <w:t xml:space="preserve">5. </w:t>
      </w:r>
      <w:r w:rsidRPr="00461684">
        <w:rPr>
          <w:szCs w:val="20"/>
        </w:rPr>
        <w:t xml:space="preserve">in accordance with </w:t>
      </w:r>
      <w:r w:rsidR="00E001CE" w:rsidRPr="00294C7B">
        <w:rPr>
          <w:szCs w:val="20"/>
        </w:rPr>
        <w:t>JSERC (Terms and Conditions for Determination of Distribution Tariff) Regulations, 202</w:t>
      </w:r>
      <w:r w:rsidR="00E001CE">
        <w:rPr>
          <w:szCs w:val="20"/>
        </w:rPr>
        <w:t>0</w:t>
      </w:r>
      <w:r w:rsidRPr="00461684">
        <w:rPr>
          <w:szCs w:val="20"/>
        </w:rPr>
        <w:t>.</w:t>
      </w:r>
    </w:p>
    <w:p w14:paraId="73409C64" w14:textId="323C2A09" w:rsidR="00077048" w:rsidRDefault="00077048" w:rsidP="00B50770">
      <w:pPr>
        <w:pStyle w:val="Heading3"/>
        <w:numPr>
          <w:ilvl w:val="2"/>
          <w:numId w:val="5"/>
        </w:numPr>
        <w:spacing w:after="120" w:line="240" w:lineRule="auto"/>
        <w:ind w:left="1096"/>
        <w:rPr>
          <w:szCs w:val="20"/>
        </w:rPr>
      </w:pPr>
      <w:r w:rsidRPr="00461684">
        <w:rPr>
          <w:szCs w:val="20"/>
        </w:rPr>
        <w:t>On 2</w:t>
      </w:r>
      <w:r w:rsidR="009312DF">
        <w:rPr>
          <w:szCs w:val="20"/>
        </w:rPr>
        <w:t>8</w:t>
      </w:r>
      <w:r w:rsidR="009312DF">
        <w:rPr>
          <w:szCs w:val="20"/>
          <w:vertAlign w:val="superscript"/>
        </w:rPr>
        <w:t>t</w:t>
      </w:r>
      <w:r w:rsidRPr="00461684">
        <w:rPr>
          <w:szCs w:val="20"/>
          <w:vertAlign w:val="superscript"/>
        </w:rPr>
        <w:t>h</w:t>
      </w:r>
      <w:r w:rsidRPr="00461684">
        <w:rPr>
          <w:szCs w:val="20"/>
        </w:rPr>
        <w:t xml:space="preserve"> </w:t>
      </w:r>
      <w:r w:rsidR="009312DF">
        <w:rPr>
          <w:szCs w:val="20"/>
        </w:rPr>
        <w:t>March</w:t>
      </w:r>
      <w:r w:rsidRPr="00461684">
        <w:rPr>
          <w:szCs w:val="20"/>
        </w:rPr>
        <w:t xml:space="preserve"> 202</w:t>
      </w:r>
      <w:r w:rsidR="009312DF">
        <w:rPr>
          <w:szCs w:val="20"/>
        </w:rPr>
        <w:t>5</w:t>
      </w:r>
      <w:r w:rsidRPr="00461684">
        <w:rPr>
          <w:szCs w:val="20"/>
        </w:rPr>
        <w:t xml:space="preserve">, the Hon’ble Commission has issued </w:t>
      </w:r>
      <w:r>
        <w:rPr>
          <w:szCs w:val="20"/>
        </w:rPr>
        <w:t xml:space="preserve">(i) </w:t>
      </w:r>
      <w:r w:rsidRPr="00461684">
        <w:rPr>
          <w:szCs w:val="20"/>
        </w:rPr>
        <w:t xml:space="preserve">Order </w:t>
      </w:r>
      <w:r>
        <w:rPr>
          <w:szCs w:val="20"/>
        </w:rPr>
        <w:t>on</w:t>
      </w:r>
      <w:r w:rsidRPr="00461684">
        <w:rPr>
          <w:szCs w:val="20"/>
        </w:rPr>
        <w:t xml:space="preserve"> True-up of FY </w:t>
      </w:r>
      <w:r w:rsidR="00101AFA">
        <w:rPr>
          <w:szCs w:val="20"/>
        </w:rPr>
        <w:t>2023-24</w:t>
      </w:r>
      <w:r w:rsidRPr="00461684">
        <w:rPr>
          <w:szCs w:val="20"/>
        </w:rPr>
        <w:t xml:space="preserve">, Annual Performance Review of FY </w:t>
      </w:r>
      <w:r w:rsidR="00101AFA">
        <w:rPr>
          <w:szCs w:val="20"/>
        </w:rPr>
        <w:t>2024-25</w:t>
      </w:r>
      <w:r w:rsidRPr="00461684">
        <w:rPr>
          <w:szCs w:val="20"/>
        </w:rPr>
        <w:t xml:space="preserve">, and Aggregate Revenue Requirement </w:t>
      </w:r>
      <w:r>
        <w:rPr>
          <w:szCs w:val="20"/>
        </w:rPr>
        <w:t xml:space="preserve">and Tariff for </w:t>
      </w:r>
      <w:r w:rsidRPr="00461684">
        <w:rPr>
          <w:szCs w:val="20"/>
        </w:rPr>
        <w:t xml:space="preserve">FY </w:t>
      </w:r>
      <w:r w:rsidR="00101AFA">
        <w:rPr>
          <w:szCs w:val="20"/>
        </w:rPr>
        <w:t>2025-26</w:t>
      </w:r>
      <w:r>
        <w:rPr>
          <w:szCs w:val="20"/>
        </w:rPr>
        <w:t xml:space="preserve">. </w:t>
      </w:r>
      <w:r w:rsidRPr="00461684">
        <w:rPr>
          <w:szCs w:val="20"/>
        </w:rPr>
        <w:t xml:space="preserve">in accordance with </w:t>
      </w:r>
      <w:r w:rsidR="00E001CE" w:rsidRPr="00294C7B">
        <w:rPr>
          <w:szCs w:val="20"/>
        </w:rPr>
        <w:t>JSERC (Terms and Conditions for Determination of Distribution Tariff) Regulations, 202</w:t>
      </w:r>
      <w:r w:rsidR="00E001CE">
        <w:rPr>
          <w:szCs w:val="20"/>
        </w:rPr>
        <w:t>0</w:t>
      </w:r>
      <w:r w:rsidRPr="00461684">
        <w:rPr>
          <w:szCs w:val="20"/>
        </w:rPr>
        <w:t>.</w:t>
      </w:r>
    </w:p>
    <w:p w14:paraId="48B56DC3" w14:textId="30C92DC5" w:rsidR="00077048" w:rsidRDefault="00077048" w:rsidP="00A01A68">
      <w:pPr>
        <w:pStyle w:val="NoSpacing"/>
      </w:pPr>
    </w:p>
    <w:p w14:paraId="550C1692" w14:textId="2051351E" w:rsidR="00530686" w:rsidRDefault="00530686" w:rsidP="000C114E">
      <w:pPr>
        <w:pStyle w:val="NoSpacing"/>
      </w:pPr>
    </w:p>
    <w:p w14:paraId="0037AE35" w14:textId="23B25AED" w:rsidR="000E531A" w:rsidRDefault="000E531A" w:rsidP="00B50770">
      <w:pPr>
        <w:pStyle w:val="Heading2"/>
        <w:numPr>
          <w:ilvl w:val="1"/>
          <w:numId w:val="4"/>
        </w:numPr>
        <w:tabs>
          <w:tab w:val="num" w:pos="1134"/>
        </w:tabs>
        <w:ind w:left="1182"/>
        <w:rPr>
          <w:rFonts w:ascii="Verdana" w:hAnsi="Verdana"/>
          <w:szCs w:val="22"/>
        </w:rPr>
      </w:pPr>
      <w:bookmarkStart w:id="4" w:name="_Toc213365665"/>
      <w:r w:rsidRPr="000E531A">
        <w:rPr>
          <w:rFonts w:ascii="Verdana" w:hAnsi="Verdana"/>
          <w:szCs w:val="22"/>
        </w:rPr>
        <w:t>Present Petition</w:t>
      </w:r>
      <w:bookmarkEnd w:id="4"/>
    </w:p>
    <w:p w14:paraId="0C793B1F" w14:textId="77777777" w:rsidR="00BF2557" w:rsidRPr="00BF2557" w:rsidRDefault="00BF2557" w:rsidP="00B50770">
      <w:pPr>
        <w:pStyle w:val="ListParagraph"/>
        <w:numPr>
          <w:ilvl w:val="1"/>
          <w:numId w:val="5"/>
        </w:numPr>
        <w:spacing w:before="120" w:after="240"/>
        <w:ind w:left="1092"/>
        <w:outlineLvl w:val="2"/>
        <w:rPr>
          <w:rFonts w:asciiTheme="majorHAnsi" w:hAnsiTheme="majorHAnsi"/>
          <w:bCs/>
          <w:vanish/>
          <w:sz w:val="20"/>
          <w:szCs w:val="20"/>
          <w:lang w:val="en-IN"/>
        </w:rPr>
      </w:pPr>
      <w:bookmarkStart w:id="5" w:name="_Toc150325165"/>
      <w:bookmarkEnd w:id="5"/>
    </w:p>
    <w:p w14:paraId="5AAE6514" w14:textId="399AEC6B" w:rsidR="00BF2557" w:rsidRPr="00BF2557" w:rsidRDefault="00BF2557" w:rsidP="00B50770">
      <w:pPr>
        <w:pStyle w:val="Heading3"/>
        <w:numPr>
          <w:ilvl w:val="2"/>
          <w:numId w:val="5"/>
        </w:numPr>
        <w:ind w:left="1092"/>
        <w:rPr>
          <w:szCs w:val="20"/>
        </w:rPr>
      </w:pPr>
      <w:r w:rsidRPr="00BF2557">
        <w:rPr>
          <w:szCs w:val="20"/>
        </w:rPr>
        <w:t>The Petitioner as per applicable regulations is now filing Petition for True-up of ARR FY 202</w:t>
      </w:r>
      <w:r w:rsidR="007339E5">
        <w:rPr>
          <w:szCs w:val="20"/>
        </w:rPr>
        <w:t>4-25</w:t>
      </w:r>
      <w:r w:rsidRPr="00BF2557">
        <w:rPr>
          <w:szCs w:val="20"/>
        </w:rPr>
        <w:t xml:space="preserve">, Annual Performance Review </w:t>
      </w:r>
      <w:r w:rsidR="00F40D63">
        <w:rPr>
          <w:szCs w:val="20"/>
        </w:rPr>
        <w:t>of</w:t>
      </w:r>
      <w:r w:rsidRPr="00BF2557">
        <w:rPr>
          <w:szCs w:val="20"/>
        </w:rPr>
        <w:t xml:space="preserve"> FY 202</w:t>
      </w:r>
      <w:r w:rsidR="007339E5">
        <w:rPr>
          <w:szCs w:val="20"/>
        </w:rPr>
        <w:t>5-26</w:t>
      </w:r>
      <w:r w:rsidR="004E75C6">
        <w:rPr>
          <w:szCs w:val="20"/>
        </w:rPr>
        <w:t xml:space="preserve"> </w:t>
      </w:r>
      <w:r w:rsidR="004E75C6" w:rsidRPr="00461684">
        <w:rPr>
          <w:szCs w:val="20"/>
        </w:rPr>
        <w:t xml:space="preserve">in accordance with JSERC </w:t>
      </w:r>
      <w:r w:rsidR="00E001CE" w:rsidRPr="00294C7B">
        <w:rPr>
          <w:szCs w:val="20"/>
        </w:rPr>
        <w:t>JSERC (Terms and Conditions for Determination of Distribution Tariff) Regulations, 202</w:t>
      </w:r>
      <w:r w:rsidR="00E001CE">
        <w:rPr>
          <w:szCs w:val="20"/>
        </w:rPr>
        <w:t>0</w:t>
      </w:r>
      <w:r w:rsidR="004E75C6" w:rsidRPr="00461684">
        <w:rPr>
          <w:szCs w:val="20"/>
        </w:rPr>
        <w:t>.</w:t>
      </w:r>
    </w:p>
    <w:p w14:paraId="6F688502" w14:textId="6C428719" w:rsidR="00BF2557" w:rsidRPr="00BF2557" w:rsidRDefault="00BF2557" w:rsidP="00B50770">
      <w:pPr>
        <w:pStyle w:val="Heading3"/>
        <w:numPr>
          <w:ilvl w:val="2"/>
          <w:numId w:val="5"/>
        </w:numPr>
        <w:ind w:left="1092"/>
        <w:rPr>
          <w:szCs w:val="20"/>
        </w:rPr>
      </w:pPr>
      <w:r w:rsidRPr="00BF2557">
        <w:rPr>
          <w:szCs w:val="20"/>
        </w:rPr>
        <w:t xml:space="preserve">The True-up of FY </w:t>
      </w:r>
      <w:r w:rsidR="007B2929">
        <w:rPr>
          <w:szCs w:val="20"/>
        </w:rPr>
        <w:t>2024-25</w:t>
      </w:r>
      <w:r w:rsidRPr="00BF2557">
        <w:rPr>
          <w:szCs w:val="20"/>
        </w:rPr>
        <w:t xml:space="preserve"> is based upon the annual audited accounts</w:t>
      </w:r>
      <w:r w:rsidRPr="00165B86">
        <w:rPr>
          <w:b/>
          <w:bCs w:val="0"/>
          <w:szCs w:val="20"/>
        </w:rPr>
        <w:t xml:space="preserve"> </w:t>
      </w:r>
      <w:r w:rsidRPr="008D3068">
        <w:rPr>
          <w:b/>
          <w:bCs w:val="0"/>
          <w:szCs w:val="20"/>
        </w:rPr>
        <w:t>(Annexure</w:t>
      </w:r>
      <w:r w:rsidRPr="00165B86">
        <w:rPr>
          <w:b/>
          <w:bCs w:val="0"/>
          <w:szCs w:val="20"/>
        </w:rPr>
        <w:t xml:space="preserve"> </w:t>
      </w:r>
      <w:r w:rsidR="00101507" w:rsidRPr="00165B86">
        <w:rPr>
          <w:b/>
          <w:bCs w:val="0"/>
          <w:szCs w:val="20"/>
        </w:rPr>
        <w:t>1</w:t>
      </w:r>
      <w:r w:rsidRPr="00165B86">
        <w:rPr>
          <w:b/>
          <w:bCs w:val="0"/>
          <w:szCs w:val="20"/>
        </w:rPr>
        <w:t>: Annual Audited Accounts for FY 202</w:t>
      </w:r>
      <w:r w:rsidR="007339E5">
        <w:rPr>
          <w:b/>
          <w:bCs w:val="0"/>
          <w:szCs w:val="20"/>
        </w:rPr>
        <w:t>4-25</w:t>
      </w:r>
      <w:r w:rsidRPr="00165B86">
        <w:rPr>
          <w:b/>
          <w:bCs w:val="0"/>
          <w:szCs w:val="20"/>
        </w:rPr>
        <w:t xml:space="preserve">) </w:t>
      </w:r>
      <w:r w:rsidRPr="00BF2557">
        <w:rPr>
          <w:szCs w:val="20"/>
        </w:rPr>
        <w:t xml:space="preserve">&amp; normative principles wherever applicable, and in compliance with </w:t>
      </w:r>
      <w:r w:rsidR="00E001CE" w:rsidRPr="00294C7B">
        <w:rPr>
          <w:szCs w:val="20"/>
        </w:rPr>
        <w:t>JSERC (Terms and Conditions for Determination of Distribution Tariff) Regulations, 202</w:t>
      </w:r>
      <w:r w:rsidR="00E001CE">
        <w:rPr>
          <w:szCs w:val="20"/>
        </w:rPr>
        <w:t>0</w:t>
      </w:r>
      <w:r w:rsidRPr="00BF2557">
        <w:rPr>
          <w:szCs w:val="20"/>
        </w:rPr>
        <w:t>.</w:t>
      </w:r>
    </w:p>
    <w:p w14:paraId="37619E6B" w14:textId="41D5F6A1" w:rsidR="001F5451" w:rsidRDefault="00BF2557" w:rsidP="00B50770">
      <w:pPr>
        <w:pStyle w:val="Heading3"/>
        <w:numPr>
          <w:ilvl w:val="2"/>
          <w:numId w:val="5"/>
        </w:numPr>
        <w:ind w:left="1092"/>
        <w:rPr>
          <w:szCs w:val="20"/>
        </w:rPr>
      </w:pPr>
      <w:r w:rsidRPr="00BF2557">
        <w:rPr>
          <w:szCs w:val="20"/>
        </w:rPr>
        <w:t xml:space="preserve">The </w:t>
      </w:r>
      <w:r w:rsidR="008A30DD">
        <w:rPr>
          <w:szCs w:val="20"/>
        </w:rPr>
        <w:t>A</w:t>
      </w:r>
      <w:r w:rsidRPr="00BF2557">
        <w:rPr>
          <w:szCs w:val="20"/>
        </w:rPr>
        <w:t xml:space="preserve">nnual </w:t>
      </w:r>
      <w:r w:rsidR="008A30DD">
        <w:rPr>
          <w:szCs w:val="20"/>
        </w:rPr>
        <w:t>P</w:t>
      </w:r>
      <w:r w:rsidRPr="00BF2557">
        <w:rPr>
          <w:szCs w:val="20"/>
        </w:rPr>
        <w:t xml:space="preserve">erformance </w:t>
      </w:r>
      <w:r w:rsidR="008A30DD">
        <w:rPr>
          <w:szCs w:val="20"/>
        </w:rPr>
        <w:t>R</w:t>
      </w:r>
      <w:r w:rsidRPr="00BF2557">
        <w:rPr>
          <w:szCs w:val="20"/>
        </w:rPr>
        <w:t>eview of FY 202</w:t>
      </w:r>
      <w:r w:rsidR="007339E5">
        <w:rPr>
          <w:szCs w:val="20"/>
        </w:rPr>
        <w:t>5-26</w:t>
      </w:r>
      <w:r w:rsidRPr="00BF2557">
        <w:rPr>
          <w:szCs w:val="20"/>
        </w:rPr>
        <w:t xml:space="preserve"> is in compliance with </w:t>
      </w:r>
      <w:r w:rsidR="00E001CE" w:rsidRPr="00294C7B">
        <w:rPr>
          <w:szCs w:val="20"/>
        </w:rPr>
        <w:t>JSERC (Terms and Conditions for Determination of Distribution Tariff) Regulations, 202</w:t>
      </w:r>
      <w:r w:rsidR="00E001CE">
        <w:rPr>
          <w:szCs w:val="20"/>
        </w:rPr>
        <w:t>0</w:t>
      </w:r>
      <w:r w:rsidRPr="00BF2557">
        <w:rPr>
          <w:szCs w:val="20"/>
        </w:rPr>
        <w:t>. The Annual Performance Review is based on available provisional data for first six months (Apr’2</w:t>
      </w:r>
      <w:r w:rsidR="00E6593B">
        <w:rPr>
          <w:szCs w:val="20"/>
        </w:rPr>
        <w:t>5</w:t>
      </w:r>
      <w:r w:rsidRPr="00BF2557">
        <w:rPr>
          <w:szCs w:val="20"/>
        </w:rPr>
        <w:t xml:space="preserve"> to Sep’2</w:t>
      </w:r>
      <w:r w:rsidR="00E6593B">
        <w:rPr>
          <w:szCs w:val="20"/>
        </w:rPr>
        <w:t>5</w:t>
      </w:r>
      <w:r w:rsidRPr="00BF2557">
        <w:rPr>
          <w:szCs w:val="20"/>
        </w:rPr>
        <w:t>) w.r.t power purchase, sales, O&amp;M costs and capital expenditure and capitalisation of Assets. The balance six months performance is re-estimated to arrive at APR figures for FY 202</w:t>
      </w:r>
      <w:r w:rsidR="00E6593B">
        <w:rPr>
          <w:szCs w:val="20"/>
        </w:rPr>
        <w:t>5</w:t>
      </w:r>
      <w:r w:rsidRPr="00BF2557">
        <w:rPr>
          <w:szCs w:val="20"/>
        </w:rPr>
        <w:t>-2</w:t>
      </w:r>
      <w:r w:rsidR="00E6593B">
        <w:rPr>
          <w:szCs w:val="20"/>
        </w:rPr>
        <w:t>6</w:t>
      </w:r>
      <w:r w:rsidRPr="00BF2557">
        <w:rPr>
          <w:szCs w:val="20"/>
        </w:rPr>
        <w:t>.</w:t>
      </w:r>
    </w:p>
    <w:p w14:paraId="1A8436F7" w14:textId="3CCDBDDC" w:rsidR="001F5451" w:rsidRDefault="001F5451">
      <w:pPr>
        <w:spacing w:after="160" w:line="259" w:lineRule="auto"/>
        <w:jc w:val="left"/>
        <w:rPr>
          <w:szCs w:val="20"/>
        </w:rPr>
      </w:pPr>
    </w:p>
    <w:p w14:paraId="4070DD42" w14:textId="77777777" w:rsidR="003E14D3" w:rsidRDefault="003E14D3">
      <w:pPr>
        <w:spacing w:after="160" w:line="259" w:lineRule="auto"/>
        <w:jc w:val="left"/>
        <w:rPr>
          <w:szCs w:val="20"/>
        </w:rPr>
      </w:pPr>
    </w:p>
    <w:p w14:paraId="22432617" w14:textId="77777777" w:rsidR="003E14D3" w:rsidRDefault="003E14D3">
      <w:pPr>
        <w:spacing w:after="160" w:line="259" w:lineRule="auto"/>
        <w:jc w:val="left"/>
        <w:rPr>
          <w:szCs w:val="20"/>
        </w:rPr>
      </w:pPr>
    </w:p>
    <w:p w14:paraId="2BC487BB" w14:textId="77777777" w:rsidR="003E14D3" w:rsidRDefault="003E14D3">
      <w:pPr>
        <w:spacing w:after="160" w:line="259" w:lineRule="auto"/>
        <w:jc w:val="left"/>
        <w:rPr>
          <w:szCs w:val="20"/>
        </w:rPr>
      </w:pPr>
    </w:p>
    <w:p w14:paraId="3500032B" w14:textId="77777777" w:rsidR="003E14D3" w:rsidRDefault="003E14D3">
      <w:pPr>
        <w:spacing w:after="160" w:line="259" w:lineRule="auto"/>
        <w:jc w:val="left"/>
        <w:rPr>
          <w:szCs w:val="20"/>
        </w:rPr>
      </w:pPr>
    </w:p>
    <w:p w14:paraId="27C759B5" w14:textId="77777777" w:rsidR="003E14D3" w:rsidRDefault="003E14D3">
      <w:pPr>
        <w:spacing w:after="160" w:line="259" w:lineRule="auto"/>
        <w:jc w:val="left"/>
        <w:rPr>
          <w:szCs w:val="20"/>
        </w:rPr>
      </w:pPr>
    </w:p>
    <w:p w14:paraId="3623D70A" w14:textId="77777777" w:rsidR="003E14D3" w:rsidRDefault="003E14D3">
      <w:pPr>
        <w:spacing w:after="160" w:line="259" w:lineRule="auto"/>
        <w:jc w:val="left"/>
        <w:rPr>
          <w:szCs w:val="20"/>
        </w:rPr>
      </w:pPr>
    </w:p>
    <w:p w14:paraId="7002C7CB" w14:textId="77777777" w:rsidR="003E14D3" w:rsidRDefault="003E14D3">
      <w:pPr>
        <w:spacing w:after="160" w:line="259" w:lineRule="auto"/>
        <w:jc w:val="left"/>
        <w:rPr>
          <w:szCs w:val="20"/>
        </w:rPr>
      </w:pPr>
    </w:p>
    <w:p w14:paraId="6096E09E" w14:textId="77777777" w:rsidR="003E14D3" w:rsidRDefault="003E14D3">
      <w:pPr>
        <w:spacing w:after="160" w:line="259" w:lineRule="auto"/>
        <w:jc w:val="left"/>
        <w:rPr>
          <w:szCs w:val="20"/>
        </w:rPr>
      </w:pPr>
    </w:p>
    <w:p w14:paraId="3DD8F9B8" w14:textId="77777777" w:rsidR="003E14D3" w:rsidRDefault="003E14D3">
      <w:pPr>
        <w:spacing w:after="160" w:line="259" w:lineRule="auto"/>
        <w:jc w:val="left"/>
        <w:rPr>
          <w:szCs w:val="20"/>
        </w:rPr>
      </w:pPr>
    </w:p>
    <w:p w14:paraId="7F84A2F1" w14:textId="77777777" w:rsidR="003E14D3" w:rsidRDefault="003E14D3">
      <w:pPr>
        <w:spacing w:after="160" w:line="259" w:lineRule="auto"/>
        <w:jc w:val="left"/>
        <w:rPr>
          <w:szCs w:val="20"/>
        </w:rPr>
      </w:pPr>
    </w:p>
    <w:p w14:paraId="2CA8347C" w14:textId="77777777" w:rsidR="003E14D3" w:rsidRDefault="003E14D3">
      <w:pPr>
        <w:spacing w:after="160" w:line="259" w:lineRule="auto"/>
        <w:jc w:val="left"/>
        <w:rPr>
          <w:szCs w:val="20"/>
        </w:rPr>
      </w:pPr>
    </w:p>
    <w:p w14:paraId="25F8F2F7" w14:textId="77777777" w:rsidR="003E14D3" w:rsidRDefault="003E14D3">
      <w:pPr>
        <w:spacing w:after="160" w:line="259" w:lineRule="auto"/>
        <w:jc w:val="left"/>
        <w:rPr>
          <w:szCs w:val="20"/>
        </w:rPr>
      </w:pPr>
    </w:p>
    <w:p w14:paraId="079C125A" w14:textId="77777777" w:rsidR="003E14D3" w:rsidRDefault="003E14D3">
      <w:pPr>
        <w:spacing w:after="160" w:line="259" w:lineRule="auto"/>
        <w:jc w:val="left"/>
        <w:rPr>
          <w:szCs w:val="20"/>
        </w:rPr>
      </w:pPr>
    </w:p>
    <w:p w14:paraId="75DEAEEC" w14:textId="77777777" w:rsidR="003E14D3" w:rsidRDefault="003E14D3">
      <w:pPr>
        <w:spacing w:after="160" w:line="259" w:lineRule="auto"/>
        <w:jc w:val="left"/>
        <w:rPr>
          <w:szCs w:val="20"/>
        </w:rPr>
      </w:pPr>
    </w:p>
    <w:p w14:paraId="0D7F9E4E" w14:textId="77777777" w:rsidR="008C0353" w:rsidRDefault="008C0353">
      <w:pPr>
        <w:spacing w:after="160" w:line="259" w:lineRule="auto"/>
        <w:jc w:val="left"/>
        <w:rPr>
          <w:szCs w:val="20"/>
        </w:rPr>
      </w:pPr>
    </w:p>
    <w:p w14:paraId="45567971" w14:textId="77777777" w:rsidR="008C0353" w:rsidRDefault="008C0353">
      <w:pPr>
        <w:spacing w:after="160" w:line="259" w:lineRule="auto"/>
        <w:jc w:val="left"/>
        <w:rPr>
          <w:szCs w:val="20"/>
        </w:rPr>
      </w:pPr>
    </w:p>
    <w:p w14:paraId="6DD4903F" w14:textId="77777777" w:rsidR="003E14D3" w:rsidRDefault="003E14D3">
      <w:pPr>
        <w:spacing w:after="160" w:line="259" w:lineRule="auto"/>
        <w:jc w:val="left"/>
        <w:rPr>
          <w:szCs w:val="20"/>
        </w:rPr>
      </w:pPr>
    </w:p>
    <w:p w14:paraId="381A2934" w14:textId="38BF9472" w:rsidR="001E64DA" w:rsidRDefault="001E64DA">
      <w:pPr>
        <w:spacing w:after="160" w:line="259" w:lineRule="auto"/>
        <w:jc w:val="left"/>
        <w:rPr>
          <w:szCs w:val="20"/>
        </w:rPr>
      </w:pPr>
    </w:p>
    <w:p w14:paraId="6D05CFEA" w14:textId="1A46D23C" w:rsidR="001E64DA" w:rsidRPr="00FF5CD2" w:rsidRDefault="001E64DA" w:rsidP="001E64DA">
      <w:pPr>
        <w:pStyle w:val="Heading1"/>
        <w:keepLines w:val="0"/>
        <w:spacing w:before="120" w:after="240" w:line="276" w:lineRule="auto"/>
        <w:rPr>
          <w:rFonts w:eastAsia="Times New Roman" w:cs="Arial"/>
          <w:b/>
          <w:bCs/>
          <w:color w:val="333399"/>
          <w:kern w:val="32"/>
          <w:sz w:val="24"/>
          <w:szCs w:val="24"/>
          <w:lang w:val="en-GB"/>
        </w:rPr>
      </w:pPr>
      <w:bookmarkStart w:id="6" w:name="_Toc120481810"/>
      <w:bookmarkStart w:id="7" w:name="_Toc150325718"/>
      <w:bookmarkStart w:id="8" w:name="_Toc213365666"/>
      <w:r w:rsidRPr="00FF5CD2">
        <w:rPr>
          <w:rFonts w:eastAsia="Times New Roman" w:cs="Arial"/>
          <w:b/>
          <w:bCs/>
          <w:color w:val="333399"/>
          <w:kern w:val="32"/>
          <w:sz w:val="24"/>
          <w:szCs w:val="24"/>
          <w:lang w:val="en-GB"/>
        </w:rPr>
        <w:lastRenderedPageBreak/>
        <w:t xml:space="preserve">Chapter 2: True-up of ARR for FY </w:t>
      </w:r>
      <w:bookmarkEnd w:id="6"/>
      <w:bookmarkEnd w:id="7"/>
      <w:r w:rsidR="00F4680A">
        <w:rPr>
          <w:rFonts w:eastAsia="Times New Roman" w:cs="Arial"/>
          <w:b/>
          <w:bCs/>
          <w:color w:val="333399"/>
          <w:kern w:val="32"/>
          <w:sz w:val="24"/>
          <w:szCs w:val="24"/>
          <w:lang w:val="en-GB"/>
        </w:rPr>
        <w:t>2024-25</w:t>
      </w:r>
      <w:bookmarkEnd w:id="8"/>
    </w:p>
    <w:p w14:paraId="13063FA4" w14:textId="77777777" w:rsidR="001E64DA" w:rsidRPr="00FF5CD2" w:rsidRDefault="001E64DA" w:rsidP="00B50770">
      <w:pPr>
        <w:pStyle w:val="ListParagraph"/>
        <w:keepNext/>
        <w:numPr>
          <w:ilvl w:val="0"/>
          <w:numId w:val="7"/>
        </w:numPr>
        <w:spacing w:before="120" w:after="240"/>
        <w:jc w:val="left"/>
        <w:outlineLvl w:val="1"/>
        <w:rPr>
          <w:rFonts w:asciiTheme="majorHAnsi" w:hAnsiTheme="majorHAnsi" w:cs="Arial"/>
          <w:b/>
          <w:bCs/>
          <w:iCs/>
          <w:vanish/>
          <w:sz w:val="22"/>
          <w:szCs w:val="22"/>
        </w:rPr>
      </w:pPr>
      <w:bookmarkStart w:id="9" w:name="_Toc150325170"/>
      <w:bookmarkStart w:id="10" w:name="_Toc150325644"/>
      <w:bookmarkStart w:id="11" w:name="_Toc150325719"/>
      <w:bookmarkStart w:id="12" w:name="_Toc180317188"/>
      <w:bookmarkStart w:id="13" w:name="_Toc180608988"/>
      <w:bookmarkStart w:id="14" w:name="_Toc180692834"/>
      <w:bookmarkStart w:id="15" w:name="_Toc180754732"/>
      <w:bookmarkStart w:id="16" w:name="_Toc180821310"/>
      <w:bookmarkStart w:id="17" w:name="_Toc180826780"/>
      <w:bookmarkStart w:id="18" w:name="_Toc181025599"/>
      <w:bookmarkStart w:id="19" w:name="_Toc181025674"/>
      <w:bookmarkStart w:id="20" w:name="_Toc181025990"/>
      <w:bookmarkStart w:id="21" w:name="_Toc181049758"/>
      <w:bookmarkStart w:id="22" w:name="_Toc181058704"/>
      <w:bookmarkStart w:id="23" w:name="_Toc181059057"/>
      <w:bookmarkStart w:id="24" w:name="_Toc181059203"/>
      <w:bookmarkStart w:id="25" w:name="_Toc181059328"/>
      <w:bookmarkStart w:id="26" w:name="_Toc181174958"/>
      <w:bookmarkStart w:id="27" w:name="_Toc182472638"/>
      <w:bookmarkStart w:id="28" w:name="_Toc182474341"/>
      <w:bookmarkStart w:id="29" w:name="_Toc182594391"/>
      <w:bookmarkStart w:id="30" w:name="_Toc182595217"/>
      <w:bookmarkStart w:id="31" w:name="_Toc182597581"/>
      <w:bookmarkStart w:id="32" w:name="_Toc182834269"/>
      <w:bookmarkStart w:id="33" w:name="_Toc182865714"/>
      <w:bookmarkStart w:id="34" w:name="_Toc182873534"/>
      <w:bookmarkStart w:id="35" w:name="_Toc182952147"/>
      <w:bookmarkStart w:id="36" w:name="_Toc183030616"/>
      <w:bookmarkStart w:id="37" w:name="_Toc183123529"/>
      <w:bookmarkStart w:id="38" w:name="_Toc183125457"/>
      <w:bookmarkStart w:id="39" w:name="_Toc183342817"/>
      <w:bookmarkStart w:id="40" w:name="_Toc209113465"/>
      <w:bookmarkStart w:id="41" w:name="_Toc209479014"/>
      <w:bookmarkStart w:id="42" w:name="_Toc209693003"/>
      <w:bookmarkStart w:id="43" w:name="_Toc210003711"/>
      <w:bookmarkStart w:id="44" w:name="_Toc211433192"/>
      <w:bookmarkStart w:id="45" w:name="_Toc211520989"/>
      <w:bookmarkStart w:id="46" w:name="_Toc212911986"/>
      <w:bookmarkStart w:id="47" w:name="_Toc212912073"/>
      <w:bookmarkStart w:id="48" w:name="_Toc213005568"/>
      <w:bookmarkStart w:id="49" w:name="_Toc213023194"/>
      <w:bookmarkStart w:id="50" w:name="_Toc213033643"/>
      <w:bookmarkStart w:id="51" w:name="_Toc213035774"/>
      <w:bookmarkStart w:id="52" w:name="_Toc213079637"/>
      <w:bookmarkStart w:id="53" w:name="_Toc213086321"/>
      <w:bookmarkStart w:id="54" w:name="_Toc213086632"/>
      <w:bookmarkStart w:id="55" w:name="_Toc213086749"/>
      <w:bookmarkStart w:id="56" w:name="_Toc213152591"/>
      <w:bookmarkStart w:id="57" w:name="_Toc213287140"/>
      <w:bookmarkStart w:id="58" w:name="_Toc21336566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1C44553" w14:textId="77777777" w:rsidR="001E64DA" w:rsidRPr="00FF5CD2" w:rsidRDefault="001E64DA" w:rsidP="00B50770">
      <w:pPr>
        <w:pStyle w:val="ListParagraph"/>
        <w:keepNext/>
        <w:numPr>
          <w:ilvl w:val="0"/>
          <w:numId w:val="7"/>
        </w:numPr>
        <w:spacing w:before="120" w:after="240"/>
        <w:jc w:val="left"/>
        <w:outlineLvl w:val="1"/>
        <w:rPr>
          <w:rFonts w:asciiTheme="majorHAnsi" w:hAnsiTheme="majorHAnsi" w:cs="Arial"/>
          <w:b/>
          <w:bCs/>
          <w:iCs/>
          <w:vanish/>
          <w:sz w:val="22"/>
          <w:szCs w:val="22"/>
        </w:rPr>
      </w:pPr>
      <w:bookmarkStart w:id="59" w:name="_Toc150325171"/>
      <w:bookmarkStart w:id="60" w:name="_Toc150325645"/>
      <w:bookmarkStart w:id="61" w:name="_Toc150325720"/>
      <w:bookmarkStart w:id="62" w:name="_Toc180317189"/>
      <w:bookmarkStart w:id="63" w:name="_Toc180608989"/>
      <w:bookmarkStart w:id="64" w:name="_Toc180692835"/>
      <w:bookmarkStart w:id="65" w:name="_Toc180754733"/>
      <w:bookmarkStart w:id="66" w:name="_Toc180821311"/>
      <w:bookmarkStart w:id="67" w:name="_Toc180826781"/>
      <w:bookmarkStart w:id="68" w:name="_Toc181025600"/>
      <w:bookmarkStart w:id="69" w:name="_Toc181025675"/>
      <w:bookmarkStart w:id="70" w:name="_Toc181025991"/>
      <w:bookmarkStart w:id="71" w:name="_Toc181049759"/>
      <w:bookmarkStart w:id="72" w:name="_Toc181058705"/>
      <w:bookmarkStart w:id="73" w:name="_Toc181059058"/>
      <w:bookmarkStart w:id="74" w:name="_Toc181059204"/>
      <w:bookmarkStart w:id="75" w:name="_Toc181059329"/>
      <w:bookmarkStart w:id="76" w:name="_Toc181174959"/>
      <w:bookmarkStart w:id="77" w:name="_Toc182472639"/>
      <w:bookmarkStart w:id="78" w:name="_Toc182474342"/>
      <w:bookmarkStart w:id="79" w:name="_Toc182594392"/>
      <w:bookmarkStart w:id="80" w:name="_Toc182595218"/>
      <w:bookmarkStart w:id="81" w:name="_Toc182597582"/>
      <w:bookmarkStart w:id="82" w:name="_Toc182834270"/>
      <w:bookmarkStart w:id="83" w:name="_Toc182865715"/>
      <w:bookmarkStart w:id="84" w:name="_Toc182873535"/>
      <w:bookmarkStart w:id="85" w:name="_Toc182952148"/>
      <w:bookmarkStart w:id="86" w:name="_Toc183030617"/>
      <w:bookmarkStart w:id="87" w:name="_Toc183123530"/>
      <w:bookmarkStart w:id="88" w:name="_Toc183125458"/>
      <w:bookmarkStart w:id="89" w:name="_Toc183342818"/>
      <w:bookmarkStart w:id="90" w:name="_Toc209113466"/>
      <w:bookmarkStart w:id="91" w:name="_Toc209479015"/>
      <w:bookmarkStart w:id="92" w:name="_Toc209693004"/>
      <w:bookmarkStart w:id="93" w:name="_Toc210003712"/>
      <w:bookmarkStart w:id="94" w:name="_Toc211433193"/>
      <w:bookmarkStart w:id="95" w:name="_Toc211520990"/>
      <w:bookmarkStart w:id="96" w:name="_Toc212911987"/>
      <w:bookmarkStart w:id="97" w:name="_Toc212912074"/>
      <w:bookmarkStart w:id="98" w:name="_Toc213005569"/>
      <w:bookmarkStart w:id="99" w:name="_Toc213023195"/>
      <w:bookmarkStart w:id="100" w:name="_Toc213033644"/>
      <w:bookmarkStart w:id="101" w:name="_Toc213035775"/>
      <w:bookmarkStart w:id="102" w:name="_Toc213079638"/>
      <w:bookmarkStart w:id="103" w:name="_Toc213086322"/>
      <w:bookmarkStart w:id="104" w:name="_Toc213086633"/>
      <w:bookmarkStart w:id="105" w:name="_Toc213086750"/>
      <w:bookmarkStart w:id="106" w:name="_Toc213152592"/>
      <w:bookmarkStart w:id="107" w:name="_Toc213287141"/>
      <w:bookmarkStart w:id="108" w:name="_Toc21336566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1A47DB0" w14:textId="2B589EF2" w:rsidR="001E64DA" w:rsidRPr="005658FB" w:rsidRDefault="00951CC3" w:rsidP="00B50770">
      <w:pPr>
        <w:pStyle w:val="Heading2"/>
        <w:numPr>
          <w:ilvl w:val="1"/>
          <w:numId w:val="7"/>
        </w:numPr>
        <w:rPr>
          <w:sz w:val="20"/>
          <w:szCs w:val="20"/>
        </w:rPr>
      </w:pPr>
      <w:bookmarkStart w:id="109" w:name="_Toc150325721"/>
      <w:r>
        <w:rPr>
          <w:sz w:val="20"/>
          <w:szCs w:val="20"/>
        </w:rPr>
        <w:t xml:space="preserve">  </w:t>
      </w:r>
      <w:bookmarkStart w:id="110" w:name="_Toc213365669"/>
      <w:r w:rsidR="001E64DA" w:rsidRPr="005658FB">
        <w:rPr>
          <w:sz w:val="20"/>
          <w:szCs w:val="20"/>
        </w:rPr>
        <w:t>Actual Financial Performance</w:t>
      </w:r>
      <w:bookmarkEnd w:id="109"/>
      <w:bookmarkEnd w:id="110"/>
    </w:p>
    <w:p w14:paraId="51EEC76C" w14:textId="61D1E6C5" w:rsidR="001E64DA" w:rsidRPr="00CB1AF7" w:rsidRDefault="001E64DA" w:rsidP="00B50770">
      <w:pPr>
        <w:pStyle w:val="ListParagraph"/>
        <w:numPr>
          <w:ilvl w:val="2"/>
          <w:numId w:val="10"/>
        </w:numPr>
        <w:spacing w:before="120" w:after="240"/>
        <w:ind w:left="851" w:hanging="993"/>
        <w:outlineLvl w:val="2"/>
        <w:rPr>
          <w:rFonts w:asciiTheme="majorHAnsi" w:hAnsiTheme="majorHAnsi"/>
          <w:bCs/>
          <w:sz w:val="20"/>
          <w:szCs w:val="20"/>
        </w:rPr>
      </w:pPr>
      <w:r w:rsidRPr="00CB1AF7">
        <w:rPr>
          <w:rFonts w:asciiTheme="majorHAnsi" w:hAnsiTheme="majorHAnsi"/>
          <w:bCs/>
          <w:sz w:val="20"/>
          <w:szCs w:val="20"/>
        </w:rPr>
        <w:t>In line with requirement prescribed in Regulations, Petitioner hereby submits the True-up for FY 202</w:t>
      </w:r>
      <w:r w:rsidR="00AF5E15">
        <w:rPr>
          <w:rFonts w:asciiTheme="majorHAnsi" w:hAnsiTheme="majorHAnsi"/>
          <w:bCs/>
          <w:sz w:val="20"/>
          <w:szCs w:val="20"/>
        </w:rPr>
        <w:t>4-25</w:t>
      </w:r>
      <w:r w:rsidRPr="00CB1AF7">
        <w:rPr>
          <w:rFonts w:asciiTheme="majorHAnsi" w:hAnsiTheme="majorHAnsi"/>
          <w:bCs/>
          <w:sz w:val="20"/>
          <w:szCs w:val="20"/>
        </w:rPr>
        <w:t xml:space="preserve"> based on audited accounts and the provisions of Regulations for true-up purpose. The following sections summarizes truing up of each of the components for FY 202</w:t>
      </w:r>
      <w:r w:rsidR="00AF5E15">
        <w:rPr>
          <w:rFonts w:asciiTheme="majorHAnsi" w:hAnsiTheme="majorHAnsi"/>
          <w:bCs/>
          <w:sz w:val="20"/>
          <w:szCs w:val="20"/>
        </w:rPr>
        <w:t>4-25</w:t>
      </w:r>
      <w:r w:rsidRPr="00CB1AF7">
        <w:rPr>
          <w:rFonts w:asciiTheme="majorHAnsi" w:hAnsiTheme="majorHAnsi"/>
          <w:bCs/>
          <w:sz w:val="20"/>
          <w:szCs w:val="20"/>
        </w:rPr>
        <w:t>.</w:t>
      </w:r>
    </w:p>
    <w:p w14:paraId="5065545F" w14:textId="77777777" w:rsidR="001E64DA" w:rsidRPr="00326262" w:rsidRDefault="001E64DA" w:rsidP="00B50770">
      <w:pPr>
        <w:pStyle w:val="Heading2"/>
        <w:numPr>
          <w:ilvl w:val="1"/>
          <w:numId w:val="7"/>
        </w:numPr>
        <w:spacing w:beforeLines="60" w:before="144" w:afterLines="60" w:after="144"/>
        <w:ind w:left="567"/>
        <w:rPr>
          <w:sz w:val="20"/>
          <w:szCs w:val="20"/>
        </w:rPr>
      </w:pPr>
      <w:bookmarkStart w:id="111" w:name="_Toc150325722"/>
      <w:r>
        <w:rPr>
          <w:sz w:val="20"/>
          <w:szCs w:val="20"/>
        </w:rPr>
        <w:t xml:space="preserve">  </w:t>
      </w:r>
      <w:bookmarkStart w:id="112" w:name="_Toc213365670"/>
      <w:r w:rsidRPr="00326262">
        <w:rPr>
          <w:sz w:val="20"/>
          <w:szCs w:val="20"/>
        </w:rPr>
        <w:t>Sales, Consumers and Connected Load</w:t>
      </w:r>
      <w:bookmarkEnd w:id="111"/>
      <w:bookmarkEnd w:id="112"/>
    </w:p>
    <w:p w14:paraId="5A62AE0E" w14:textId="297C3D1A" w:rsidR="001E64DA" w:rsidRPr="00951CC3" w:rsidRDefault="001E64DA" w:rsidP="00B50770">
      <w:pPr>
        <w:pStyle w:val="ListParagraph"/>
        <w:numPr>
          <w:ilvl w:val="2"/>
          <w:numId w:val="13"/>
        </w:numPr>
        <w:spacing w:before="120" w:after="240"/>
        <w:ind w:hanging="862"/>
        <w:outlineLvl w:val="2"/>
        <w:rPr>
          <w:rFonts w:asciiTheme="majorHAnsi" w:hAnsiTheme="majorHAnsi"/>
          <w:bCs/>
          <w:sz w:val="20"/>
          <w:szCs w:val="16"/>
        </w:rPr>
      </w:pPr>
      <w:bookmarkStart w:id="113" w:name="_Toc150325178"/>
      <w:bookmarkEnd w:id="113"/>
      <w:r w:rsidRPr="00951CC3">
        <w:rPr>
          <w:rFonts w:asciiTheme="majorHAnsi" w:hAnsiTheme="majorHAnsi"/>
          <w:bCs/>
          <w:sz w:val="20"/>
          <w:szCs w:val="16"/>
        </w:rPr>
        <w:t>The petitioner would like to submit before the Hon’ble Commission that the details of actual number of consumers, connected load and respective sales for different consumer categories for FY 202</w:t>
      </w:r>
      <w:r w:rsidR="00AF5E15">
        <w:rPr>
          <w:rFonts w:asciiTheme="majorHAnsi" w:hAnsiTheme="majorHAnsi"/>
          <w:bCs/>
          <w:sz w:val="20"/>
          <w:szCs w:val="16"/>
        </w:rPr>
        <w:t>4-25</w:t>
      </w:r>
      <w:r w:rsidRPr="00951CC3">
        <w:rPr>
          <w:rFonts w:asciiTheme="majorHAnsi" w:hAnsiTheme="majorHAnsi"/>
          <w:bCs/>
          <w:sz w:val="20"/>
          <w:szCs w:val="16"/>
        </w:rPr>
        <w:t xml:space="preserve"> is provided in </w:t>
      </w:r>
      <w:r w:rsidRPr="00951CC3">
        <w:rPr>
          <w:rFonts w:asciiTheme="majorHAnsi" w:hAnsiTheme="majorHAnsi"/>
          <w:b/>
          <w:sz w:val="20"/>
          <w:szCs w:val="16"/>
        </w:rPr>
        <w:t>Table 1</w:t>
      </w:r>
      <w:r w:rsidRPr="00951CC3">
        <w:rPr>
          <w:rFonts w:asciiTheme="majorHAnsi" w:hAnsiTheme="majorHAnsi"/>
          <w:bCs/>
          <w:sz w:val="20"/>
          <w:szCs w:val="16"/>
        </w:rPr>
        <w:t xml:space="preserve"> below. The estimates of number of consumers, connected load and respective sales for different consumer categories for FY 202</w:t>
      </w:r>
      <w:r w:rsidR="005C4645">
        <w:rPr>
          <w:rFonts w:asciiTheme="majorHAnsi" w:hAnsiTheme="majorHAnsi"/>
          <w:bCs/>
          <w:sz w:val="20"/>
          <w:szCs w:val="16"/>
        </w:rPr>
        <w:t>4-25</w:t>
      </w:r>
      <w:r w:rsidRPr="00951CC3">
        <w:rPr>
          <w:rFonts w:asciiTheme="majorHAnsi" w:hAnsiTheme="majorHAnsi"/>
          <w:bCs/>
          <w:sz w:val="20"/>
          <w:szCs w:val="16"/>
        </w:rPr>
        <w:t xml:space="preserve"> as approved by the Hon’ble Commission in APR Order dated </w:t>
      </w:r>
      <w:r w:rsidRPr="00951CC3">
        <w:rPr>
          <w:rFonts w:asciiTheme="majorHAnsi" w:hAnsiTheme="majorHAnsi"/>
          <w:b/>
          <w:sz w:val="20"/>
          <w:szCs w:val="16"/>
        </w:rPr>
        <w:t>2</w:t>
      </w:r>
      <w:r w:rsidR="00346F16">
        <w:rPr>
          <w:rFonts w:asciiTheme="majorHAnsi" w:hAnsiTheme="majorHAnsi"/>
          <w:b/>
          <w:sz w:val="20"/>
          <w:szCs w:val="16"/>
        </w:rPr>
        <w:t>8.03.2025</w:t>
      </w:r>
      <w:r w:rsidRPr="00951CC3">
        <w:rPr>
          <w:rFonts w:asciiTheme="majorHAnsi" w:hAnsiTheme="majorHAnsi"/>
          <w:bCs/>
          <w:sz w:val="20"/>
          <w:szCs w:val="16"/>
        </w:rPr>
        <w:t xml:space="preserve"> is provided in </w:t>
      </w:r>
      <w:r w:rsidRPr="00951CC3">
        <w:rPr>
          <w:rFonts w:asciiTheme="majorHAnsi" w:hAnsiTheme="majorHAnsi"/>
          <w:b/>
          <w:sz w:val="20"/>
          <w:szCs w:val="16"/>
        </w:rPr>
        <w:t>Table 2</w:t>
      </w:r>
      <w:r w:rsidRPr="00951CC3">
        <w:rPr>
          <w:rFonts w:asciiTheme="majorHAnsi" w:hAnsiTheme="majorHAnsi"/>
          <w:bCs/>
          <w:sz w:val="20"/>
          <w:szCs w:val="16"/>
        </w:rPr>
        <w:t>.</w:t>
      </w:r>
    </w:p>
    <w:p w14:paraId="4EB0F8C8" w14:textId="46BAF750" w:rsidR="001E64DA" w:rsidRPr="002459E8" w:rsidRDefault="001E64DA" w:rsidP="00EA5CEB">
      <w:pPr>
        <w:pStyle w:val="Caption"/>
        <w:jc w:val="center"/>
        <w:rPr>
          <w:rFonts w:asciiTheme="majorHAnsi" w:hAnsiTheme="majorHAnsi"/>
          <w:b/>
          <w:i w:val="0"/>
          <w:color w:val="012169" w:themeColor="accent4"/>
          <w:sz w:val="17"/>
          <w:szCs w:val="17"/>
        </w:rPr>
      </w:pPr>
      <w:bookmarkStart w:id="114" w:name="_Toc150375296"/>
      <w:bookmarkStart w:id="115" w:name="_Toc213365698"/>
      <w:r w:rsidRPr="002459E8">
        <w:rPr>
          <w:rFonts w:asciiTheme="majorHAnsi" w:hAnsiTheme="majorHAnsi"/>
          <w:b/>
          <w:i w:val="0"/>
          <w:color w:val="012169" w:themeColor="accent4"/>
          <w:sz w:val="17"/>
          <w:szCs w:val="17"/>
        </w:rPr>
        <w:t xml:space="preserve">Table </w:t>
      </w:r>
      <w:r w:rsidRPr="002459E8">
        <w:rPr>
          <w:rFonts w:asciiTheme="majorHAnsi" w:hAnsiTheme="majorHAnsi"/>
          <w:b/>
          <w:i w:val="0"/>
          <w:color w:val="012169" w:themeColor="accent4"/>
          <w:sz w:val="17"/>
          <w:szCs w:val="17"/>
        </w:rPr>
        <w:fldChar w:fldCharType="begin"/>
      </w:r>
      <w:r w:rsidRPr="002459E8">
        <w:rPr>
          <w:rFonts w:asciiTheme="majorHAnsi" w:hAnsiTheme="majorHAnsi"/>
          <w:b/>
          <w:i w:val="0"/>
          <w:color w:val="012169" w:themeColor="accent4"/>
          <w:sz w:val="17"/>
          <w:szCs w:val="17"/>
        </w:rPr>
        <w:instrText xml:space="preserve"> SEQ Table \* ARABIC </w:instrText>
      </w:r>
      <w:r w:rsidRPr="002459E8">
        <w:rPr>
          <w:rFonts w:asciiTheme="majorHAnsi" w:hAnsiTheme="majorHAnsi"/>
          <w:b/>
          <w:i w:val="0"/>
          <w:color w:val="012169" w:themeColor="accent4"/>
          <w:sz w:val="17"/>
          <w:szCs w:val="17"/>
        </w:rPr>
        <w:fldChar w:fldCharType="separate"/>
      </w:r>
      <w:r w:rsidR="00813F23">
        <w:rPr>
          <w:rFonts w:asciiTheme="majorHAnsi" w:hAnsiTheme="majorHAnsi"/>
          <w:b/>
          <w:i w:val="0"/>
          <w:noProof/>
          <w:color w:val="012169" w:themeColor="accent4"/>
          <w:sz w:val="17"/>
          <w:szCs w:val="17"/>
        </w:rPr>
        <w:t>1</w:t>
      </w:r>
      <w:r w:rsidRPr="002459E8">
        <w:rPr>
          <w:rFonts w:asciiTheme="majorHAnsi" w:hAnsiTheme="majorHAnsi"/>
          <w:b/>
          <w:i w:val="0"/>
          <w:color w:val="012169" w:themeColor="accent4"/>
          <w:sz w:val="17"/>
          <w:szCs w:val="17"/>
        </w:rPr>
        <w:fldChar w:fldCharType="end"/>
      </w:r>
      <w:r w:rsidRPr="002459E8">
        <w:rPr>
          <w:rFonts w:asciiTheme="majorHAnsi" w:hAnsiTheme="majorHAnsi"/>
          <w:b/>
          <w:i w:val="0"/>
          <w:color w:val="012169" w:themeColor="accent4"/>
          <w:sz w:val="17"/>
          <w:szCs w:val="17"/>
        </w:rPr>
        <w:t>: Consumers, connected load and sales for FY 202</w:t>
      </w:r>
      <w:r w:rsidR="00346F16" w:rsidRPr="002459E8">
        <w:rPr>
          <w:rFonts w:asciiTheme="majorHAnsi" w:hAnsiTheme="majorHAnsi"/>
          <w:b/>
          <w:i w:val="0"/>
          <w:color w:val="012169" w:themeColor="accent4"/>
          <w:sz w:val="17"/>
          <w:szCs w:val="17"/>
        </w:rPr>
        <w:t>4-25</w:t>
      </w:r>
      <w:r w:rsidRPr="002459E8">
        <w:rPr>
          <w:rFonts w:asciiTheme="majorHAnsi" w:hAnsiTheme="majorHAnsi"/>
          <w:b/>
          <w:i w:val="0"/>
          <w:color w:val="012169" w:themeColor="accent4"/>
          <w:sz w:val="17"/>
          <w:szCs w:val="17"/>
        </w:rPr>
        <w:t xml:space="preserve"> (Actual)</w:t>
      </w:r>
      <w:bookmarkEnd w:id="114"/>
      <w:bookmarkEnd w:id="115"/>
    </w:p>
    <w:tbl>
      <w:tblPr>
        <w:tblW w:w="9568" w:type="dxa"/>
        <w:tblLayout w:type="fixed"/>
        <w:tblLook w:val="04A0" w:firstRow="1" w:lastRow="0" w:firstColumn="1" w:lastColumn="0" w:noHBand="0" w:noVBand="1"/>
      </w:tblPr>
      <w:tblGrid>
        <w:gridCol w:w="482"/>
        <w:gridCol w:w="2490"/>
        <w:gridCol w:w="1184"/>
        <w:gridCol w:w="1084"/>
        <w:gridCol w:w="1134"/>
        <w:gridCol w:w="1134"/>
        <w:gridCol w:w="1095"/>
        <w:gridCol w:w="965"/>
        <w:tblGridChange w:id="116">
          <w:tblGrid>
            <w:gridCol w:w="5"/>
            <w:gridCol w:w="482"/>
            <w:gridCol w:w="2391"/>
            <w:gridCol w:w="99"/>
            <w:gridCol w:w="1079"/>
            <w:gridCol w:w="105"/>
            <w:gridCol w:w="1084"/>
            <w:gridCol w:w="119"/>
            <w:gridCol w:w="1015"/>
            <w:gridCol w:w="75"/>
            <w:gridCol w:w="1059"/>
            <w:gridCol w:w="39"/>
            <w:gridCol w:w="1046"/>
            <w:gridCol w:w="10"/>
            <w:gridCol w:w="960"/>
            <w:gridCol w:w="5"/>
          </w:tblGrid>
        </w:tblGridChange>
      </w:tblGrid>
      <w:tr w:rsidR="001E64DA" w:rsidRPr="002606F8" w14:paraId="4E6BCA38" w14:textId="77777777" w:rsidTr="008B2B01">
        <w:trPr>
          <w:trHeight w:val="47"/>
          <w:tblHeader/>
        </w:trPr>
        <w:tc>
          <w:tcPr>
            <w:tcW w:w="9568" w:type="dxa"/>
            <w:gridSpan w:val="8"/>
            <w:tcBorders>
              <w:top w:val="single" w:sz="4" w:space="0" w:color="auto"/>
              <w:left w:val="single" w:sz="4" w:space="0" w:color="auto"/>
              <w:bottom w:val="single" w:sz="4" w:space="0" w:color="auto"/>
              <w:right w:val="single" w:sz="4" w:space="0" w:color="auto"/>
            </w:tcBorders>
            <w:shd w:val="clear" w:color="auto" w:fill="E7E6E6" w:themeFill="background2"/>
            <w:noWrap/>
            <w:hideMark/>
          </w:tcPr>
          <w:p w14:paraId="7644F4AF" w14:textId="57CA5F40" w:rsidR="001E64DA" w:rsidRPr="002606F8" w:rsidRDefault="001E64DA" w:rsidP="005C4645">
            <w:pPr>
              <w:pStyle w:val="NoSpacing"/>
              <w:jc w:val="center"/>
              <w:rPr>
                <w:b/>
                <w:bCs/>
                <w:sz w:val="14"/>
                <w:szCs w:val="14"/>
              </w:rPr>
            </w:pPr>
            <w:r w:rsidRPr="002606F8">
              <w:rPr>
                <w:b/>
                <w:bCs/>
                <w:sz w:val="14"/>
                <w:szCs w:val="14"/>
              </w:rPr>
              <w:t>Consumers, Connected Load &amp; Sales - FY 202</w:t>
            </w:r>
            <w:r w:rsidR="00346F16" w:rsidRPr="002606F8">
              <w:rPr>
                <w:b/>
                <w:bCs/>
                <w:sz w:val="14"/>
                <w:szCs w:val="14"/>
              </w:rPr>
              <w:t>4-25</w:t>
            </w:r>
            <w:r w:rsidRPr="002606F8">
              <w:rPr>
                <w:b/>
                <w:bCs/>
                <w:sz w:val="14"/>
                <w:szCs w:val="14"/>
              </w:rPr>
              <w:t xml:space="preserve"> (Actual/Claimed)</w:t>
            </w:r>
          </w:p>
        </w:tc>
      </w:tr>
      <w:tr w:rsidR="001A059F" w:rsidRPr="002606F8" w14:paraId="795DAF1F" w14:textId="77777777" w:rsidTr="009E2302">
        <w:trPr>
          <w:trHeight w:val="365"/>
          <w:tblHeader/>
        </w:trPr>
        <w:tc>
          <w:tcPr>
            <w:tcW w:w="48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39AEDF" w14:textId="77777777" w:rsidR="001E64DA" w:rsidRPr="002606F8" w:rsidRDefault="001E64DA" w:rsidP="005C4645">
            <w:pPr>
              <w:jc w:val="center"/>
              <w:rPr>
                <w:rFonts w:asciiTheme="majorHAnsi" w:hAnsiTheme="majorHAnsi" w:cs="Calibri"/>
                <w:b/>
                <w:bCs/>
                <w:color w:val="000000" w:themeColor="text1"/>
                <w:sz w:val="14"/>
                <w:szCs w:val="14"/>
              </w:rPr>
            </w:pPr>
            <w:r w:rsidRPr="002606F8">
              <w:rPr>
                <w:rFonts w:asciiTheme="majorHAnsi" w:hAnsiTheme="majorHAnsi" w:cs="Calibri"/>
                <w:b/>
                <w:bCs/>
                <w:color w:val="000000" w:themeColor="text1"/>
                <w:sz w:val="14"/>
                <w:szCs w:val="14"/>
              </w:rPr>
              <w:t>Sl. No.</w:t>
            </w:r>
          </w:p>
        </w:tc>
        <w:tc>
          <w:tcPr>
            <w:tcW w:w="249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F66365" w14:textId="77777777" w:rsidR="001E64DA" w:rsidRPr="002606F8" w:rsidRDefault="001E64DA" w:rsidP="005C4645">
            <w:pPr>
              <w:jc w:val="center"/>
              <w:rPr>
                <w:rFonts w:asciiTheme="majorHAnsi" w:hAnsiTheme="majorHAnsi" w:cs="Calibri"/>
                <w:b/>
                <w:bCs/>
                <w:color w:val="000000" w:themeColor="text1"/>
                <w:sz w:val="14"/>
                <w:szCs w:val="14"/>
              </w:rPr>
            </w:pPr>
            <w:r w:rsidRPr="002606F8">
              <w:rPr>
                <w:rFonts w:asciiTheme="majorHAnsi" w:hAnsiTheme="majorHAnsi" w:cs="Calibri"/>
                <w:b/>
                <w:bCs/>
                <w:color w:val="000000" w:themeColor="text1"/>
                <w:sz w:val="14"/>
                <w:szCs w:val="14"/>
              </w:rPr>
              <w:t>Consumer Category</w:t>
            </w:r>
          </w:p>
        </w:tc>
        <w:tc>
          <w:tcPr>
            <w:tcW w:w="11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501759" w14:textId="77777777" w:rsidR="001E64DA" w:rsidRPr="002606F8" w:rsidRDefault="001E64DA" w:rsidP="005C4645">
            <w:pPr>
              <w:pStyle w:val="NoSpacing"/>
              <w:jc w:val="center"/>
              <w:rPr>
                <w:b/>
                <w:bCs/>
                <w:sz w:val="14"/>
                <w:szCs w:val="14"/>
              </w:rPr>
            </w:pPr>
            <w:r w:rsidRPr="002606F8">
              <w:rPr>
                <w:b/>
                <w:bCs/>
                <w:sz w:val="14"/>
                <w:szCs w:val="14"/>
              </w:rPr>
              <w:t>No. of Consumers</w:t>
            </w:r>
          </w:p>
        </w:tc>
        <w:tc>
          <w:tcPr>
            <w:tcW w:w="10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9C7C57" w14:textId="65954C18" w:rsidR="001E64DA" w:rsidRPr="002606F8" w:rsidRDefault="001E64DA" w:rsidP="005C4645">
            <w:pPr>
              <w:pStyle w:val="NoSpacing"/>
              <w:jc w:val="center"/>
              <w:rPr>
                <w:b/>
                <w:bCs/>
                <w:sz w:val="14"/>
                <w:szCs w:val="14"/>
              </w:rPr>
            </w:pPr>
            <w:r w:rsidRPr="002606F8">
              <w:rPr>
                <w:b/>
                <w:bCs/>
                <w:sz w:val="14"/>
                <w:szCs w:val="14"/>
              </w:rPr>
              <w:t>Sanctioned Load</w:t>
            </w:r>
          </w:p>
          <w:p w14:paraId="2F5AC244" w14:textId="77777777" w:rsidR="001E64DA" w:rsidRPr="002606F8" w:rsidRDefault="001E64DA" w:rsidP="005C4645">
            <w:pPr>
              <w:pStyle w:val="NoSpacing"/>
              <w:jc w:val="center"/>
              <w:rPr>
                <w:b/>
                <w:bCs/>
                <w:sz w:val="14"/>
                <w:szCs w:val="14"/>
              </w:rPr>
            </w:pPr>
            <w:r w:rsidRPr="002606F8">
              <w:rPr>
                <w:b/>
                <w:bCs/>
                <w:sz w:val="14"/>
                <w:szCs w:val="14"/>
              </w:rPr>
              <w:t>(in kW / kVA/HP)</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DB6812" w14:textId="77777777" w:rsidR="001E64DA" w:rsidRPr="002606F8" w:rsidRDefault="001E64DA" w:rsidP="005C4645">
            <w:pPr>
              <w:pStyle w:val="NoSpacing"/>
              <w:jc w:val="center"/>
              <w:rPr>
                <w:b/>
                <w:bCs/>
                <w:sz w:val="14"/>
                <w:szCs w:val="14"/>
              </w:rPr>
            </w:pPr>
            <w:r w:rsidRPr="002606F8">
              <w:rPr>
                <w:b/>
                <w:bCs/>
                <w:sz w:val="14"/>
                <w:szCs w:val="14"/>
              </w:rPr>
              <w:t>Sanctioned Load-Unit</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344B50" w14:textId="77777777" w:rsidR="001E64DA" w:rsidRPr="002606F8" w:rsidRDefault="001E64DA" w:rsidP="005C4645">
            <w:pPr>
              <w:pStyle w:val="NoSpacing"/>
              <w:jc w:val="center"/>
              <w:rPr>
                <w:b/>
                <w:bCs/>
                <w:sz w:val="14"/>
                <w:szCs w:val="14"/>
              </w:rPr>
            </w:pPr>
            <w:r w:rsidRPr="002606F8">
              <w:rPr>
                <w:b/>
                <w:bCs/>
                <w:sz w:val="14"/>
                <w:szCs w:val="14"/>
              </w:rPr>
              <w:t>Conversion Factor*</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3A0E8F" w14:textId="2B9524AA" w:rsidR="001E64DA" w:rsidRPr="002606F8" w:rsidRDefault="001E64DA" w:rsidP="005C4645">
            <w:pPr>
              <w:pStyle w:val="NoSpacing"/>
              <w:jc w:val="center"/>
              <w:rPr>
                <w:b/>
                <w:bCs/>
                <w:sz w:val="14"/>
                <w:szCs w:val="14"/>
              </w:rPr>
            </w:pPr>
            <w:r w:rsidRPr="002606F8">
              <w:rPr>
                <w:b/>
                <w:bCs/>
                <w:sz w:val="14"/>
                <w:szCs w:val="14"/>
              </w:rPr>
              <w:t>Connected Load</w:t>
            </w:r>
          </w:p>
          <w:p w14:paraId="1A4D5D44" w14:textId="77777777" w:rsidR="001E64DA" w:rsidRPr="002606F8" w:rsidRDefault="001E64DA" w:rsidP="005C4645">
            <w:pPr>
              <w:pStyle w:val="NoSpacing"/>
              <w:jc w:val="center"/>
              <w:rPr>
                <w:b/>
                <w:bCs/>
                <w:sz w:val="14"/>
                <w:szCs w:val="14"/>
              </w:rPr>
            </w:pPr>
            <w:r w:rsidRPr="002606F8">
              <w:rPr>
                <w:b/>
                <w:bCs/>
                <w:sz w:val="14"/>
                <w:szCs w:val="14"/>
              </w:rPr>
              <w:t>(in kVA)</w:t>
            </w:r>
          </w:p>
        </w:tc>
        <w:tc>
          <w:tcPr>
            <w:tcW w:w="9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FFC0F6" w14:textId="13AC4F79" w:rsidR="001E64DA" w:rsidRPr="002606F8" w:rsidRDefault="001E64DA" w:rsidP="005C4645">
            <w:pPr>
              <w:pStyle w:val="NoSpacing"/>
              <w:jc w:val="center"/>
              <w:rPr>
                <w:b/>
                <w:bCs/>
                <w:sz w:val="14"/>
                <w:szCs w:val="14"/>
              </w:rPr>
            </w:pPr>
            <w:r w:rsidRPr="002606F8">
              <w:rPr>
                <w:b/>
                <w:bCs/>
                <w:sz w:val="14"/>
                <w:szCs w:val="14"/>
              </w:rPr>
              <w:t>Actual/ Claimed Sale</w:t>
            </w:r>
          </w:p>
          <w:p w14:paraId="029A6D3F" w14:textId="77777777" w:rsidR="001E64DA" w:rsidRPr="002606F8" w:rsidRDefault="001E64DA" w:rsidP="005C4645">
            <w:pPr>
              <w:pStyle w:val="NoSpacing"/>
              <w:jc w:val="center"/>
              <w:rPr>
                <w:b/>
                <w:bCs/>
                <w:sz w:val="14"/>
                <w:szCs w:val="14"/>
              </w:rPr>
            </w:pPr>
            <w:r w:rsidRPr="002606F8">
              <w:rPr>
                <w:b/>
                <w:bCs/>
                <w:sz w:val="14"/>
                <w:szCs w:val="14"/>
              </w:rPr>
              <w:t>(in MU)</w:t>
            </w:r>
          </w:p>
        </w:tc>
      </w:tr>
      <w:tr w:rsidR="001A059F" w:rsidRPr="002606F8" w14:paraId="2F6D2472" w14:textId="77777777" w:rsidTr="009E2302">
        <w:trPr>
          <w:trHeight w:val="47"/>
          <w:tblHeader/>
        </w:trPr>
        <w:tc>
          <w:tcPr>
            <w:tcW w:w="48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144309" w14:textId="77777777" w:rsidR="001E64DA" w:rsidRPr="002606F8" w:rsidRDefault="001E64DA" w:rsidP="005C4645">
            <w:pPr>
              <w:jc w:val="center"/>
              <w:rPr>
                <w:rFonts w:asciiTheme="majorHAnsi" w:hAnsiTheme="majorHAnsi" w:cs="Calibri"/>
                <w:b/>
                <w:bCs/>
                <w:color w:val="000000" w:themeColor="text1"/>
                <w:sz w:val="14"/>
                <w:szCs w:val="14"/>
              </w:rPr>
            </w:pPr>
          </w:p>
        </w:tc>
        <w:tc>
          <w:tcPr>
            <w:tcW w:w="249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65C63C0" w14:textId="77777777" w:rsidR="001E64DA" w:rsidRPr="002606F8" w:rsidRDefault="001E64DA" w:rsidP="005C4645">
            <w:pPr>
              <w:jc w:val="center"/>
              <w:rPr>
                <w:rFonts w:asciiTheme="majorHAnsi" w:hAnsiTheme="majorHAnsi" w:cs="Calibri"/>
                <w:b/>
                <w:bCs/>
                <w:color w:val="000000" w:themeColor="text1"/>
                <w:sz w:val="14"/>
                <w:szCs w:val="14"/>
              </w:rPr>
            </w:pPr>
          </w:p>
        </w:tc>
        <w:tc>
          <w:tcPr>
            <w:tcW w:w="11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16B680E" w14:textId="77777777" w:rsidR="001E64DA" w:rsidRPr="002606F8" w:rsidRDefault="001E64DA" w:rsidP="005C4645">
            <w:pPr>
              <w:pStyle w:val="NoSpacing"/>
              <w:jc w:val="center"/>
              <w:rPr>
                <w:b/>
                <w:bCs/>
                <w:sz w:val="14"/>
                <w:szCs w:val="14"/>
              </w:rPr>
            </w:pPr>
            <w:r w:rsidRPr="002606F8">
              <w:rPr>
                <w:b/>
                <w:bCs/>
                <w:sz w:val="14"/>
                <w:szCs w:val="14"/>
              </w:rPr>
              <w:t>A</w:t>
            </w:r>
          </w:p>
        </w:tc>
        <w:tc>
          <w:tcPr>
            <w:tcW w:w="10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83E0D7" w14:textId="77777777" w:rsidR="001E64DA" w:rsidRPr="002606F8" w:rsidRDefault="001E64DA" w:rsidP="005C4645">
            <w:pPr>
              <w:pStyle w:val="NoSpacing"/>
              <w:jc w:val="center"/>
              <w:rPr>
                <w:b/>
                <w:bCs/>
                <w:sz w:val="14"/>
                <w:szCs w:val="14"/>
              </w:rPr>
            </w:pPr>
            <w:r w:rsidRPr="002606F8">
              <w:rPr>
                <w:b/>
                <w:bCs/>
                <w:sz w:val="14"/>
                <w:szCs w:val="14"/>
              </w:rPr>
              <w:t>B</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556668" w14:textId="77777777" w:rsidR="001E64DA" w:rsidRPr="002606F8" w:rsidRDefault="001E64DA" w:rsidP="005C4645">
            <w:pPr>
              <w:pStyle w:val="NoSpacing"/>
              <w:jc w:val="center"/>
              <w:rPr>
                <w:b/>
                <w:bCs/>
                <w:sz w:val="14"/>
                <w:szCs w:val="14"/>
              </w:rPr>
            </w:pPr>
            <w:r w:rsidRPr="002606F8">
              <w:rPr>
                <w:b/>
                <w:bCs/>
                <w:sz w:val="14"/>
                <w:szCs w:val="14"/>
              </w:rPr>
              <w:t>C</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D467680" w14:textId="77777777" w:rsidR="001E64DA" w:rsidRPr="002606F8" w:rsidRDefault="001E64DA" w:rsidP="005C4645">
            <w:pPr>
              <w:pStyle w:val="NoSpacing"/>
              <w:jc w:val="center"/>
              <w:rPr>
                <w:b/>
                <w:bCs/>
                <w:sz w:val="14"/>
                <w:szCs w:val="14"/>
              </w:rPr>
            </w:pPr>
            <w:r w:rsidRPr="002606F8">
              <w:rPr>
                <w:b/>
                <w:bCs/>
                <w:sz w:val="14"/>
                <w:szCs w:val="14"/>
              </w:rPr>
              <w:t>D</w:t>
            </w:r>
          </w:p>
        </w:tc>
        <w:tc>
          <w:tcPr>
            <w:tcW w:w="109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3CFAB9" w14:textId="77777777" w:rsidR="001E64DA" w:rsidRPr="002606F8" w:rsidRDefault="001E64DA" w:rsidP="005C4645">
            <w:pPr>
              <w:pStyle w:val="NoSpacing"/>
              <w:jc w:val="center"/>
              <w:rPr>
                <w:b/>
                <w:bCs/>
                <w:sz w:val="14"/>
                <w:szCs w:val="14"/>
              </w:rPr>
            </w:pPr>
            <w:r w:rsidRPr="002606F8">
              <w:rPr>
                <w:b/>
                <w:bCs/>
                <w:sz w:val="14"/>
                <w:szCs w:val="14"/>
              </w:rPr>
              <w:t>E=B*D</w:t>
            </w:r>
          </w:p>
        </w:tc>
        <w:tc>
          <w:tcPr>
            <w:tcW w:w="9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6B4619" w14:textId="77777777" w:rsidR="001E64DA" w:rsidRPr="002606F8" w:rsidRDefault="001E64DA" w:rsidP="005C4645">
            <w:pPr>
              <w:pStyle w:val="NoSpacing"/>
              <w:jc w:val="center"/>
              <w:rPr>
                <w:b/>
                <w:bCs/>
                <w:sz w:val="14"/>
                <w:szCs w:val="14"/>
              </w:rPr>
            </w:pPr>
            <w:r w:rsidRPr="002606F8">
              <w:rPr>
                <w:b/>
                <w:bCs/>
                <w:sz w:val="14"/>
                <w:szCs w:val="14"/>
              </w:rPr>
              <w:t>F</w:t>
            </w:r>
          </w:p>
        </w:tc>
      </w:tr>
      <w:tr w:rsidR="00910679" w:rsidRPr="002606F8" w14:paraId="64406F05" w14:textId="77777777" w:rsidTr="00403713">
        <w:trPr>
          <w:trHeight w:val="47"/>
        </w:trPr>
        <w:tc>
          <w:tcPr>
            <w:tcW w:w="482" w:type="dxa"/>
            <w:tcBorders>
              <w:top w:val="single" w:sz="4" w:space="0" w:color="auto"/>
              <w:left w:val="single" w:sz="4" w:space="0" w:color="000000" w:themeColor="text1"/>
              <w:bottom w:val="single" w:sz="4" w:space="0" w:color="000000"/>
              <w:right w:val="single" w:sz="4" w:space="0" w:color="000000"/>
            </w:tcBorders>
            <w:noWrap/>
            <w:vAlign w:val="center"/>
            <w:hideMark/>
          </w:tcPr>
          <w:p w14:paraId="091BEA88" w14:textId="77777777"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1</w:t>
            </w:r>
          </w:p>
        </w:tc>
        <w:tc>
          <w:tcPr>
            <w:tcW w:w="2490" w:type="dxa"/>
            <w:tcBorders>
              <w:top w:val="single" w:sz="4" w:space="0" w:color="auto"/>
              <w:left w:val="nil"/>
              <w:bottom w:val="single" w:sz="4" w:space="0" w:color="000000"/>
              <w:right w:val="nil"/>
            </w:tcBorders>
            <w:vAlign w:val="center"/>
            <w:hideMark/>
          </w:tcPr>
          <w:p w14:paraId="0F0110F7" w14:textId="77777777" w:rsidR="00910679" w:rsidRPr="002606F8" w:rsidRDefault="00910679" w:rsidP="005C4645">
            <w:pPr>
              <w:pStyle w:val="NoSpacing"/>
              <w:rPr>
                <w:rFonts w:asciiTheme="majorHAnsi" w:hAnsiTheme="majorHAnsi"/>
                <w:b/>
                <w:bCs/>
                <w:sz w:val="14"/>
                <w:szCs w:val="14"/>
                <w:lang w:val="en-US"/>
              </w:rPr>
            </w:pPr>
            <w:r w:rsidRPr="002606F8">
              <w:rPr>
                <w:rFonts w:asciiTheme="majorHAnsi" w:hAnsiTheme="majorHAnsi"/>
                <w:b/>
                <w:bCs/>
                <w:sz w:val="14"/>
                <w:szCs w:val="14"/>
                <w:lang w:val="en-US"/>
              </w:rPr>
              <w:t>Domestic Services (DS)</w:t>
            </w:r>
          </w:p>
        </w:tc>
        <w:tc>
          <w:tcPr>
            <w:tcW w:w="1184" w:type="dxa"/>
            <w:tcBorders>
              <w:top w:val="single" w:sz="4" w:space="0" w:color="auto"/>
              <w:left w:val="single" w:sz="4" w:space="0" w:color="000000"/>
              <w:bottom w:val="single" w:sz="4" w:space="0" w:color="000000"/>
              <w:right w:val="single" w:sz="4" w:space="0" w:color="000000"/>
            </w:tcBorders>
            <w:noWrap/>
            <w:vAlign w:val="center"/>
            <w:hideMark/>
          </w:tcPr>
          <w:p w14:paraId="36F497FE" w14:textId="2266F2DF"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7,608</w:t>
            </w:r>
          </w:p>
        </w:tc>
        <w:tc>
          <w:tcPr>
            <w:tcW w:w="1084" w:type="dxa"/>
            <w:tcBorders>
              <w:top w:val="single" w:sz="4" w:space="0" w:color="auto"/>
              <w:left w:val="nil"/>
              <w:bottom w:val="single" w:sz="4" w:space="0" w:color="auto"/>
              <w:right w:val="single" w:sz="4" w:space="0" w:color="auto"/>
            </w:tcBorders>
            <w:noWrap/>
            <w:vAlign w:val="center"/>
            <w:hideMark/>
          </w:tcPr>
          <w:p w14:paraId="6077B0F5" w14:textId="3AA88692"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53,794</w:t>
            </w:r>
          </w:p>
        </w:tc>
        <w:tc>
          <w:tcPr>
            <w:tcW w:w="1134" w:type="dxa"/>
            <w:tcBorders>
              <w:top w:val="single" w:sz="4" w:space="0" w:color="auto"/>
              <w:left w:val="nil"/>
              <w:bottom w:val="single" w:sz="4" w:space="0" w:color="auto"/>
              <w:right w:val="single" w:sz="4" w:space="0" w:color="auto"/>
            </w:tcBorders>
            <w:noWrap/>
            <w:vAlign w:val="center"/>
            <w:hideMark/>
          </w:tcPr>
          <w:p w14:paraId="6ACC7DFE" w14:textId="167AAD7B" w:rsidR="00910679" w:rsidRPr="002606F8" w:rsidRDefault="00910679" w:rsidP="005C4645">
            <w:pPr>
              <w:pStyle w:val="NoSpacing"/>
              <w:jc w:val="center"/>
              <w:rPr>
                <w:rFonts w:asciiTheme="majorHAnsi" w:hAnsiTheme="majorHAnsi"/>
                <w:b/>
                <w:bCs/>
                <w:sz w:val="14"/>
                <w:szCs w:val="14"/>
                <w:lang w:val="en-US"/>
              </w:rPr>
            </w:pPr>
          </w:p>
        </w:tc>
        <w:tc>
          <w:tcPr>
            <w:tcW w:w="1134" w:type="dxa"/>
            <w:tcBorders>
              <w:top w:val="single" w:sz="4" w:space="0" w:color="auto"/>
              <w:left w:val="nil"/>
              <w:bottom w:val="single" w:sz="4" w:space="0" w:color="000000"/>
              <w:right w:val="single" w:sz="4" w:space="0" w:color="000000"/>
            </w:tcBorders>
            <w:noWrap/>
            <w:vAlign w:val="center"/>
            <w:hideMark/>
          </w:tcPr>
          <w:p w14:paraId="420A750E" w14:textId="7B5E1694" w:rsidR="00910679" w:rsidRPr="002606F8" w:rsidRDefault="00910679" w:rsidP="005C4645">
            <w:pPr>
              <w:pStyle w:val="NoSpacing"/>
              <w:jc w:val="center"/>
              <w:rPr>
                <w:rFonts w:asciiTheme="majorHAnsi" w:hAnsiTheme="majorHAnsi"/>
                <w:b/>
                <w:bCs/>
                <w:sz w:val="14"/>
                <w:szCs w:val="14"/>
                <w:lang w:val="en-US"/>
              </w:rPr>
            </w:pPr>
          </w:p>
        </w:tc>
        <w:tc>
          <w:tcPr>
            <w:tcW w:w="1095" w:type="dxa"/>
            <w:tcBorders>
              <w:top w:val="single" w:sz="4" w:space="0" w:color="auto"/>
              <w:left w:val="nil"/>
              <w:bottom w:val="single" w:sz="4" w:space="0" w:color="000000"/>
              <w:right w:val="single" w:sz="4" w:space="0" w:color="000000"/>
            </w:tcBorders>
            <w:noWrap/>
            <w:vAlign w:val="center"/>
          </w:tcPr>
          <w:p w14:paraId="263976A0" w14:textId="2954CE04"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61,710</w:t>
            </w:r>
          </w:p>
        </w:tc>
        <w:tc>
          <w:tcPr>
            <w:tcW w:w="965" w:type="dxa"/>
            <w:tcBorders>
              <w:top w:val="single" w:sz="4" w:space="0" w:color="auto"/>
              <w:left w:val="nil"/>
              <w:bottom w:val="single" w:sz="4" w:space="0" w:color="000000"/>
              <w:right w:val="single" w:sz="4" w:space="0" w:color="000000" w:themeColor="text1"/>
            </w:tcBorders>
            <w:noWrap/>
            <w:vAlign w:val="center"/>
          </w:tcPr>
          <w:p w14:paraId="0588981E" w14:textId="2ABE91A8"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51</w:t>
            </w:r>
          </w:p>
        </w:tc>
      </w:tr>
      <w:tr w:rsidR="00910679" w:rsidRPr="002606F8" w14:paraId="4A16CB07" w14:textId="77777777" w:rsidTr="00403713">
        <w:trPr>
          <w:trHeight w:val="47"/>
        </w:trPr>
        <w:tc>
          <w:tcPr>
            <w:tcW w:w="482" w:type="dxa"/>
            <w:tcBorders>
              <w:top w:val="nil"/>
              <w:left w:val="single" w:sz="4" w:space="0" w:color="000000" w:themeColor="text1"/>
              <w:bottom w:val="single" w:sz="4" w:space="0" w:color="000000"/>
              <w:right w:val="single" w:sz="4" w:space="0" w:color="000000"/>
            </w:tcBorders>
            <w:noWrap/>
            <w:vAlign w:val="center"/>
            <w:hideMark/>
          </w:tcPr>
          <w:p w14:paraId="16EFEE88"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2</w:t>
            </w:r>
          </w:p>
        </w:tc>
        <w:tc>
          <w:tcPr>
            <w:tcW w:w="2490" w:type="dxa"/>
            <w:tcBorders>
              <w:top w:val="nil"/>
              <w:left w:val="nil"/>
              <w:bottom w:val="single" w:sz="4" w:space="0" w:color="000000"/>
              <w:right w:val="nil"/>
            </w:tcBorders>
            <w:vAlign w:val="center"/>
            <w:hideMark/>
          </w:tcPr>
          <w:p w14:paraId="0D9E9779" w14:textId="569F6E86" w:rsidR="00910679" w:rsidRPr="002606F8" w:rsidRDefault="00910679" w:rsidP="005C4645">
            <w:pPr>
              <w:pStyle w:val="NoSpacing"/>
              <w:rPr>
                <w:rFonts w:asciiTheme="majorHAnsi" w:hAnsiTheme="majorHAnsi"/>
                <w:sz w:val="14"/>
                <w:szCs w:val="14"/>
                <w:lang w:val="en-US"/>
              </w:rPr>
            </w:pPr>
            <w:r w:rsidRPr="002606F8">
              <w:rPr>
                <w:rFonts w:asciiTheme="majorHAnsi" w:hAnsiTheme="majorHAnsi"/>
                <w:sz w:val="14"/>
                <w:szCs w:val="14"/>
                <w:lang w:val="en-US"/>
              </w:rPr>
              <w:t>Domestic Services – Rural</w:t>
            </w:r>
          </w:p>
        </w:tc>
        <w:tc>
          <w:tcPr>
            <w:tcW w:w="1184" w:type="dxa"/>
            <w:tcBorders>
              <w:top w:val="nil"/>
              <w:left w:val="single" w:sz="4" w:space="0" w:color="000000"/>
              <w:bottom w:val="single" w:sz="4" w:space="0" w:color="000000"/>
              <w:right w:val="single" w:sz="4" w:space="0" w:color="000000"/>
            </w:tcBorders>
            <w:noWrap/>
            <w:vAlign w:val="center"/>
            <w:hideMark/>
          </w:tcPr>
          <w:p w14:paraId="1825BC0D" w14:textId="628025C8"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919</w:t>
            </w:r>
          </w:p>
        </w:tc>
        <w:tc>
          <w:tcPr>
            <w:tcW w:w="1084" w:type="dxa"/>
            <w:tcBorders>
              <w:top w:val="nil"/>
              <w:left w:val="nil"/>
              <w:bottom w:val="single" w:sz="4" w:space="0" w:color="000000"/>
              <w:right w:val="single" w:sz="4" w:space="0" w:color="000000"/>
            </w:tcBorders>
            <w:noWrap/>
            <w:vAlign w:val="center"/>
            <w:hideMark/>
          </w:tcPr>
          <w:p w14:paraId="7AABEFF3" w14:textId="7065D6BD"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2,452</w:t>
            </w:r>
          </w:p>
        </w:tc>
        <w:tc>
          <w:tcPr>
            <w:tcW w:w="1134" w:type="dxa"/>
            <w:tcBorders>
              <w:top w:val="nil"/>
              <w:left w:val="nil"/>
              <w:bottom w:val="single" w:sz="4" w:space="0" w:color="auto"/>
              <w:right w:val="single" w:sz="4" w:space="0" w:color="auto"/>
            </w:tcBorders>
            <w:noWrap/>
            <w:vAlign w:val="center"/>
            <w:hideMark/>
          </w:tcPr>
          <w:p w14:paraId="31212415" w14:textId="388D55A8" w:rsidR="00910679" w:rsidRPr="002606F8" w:rsidRDefault="00C8078E" w:rsidP="005C4645">
            <w:pPr>
              <w:pStyle w:val="NoSpacing"/>
              <w:jc w:val="center"/>
              <w:rPr>
                <w:rFonts w:asciiTheme="majorHAnsi" w:hAnsiTheme="majorHAnsi"/>
                <w:sz w:val="14"/>
                <w:szCs w:val="14"/>
                <w:lang w:val="en-US"/>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5F71F532" w14:textId="0A281F5D"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31D86884" w14:textId="2D5CEF14"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2,885</w:t>
            </w:r>
          </w:p>
        </w:tc>
        <w:tc>
          <w:tcPr>
            <w:tcW w:w="965" w:type="dxa"/>
            <w:tcBorders>
              <w:top w:val="nil"/>
              <w:left w:val="nil"/>
              <w:bottom w:val="single" w:sz="4" w:space="0" w:color="000000"/>
              <w:right w:val="single" w:sz="4" w:space="0" w:color="000000" w:themeColor="text1"/>
            </w:tcBorders>
            <w:noWrap/>
            <w:vAlign w:val="center"/>
            <w:hideMark/>
          </w:tcPr>
          <w:p w14:paraId="562E5243" w14:textId="091E507B"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2.14</w:t>
            </w:r>
          </w:p>
        </w:tc>
      </w:tr>
      <w:tr w:rsidR="00910679" w:rsidRPr="002606F8" w14:paraId="650B7713" w14:textId="77777777" w:rsidTr="00403713">
        <w:trPr>
          <w:trHeight w:val="47"/>
        </w:trPr>
        <w:tc>
          <w:tcPr>
            <w:tcW w:w="482" w:type="dxa"/>
            <w:tcBorders>
              <w:top w:val="nil"/>
              <w:left w:val="single" w:sz="4" w:space="0" w:color="000000" w:themeColor="text1"/>
              <w:bottom w:val="single" w:sz="4" w:space="0" w:color="000000"/>
              <w:right w:val="single" w:sz="4" w:space="0" w:color="000000"/>
            </w:tcBorders>
            <w:noWrap/>
            <w:vAlign w:val="center"/>
            <w:hideMark/>
          </w:tcPr>
          <w:p w14:paraId="67779A97"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3</w:t>
            </w:r>
          </w:p>
        </w:tc>
        <w:tc>
          <w:tcPr>
            <w:tcW w:w="2490" w:type="dxa"/>
            <w:tcBorders>
              <w:top w:val="nil"/>
              <w:left w:val="nil"/>
              <w:bottom w:val="single" w:sz="4" w:space="0" w:color="000000"/>
              <w:right w:val="nil"/>
            </w:tcBorders>
            <w:vAlign w:val="center"/>
            <w:hideMark/>
          </w:tcPr>
          <w:p w14:paraId="727284E5" w14:textId="24FF1AC6" w:rsidR="00910679" w:rsidRPr="002606F8" w:rsidRDefault="00910679" w:rsidP="005C4645">
            <w:pPr>
              <w:pStyle w:val="NoSpacing"/>
              <w:rPr>
                <w:rFonts w:asciiTheme="majorHAnsi" w:hAnsiTheme="majorHAnsi"/>
                <w:sz w:val="14"/>
                <w:szCs w:val="14"/>
                <w:lang w:val="en-US"/>
              </w:rPr>
            </w:pPr>
            <w:r w:rsidRPr="002606F8">
              <w:rPr>
                <w:rFonts w:asciiTheme="majorHAnsi" w:hAnsiTheme="majorHAnsi"/>
                <w:sz w:val="14"/>
                <w:szCs w:val="14"/>
                <w:lang w:val="en-US"/>
              </w:rPr>
              <w:t>Domestic Services – Urban</w:t>
            </w:r>
          </w:p>
        </w:tc>
        <w:tc>
          <w:tcPr>
            <w:tcW w:w="1184" w:type="dxa"/>
            <w:tcBorders>
              <w:top w:val="nil"/>
              <w:left w:val="single" w:sz="4" w:space="0" w:color="000000"/>
              <w:bottom w:val="single" w:sz="4" w:space="0" w:color="000000"/>
              <w:right w:val="single" w:sz="4" w:space="0" w:color="000000"/>
            </w:tcBorders>
            <w:noWrap/>
            <w:vAlign w:val="center"/>
            <w:hideMark/>
          </w:tcPr>
          <w:p w14:paraId="2E613091" w14:textId="69366283"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6,653</w:t>
            </w:r>
          </w:p>
        </w:tc>
        <w:tc>
          <w:tcPr>
            <w:tcW w:w="1084" w:type="dxa"/>
            <w:tcBorders>
              <w:top w:val="nil"/>
              <w:left w:val="nil"/>
              <w:bottom w:val="single" w:sz="4" w:space="0" w:color="000000"/>
              <w:right w:val="single" w:sz="4" w:space="0" w:color="000000"/>
            </w:tcBorders>
            <w:noWrap/>
            <w:vAlign w:val="center"/>
            <w:hideMark/>
          </w:tcPr>
          <w:p w14:paraId="6190E964" w14:textId="74EC7E1E"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42,403</w:t>
            </w:r>
          </w:p>
        </w:tc>
        <w:tc>
          <w:tcPr>
            <w:tcW w:w="1134" w:type="dxa"/>
            <w:tcBorders>
              <w:top w:val="nil"/>
              <w:left w:val="nil"/>
              <w:bottom w:val="single" w:sz="4" w:space="0" w:color="auto"/>
              <w:right w:val="single" w:sz="4" w:space="0" w:color="auto"/>
            </w:tcBorders>
            <w:noWrap/>
            <w:vAlign w:val="center"/>
            <w:hideMark/>
          </w:tcPr>
          <w:p w14:paraId="0F567C72" w14:textId="471F61BC" w:rsidR="00910679" w:rsidRPr="002606F8" w:rsidRDefault="00C8078E" w:rsidP="005C4645">
            <w:pPr>
              <w:pStyle w:val="NoSpacing"/>
              <w:jc w:val="center"/>
              <w:rPr>
                <w:rFonts w:asciiTheme="majorHAnsi" w:hAnsiTheme="majorHAnsi"/>
                <w:sz w:val="14"/>
                <w:szCs w:val="14"/>
                <w:lang w:val="en-US"/>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03F0D019" w14:textId="4CC4322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486C08C7" w14:textId="52D8777C"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49,886</w:t>
            </w:r>
          </w:p>
        </w:tc>
        <w:tc>
          <w:tcPr>
            <w:tcW w:w="965" w:type="dxa"/>
            <w:tcBorders>
              <w:top w:val="nil"/>
              <w:left w:val="nil"/>
              <w:bottom w:val="single" w:sz="4" w:space="0" w:color="000000"/>
              <w:right w:val="single" w:sz="4" w:space="0" w:color="000000" w:themeColor="text1"/>
            </w:tcBorders>
            <w:noWrap/>
            <w:vAlign w:val="center"/>
            <w:hideMark/>
          </w:tcPr>
          <w:p w14:paraId="73998EE2" w14:textId="1C5D9618"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33.92</w:t>
            </w:r>
          </w:p>
        </w:tc>
      </w:tr>
      <w:tr w:rsidR="00910679" w:rsidRPr="002606F8" w14:paraId="1862FC5B" w14:textId="77777777" w:rsidTr="00403713">
        <w:trPr>
          <w:trHeight w:val="167"/>
        </w:trPr>
        <w:tc>
          <w:tcPr>
            <w:tcW w:w="482" w:type="dxa"/>
            <w:tcBorders>
              <w:top w:val="nil"/>
              <w:left w:val="single" w:sz="4" w:space="0" w:color="000000" w:themeColor="text1"/>
              <w:bottom w:val="single" w:sz="4" w:space="0" w:color="000000"/>
              <w:right w:val="single" w:sz="4" w:space="0" w:color="000000"/>
            </w:tcBorders>
            <w:noWrap/>
            <w:vAlign w:val="center"/>
            <w:hideMark/>
          </w:tcPr>
          <w:p w14:paraId="03E4013A"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4</w:t>
            </w:r>
          </w:p>
        </w:tc>
        <w:tc>
          <w:tcPr>
            <w:tcW w:w="2490" w:type="dxa"/>
            <w:tcBorders>
              <w:top w:val="nil"/>
              <w:left w:val="nil"/>
              <w:bottom w:val="single" w:sz="4" w:space="0" w:color="000000"/>
              <w:right w:val="nil"/>
            </w:tcBorders>
            <w:vAlign w:val="center"/>
            <w:hideMark/>
          </w:tcPr>
          <w:p w14:paraId="5D0FC212" w14:textId="0C54B1BE" w:rsidR="00910679" w:rsidRPr="002606F8" w:rsidRDefault="00910679" w:rsidP="005C4645">
            <w:pPr>
              <w:pStyle w:val="NoSpacing"/>
              <w:rPr>
                <w:rFonts w:asciiTheme="majorHAnsi" w:hAnsiTheme="majorHAnsi"/>
                <w:sz w:val="14"/>
                <w:szCs w:val="14"/>
                <w:lang w:val="en-US"/>
              </w:rPr>
            </w:pPr>
            <w:r w:rsidRPr="002606F8">
              <w:rPr>
                <w:rFonts w:asciiTheme="majorHAnsi" w:hAnsiTheme="majorHAnsi"/>
                <w:sz w:val="14"/>
                <w:szCs w:val="14"/>
                <w:lang w:val="en-US"/>
              </w:rPr>
              <w:t>Domestic Services – HT</w:t>
            </w:r>
          </w:p>
        </w:tc>
        <w:tc>
          <w:tcPr>
            <w:tcW w:w="1184" w:type="dxa"/>
            <w:tcBorders>
              <w:top w:val="nil"/>
              <w:left w:val="single" w:sz="4" w:space="0" w:color="000000"/>
              <w:bottom w:val="single" w:sz="4" w:space="0" w:color="000000"/>
              <w:right w:val="single" w:sz="4" w:space="0" w:color="000000"/>
            </w:tcBorders>
            <w:noWrap/>
            <w:vAlign w:val="center"/>
            <w:hideMark/>
          </w:tcPr>
          <w:p w14:paraId="409508A0" w14:textId="666E3B44"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36</w:t>
            </w:r>
          </w:p>
        </w:tc>
        <w:tc>
          <w:tcPr>
            <w:tcW w:w="1084" w:type="dxa"/>
            <w:tcBorders>
              <w:top w:val="nil"/>
              <w:left w:val="nil"/>
              <w:bottom w:val="single" w:sz="4" w:space="0" w:color="000000"/>
              <w:right w:val="single" w:sz="4" w:space="0" w:color="000000"/>
            </w:tcBorders>
            <w:noWrap/>
            <w:vAlign w:val="center"/>
            <w:hideMark/>
          </w:tcPr>
          <w:p w14:paraId="3078C508" w14:textId="0B4FA060"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8,939</w:t>
            </w:r>
          </w:p>
        </w:tc>
        <w:tc>
          <w:tcPr>
            <w:tcW w:w="1134" w:type="dxa"/>
            <w:tcBorders>
              <w:top w:val="nil"/>
              <w:left w:val="nil"/>
              <w:bottom w:val="single" w:sz="4" w:space="0" w:color="auto"/>
              <w:right w:val="single" w:sz="4" w:space="0" w:color="auto"/>
            </w:tcBorders>
            <w:noWrap/>
            <w:vAlign w:val="center"/>
            <w:hideMark/>
          </w:tcPr>
          <w:p w14:paraId="242B94C2" w14:textId="71626448" w:rsidR="00910679" w:rsidRPr="002606F8" w:rsidRDefault="00C8078E" w:rsidP="005C4645">
            <w:pPr>
              <w:pStyle w:val="NoSpacing"/>
              <w:jc w:val="center"/>
              <w:rPr>
                <w:rFonts w:asciiTheme="majorHAnsi" w:hAnsiTheme="majorHAnsi"/>
                <w:sz w:val="14"/>
                <w:szCs w:val="14"/>
                <w:lang w:val="en-US"/>
              </w:rPr>
            </w:pPr>
            <w:r>
              <w:rPr>
                <w:rFonts w:asciiTheme="majorHAnsi" w:hAnsiTheme="majorHAnsi"/>
                <w:color w:val="000000"/>
                <w:sz w:val="14"/>
                <w:szCs w:val="14"/>
              </w:rPr>
              <w:t>k</w:t>
            </w:r>
            <w:r w:rsidR="00910679" w:rsidRPr="002606F8">
              <w:rPr>
                <w:rFonts w:asciiTheme="majorHAnsi" w:hAnsiTheme="majorHAnsi"/>
                <w:color w:val="000000"/>
                <w:sz w:val="14"/>
                <w:szCs w:val="14"/>
              </w:rPr>
              <w:t>VA</w:t>
            </w:r>
          </w:p>
        </w:tc>
        <w:tc>
          <w:tcPr>
            <w:tcW w:w="1134" w:type="dxa"/>
            <w:tcBorders>
              <w:top w:val="nil"/>
              <w:left w:val="nil"/>
              <w:bottom w:val="single" w:sz="4" w:space="0" w:color="000000"/>
              <w:right w:val="single" w:sz="4" w:space="0" w:color="000000"/>
            </w:tcBorders>
            <w:noWrap/>
            <w:vAlign w:val="center"/>
            <w:hideMark/>
          </w:tcPr>
          <w:p w14:paraId="36F68994" w14:textId="24919A0B"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1</w:t>
            </w:r>
          </w:p>
        </w:tc>
        <w:tc>
          <w:tcPr>
            <w:tcW w:w="1095" w:type="dxa"/>
            <w:tcBorders>
              <w:top w:val="nil"/>
              <w:left w:val="nil"/>
              <w:bottom w:val="single" w:sz="4" w:space="0" w:color="000000"/>
              <w:right w:val="single" w:sz="4" w:space="0" w:color="000000"/>
            </w:tcBorders>
            <w:noWrap/>
            <w:vAlign w:val="center"/>
            <w:hideMark/>
          </w:tcPr>
          <w:p w14:paraId="2B08C7F6" w14:textId="443A0116"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8,939</w:t>
            </w:r>
          </w:p>
        </w:tc>
        <w:tc>
          <w:tcPr>
            <w:tcW w:w="965" w:type="dxa"/>
            <w:tcBorders>
              <w:top w:val="nil"/>
              <w:left w:val="nil"/>
              <w:bottom w:val="single" w:sz="4" w:space="0" w:color="000000"/>
              <w:right w:val="single" w:sz="4" w:space="0" w:color="000000" w:themeColor="text1"/>
            </w:tcBorders>
            <w:noWrap/>
            <w:vAlign w:val="center"/>
            <w:hideMark/>
          </w:tcPr>
          <w:p w14:paraId="0AEBF001" w14:textId="25E6FF95"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14.46</w:t>
            </w:r>
          </w:p>
        </w:tc>
      </w:tr>
      <w:tr w:rsidR="00910679" w:rsidRPr="002606F8" w14:paraId="5A430528" w14:textId="77777777" w:rsidTr="00403713">
        <w:trPr>
          <w:trHeight w:val="346"/>
        </w:trPr>
        <w:tc>
          <w:tcPr>
            <w:tcW w:w="482" w:type="dxa"/>
            <w:tcBorders>
              <w:top w:val="nil"/>
              <w:left w:val="single" w:sz="4" w:space="0" w:color="000000" w:themeColor="text1"/>
              <w:bottom w:val="single" w:sz="4" w:space="0" w:color="000000"/>
              <w:right w:val="single" w:sz="4" w:space="0" w:color="000000"/>
            </w:tcBorders>
            <w:noWrap/>
            <w:vAlign w:val="center"/>
            <w:hideMark/>
          </w:tcPr>
          <w:p w14:paraId="2877E60F"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5</w:t>
            </w:r>
          </w:p>
        </w:tc>
        <w:tc>
          <w:tcPr>
            <w:tcW w:w="2490" w:type="dxa"/>
            <w:tcBorders>
              <w:top w:val="nil"/>
              <w:left w:val="nil"/>
              <w:bottom w:val="single" w:sz="4" w:space="0" w:color="000000"/>
              <w:right w:val="nil"/>
            </w:tcBorders>
            <w:vAlign w:val="center"/>
            <w:hideMark/>
          </w:tcPr>
          <w:p w14:paraId="1AC18D5E" w14:textId="62A428FF" w:rsidR="00910679" w:rsidRPr="002606F8" w:rsidRDefault="00910679" w:rsidP="005C4645">
            <w:pPr>
              <w:pStyle w:val="NoSpacing"/>
              <w:rPr>
                <w:rFonts w:asciiTheme="majorHAnsi" w:hAnsiTheme="majorHAnsi"/>
                <w:b/>
                <w:bCs/>
                <w:sz w:val="14"/>
                <w:szCs w:val="14"/>
                <w:lang w:val="en-US"/>
              </w:rPr>
            </w:pPr>
            <w:r w:rsidRPr="002606F8">
              <w:rPr>
                <w:rFonts w:asciiTheme="majorHAnsi" w:hAnsiTheme="majorHAnsi"/>
                <w:b/>
                <w:bCs/>
                <w:sz w:val="14"/>
                <w:szCs w:val="14"/>
                <w:lang w:val="en-US"/>
              </w:rPr>
              <w:t>Commercial Services (Non-Domestic)</w:t>
            </w:r>
            <w:r w:rsidR="00BC0A07" w:rsidRPr="002606F8">
              <w:rPr>
                <w:rFonts w:asciiTheme="majorHAnsi" w:hAnsiTheme="majorHAnsi"/>
                <w:b/>
                <w:bCs/>
                <w:sz w:val="14"/>
                <w:szCs w:val="14"/>
                <w:lang w:val="en-US"/>
              </w:rPr>
              <w:t>&gt;5kW</w:t>
            </w:r>
          </w:p>
        </w:tc>
        <w:tc>
          <w:tcPr>
            <w:tcW w:w="1184" w:type="dxa"/>
            <w:tcBorders>
              <w:top w:val="nil"/>
              <w:left w:val="single" w:sz="4" w:space="0" w:color="000000"/>
              <w:bottom w:val="single" w:sz="4" w:space="0" w:color="000000"/>
              <w:right w:val="single" w:sz="4" w:space="0" w:color="000000"/>
            </w:tcBorders>
            <w:noWrap/>
            <w:vAlign w:val="center"/>
            <w:hideMark/>
          </w:tcPr>
          <w:p w14:paraId="0E59004E" w14:textId="2DE48D53"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1,342</w:t>
            </w:r>
          </w:p>
        </w:tc>
        <w:tc>
          <w:tcPr>
            <w:tcW w:w="1084" w:type="dxa"/>
            <w:tcBorders>
              <w:top w:val="nil"/>
              <w:left w:val="nil"/>
              <w:bottom w:val="single" w:sz="4" w:space="0" w:color="000000"/>
              <w:right w:val="single" w:sz="4" w:space="0" w:color="000000"/>
            </w:tcBorders>
            <w:noWrap/>
            <w:vAlign w:val="center"/>
            <w:hideMark/>
          </w:tcPr>
          <w:p w14:paraId="076D69CF" w14:textId="6A96FA32"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11,462</w:t>
            </w:r>
          </w:p>
        </w:tc>
        <w:tc>
          <w:tcPr>
            <w:tcW w:w="1134" w:type="dxa"/>
            <w:tcBorders>
              <w:top w:val="nil"/>
              <w:left w:val="nil"/>
              <w:bottom w:val="single" w:sz="4" w:space="0" w:color="auto"/>
              <w:right w:val="single" w:sz="4" w:space="0" w:color="auto"/>
            </w:tcBorders>
            <w:noWrap/>
            <w:vAlign w:val="center"/>
            <w:hideMark/>
          </w:tcPr>
          <w:p w14:paraId="0B80E9E4" w14:textId="6395363B" w:rsidR="00910679" w:rsidRPr="002606F8" w:rsidRDefault="00910679" w:rsidP="005C4645">
            <w:pPr>
              <w:pStyle w:val="NoSpacing"/>
              <w:jc w:val="center"/>
              <w:rPr>
                <w:rFonts w:asciiTheme="majorHAnsi" w:hAnsiTheme="majorHAnsi"/>
                <w:b/>
                <w:bCs/>
                <w:sz w:val="14"/>
                <w:szCs w:val="14"/>
                <w:lang w:val="en-US"/>
              </w:rPr>
            </w:pPr>
          </w:p>
        </w:tc>
        <w:tc>
          <w:tcPr>
            <w:tcW w:w="1134" w:type="dxa"/>
            <w:tcBorders>
              <w:top w:val="nil"/>
              <w:left w:val="nil"/>
              <w:bottom w:val="single" w:sz="4" w:space="0" w:color="000000"/>
              <w:right w:val="single" w:sz="4" w:space="0" w:color="000000"/>
            </w:tcBorders>
            <w:noWrap/>
            <w:vAlign w:val="center"/>
            <w:hideMark/>
          </w:tcPr>
          <w:p w14:paraId="6B999270" w14:textId="6E4E690C" w:rsidR="00910679" w:rsidRPr="002606F8" w:rsidRDefault="00910679" w:rsidP="005C4645">
            <w:pPr>
              <w:pStyle w:val="NoSpacing"/>
              <w:jc w:val="center"/>
              <w:rPr>
                <w:rFonts w:asciiTheme="majorHAnsi" w:hAnsiTheme="majorHAnsi"/>
                <w:b/>
                <w:bCs/>
                <w:sz w:val="14"/>
                <w:szCs w:val="14"/>
                <w:lang w:val="en-US"/>
              </w:rPr>
            </w:pPr>
          </w:p>
        </w:tc>
        <w:tc>
          <w:tcPr>
            <w:tcW w:w="1095" w:type="dxa"/>
            <w:tcBorders>
              <w:top w:val="nil"/>
              <w:left w:val="nil"/>
              <w:bottom w:val="single" w:sz="4" w:space="0" w:color="000000"/>
              <w:right w:val="single" w:sz="4" w:space="0" w:color="000000"/>
            </w:tcBorders>
            <w:noWrap/>
            <w:vAlign w:val="center"/>
            <w:hideMark/>
          </w:tcPr>
          <w:p w14:paraId="7D93BEE1" w14:textId="78687BB4"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13,485</w:t>
            </w:r>
          </w:p>
        </w:tc>
        <w:tc>
          <w:tcPr>
            <w:tcW w:w="965" w:type="dxa"/>
            <w:tcBorders>
              <w:top w:val="nil"/>
              <w:left w:val="nil"/>
              <w:bottom w:val="single" w:sz="4" w:space="0" w:color="000000"/>
              <w:right w:val="single" w:sz="4" w:space="0" w:color="000000" w:themeColor="text1"/>
            </w:tcBorders>
            <w:noWrap/>
            <w:vAlign w:val="center"/>
            <w:hideMark/>
          </w:tcPr>
          <w:p w14:paraId="280EC908" w14:textId="12B82B37" w:rsidR="00910679" w:rsidRPr="002606F8" w:rsidRDefault="00910679" w:rsidP="005C4645">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14.56</w:t>
            </w:r>
          </w:p>
        </w:tc>
      </w:tr>
      <w:tr w:rsidR="00910679" w:rsidRPr="002606F8" w14:paraId="2B36D77A" w14:textId="77777777" w:rsidTr="00403713">
        <w:trPr>
          <w:trHeight w:val="47"/>
        </w:trPr>
        <w:tc>
          <w:tcPr>
            <w:tcW w:w="482" w:type="dxa"/>
            <w:tcBorders>
              <w:top w:val="nil"/>
              <w:left w:val="single" w:sz="4" w:space="0" w:color="000000" w:themeColor="text1"/>
              <w:bottom w:val="nil"/>
              <w:right w:val="single" w:sz="4" w:space="0" w:color="000000"/>
            </w:tcBorders>
            <w:noWrap/>
            <w:vAlign w:val="center"/>
            <w:hideMark/>
          </w:tcPr>
          <w:p w14:paraId="5829B3C9"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6</w:t>
            </w:r>
          </w:p>
        </w:tc>
        <w:tc>
          <w:tcPr>
            <w:tcW w:w="2490" w:type="dxa"/>
            <w:tcBorders>
              <w:top w:val="nil"/>
              <w:left w:val="nil"/>
              <w:bottom w:val="single" w:sz="4" w:space="0" w:color="000000"/>
              <w:right w:val="nil"/>
            </w:tcBorders>
            <w:vAlign w:val="center"/>
            <w:hideMark/>
          </w:tcPr>
          <w:p w14:paraId="52E30135" w14:textId="77777777" w:rsidR="00910679" w:rsidRPr="002606F8" w:rsidRDefault="00910679" w:rsidP="005C4645">
            <w:pPr>
              <w:pStyle w:val="NoSpacing"/>
              <w:rPr>
                <w:rFonts w:asciiTheme="majorHAnsi" w:hAnsiTheme="majorHAnsi"/>
                <w:sz w:val="14"/>
                <w:szCs w:val="14"/>
                <w:lang w:val="en-US"/>
              </w:rPr>
            </w:pPr>
            <w:r w:rsidRPr="002606F8">
              <w:rPr>
                <w:rFonts w:asciiTheme="majorHAnsi" w:hAnsiTheme="majorHAnsi"/>
                <w:sz w:val="14"/>
                <w:szCs w:val="14"/>
                <w:lang w:val="en-US"/>
              </w:rPr>
              <w:t>Commercial Services - Rural</w:t>
            </w:r>
          </w:p>
        </w:tc>
        <w:tc>
          <w:tcPr>
            <w:tcW w:w="1184" w:type="dxa"/>
            <w:tcBorders>
              <w:top w:val="nil"/>
              <w:left w:val="single" w:sz="4" w:space="0" w:color="000000"/>
              <w:bottom w:val="single" w:sz="4" w:space="0" w:color="000000"/>
              <w:right w:val="single" w:sz="4" w:space="0" w:color="000000"/>
            </w:tcBorders>
            <w:noWrap/>
            <w:vAlign w:val="center"/>
            <w:hideMark/>
          </w:tcPr>
          <w:p w14:paraId="69B22A43" w14:textId="340E790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38</w:t>
            </w:r>
          </w:p>
        </w:tc>
        <w:tc>
          <w:tcPr>
            <w:tcW w:w="1084" w:type="dxa"/>
            <w:tcBorders>
              <w:top w:val="nil"/>
              <w:left w:val="nil"/>
              <w:bottom w:val="single" w:sz="4" w:space="0" w:color="000000"/>
              <w:right w:val="single" w:sz="4" w:space="0" w:color="000000"/>
            </w:tcBorders>
            <w:noWrap/>
            <w:vAlign w:val="center"/>
            <w:hideMark/>
          </w:tcPr>
          <w:p w14:paraId="730C4EA3" w14:textId="2D47720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494</w:t>
            </w:r>
          </w:p>
        </w:tc>
        <w:tc>
          <w:tcPr>
            <w:tcW w:w="1134" w:type="dxa"/>
            <w:tcBorders>
              <w:top w:val="nil"/>
              <w:left w:val="nil"/>
              <w:bottom w:val="single" w:sz="4" w:space="0" w:color="auto"/>
              <w:right w:val="single" w:sz="4" w:space="0" w:color="auto"/>
            </w:tcBorders>
            <w:noWrap/>
            <w:vAlign w:val="center"/>
            <w:hideMark/>
          </w:tcPr>
          <w:p w14:paraId="3A31BE8C" w14:textId="3D6B683A" w:rsidR="00910679" w:rsidRPr="002606F8" w:rsidRDefault="00C8078E" w:rsidP="005C4645">
            <w:pPr>
              <w:pStyle w:val="NoSpacing"/>
              <w:jc w:val="center"/>
              <w:rPr>
                <w:rFonts w:asciiTheme="majorHAnsi" w:hAnsiTheme="majorHAnsi"/>
                <w:sz w:val="14"/>
                <w:szCs w:val="14"/>
                <w:lang w:val="en-US"/>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2167DA1A" w14:textId="4C4EB062"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2826D7BC" w14:textId="58A1F8EC"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581</w:t>
            </w:r>
          </w:p>
        </w:tc>
        <w:tc>
          <w:tcPr>
            <w:tcW w:w="965" w:type="dxa"/>
            <w:tcBorders>
              <w:top w:val="nil"/>
              <w:left w:val="nil"/>
              <w:bottom w:val="single" w:sz="4" w:space="0" w:color="000000"/>
              <w:right w:val="single" w:sz="4" w:space="0" w:color="000000" w:themeColor="text1"/>
            </w:tcBorders>
            <w:noWrap/>
            <w:vAlign w:val="center"/>
            <w:hideMark/>
          </w:tcPr>
          <w:p w14:paraId="752F1B4A" w14:textId="5E5728D0"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0.54</w:t>
            </w:r>
          </w:p>
        </w:tc>
      </w:tr>
      <w:tr w:rsidR="00910679" w:rsidRPr="002606F8" w14:paraId="5FB87D05" w14:textId="77777777" w:rsidTr="00403713">
        <w:trPr>
          <w:trHeight w:val="160"/>
        </w:trPr>
        <w:tc>
          <w:tcPr>
            <w:tcW w:w="482" w:type="dxa"/>
            <w:tcBorders>
              <w:top w:val="single" w:sz="4" w:space="0" w:color="000000"/>
              <w:left w:val="single" w:sz="4" w:space="0" w:color="000000" w:themeColor="text1"/>
              <w:bottom w:val="single" w:sz="4" w:space="0" w:color="000000"/>
              <w:right w:val="single" w:sz="4" w:space="0" w:color="000000"/>
            </w:tcBorders>
            <w:noWrap/>
            <w:vAlign w:val="center"/>
            <w:hideMark/>
          </w:tcPr>
          <w:p w14:paraId="71F524E1" w14:textId="7777777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sz w:val="14"/>
                <w:szCs w:val="14"/>
                <w:lang w:val="en-US"/>
              </w:rPr>
              <w:t>7</w:t>
            </w:r>
          </w:p>
        </w:tc>
        <w:tc>
          <w:tcPr>
            <w:tcW w:w="2490" w:type="dxa"/>
            <w:tcBorders>
              <w:top w:val="nil"/>
              <w:left w:val="nil"/>
              <w:bottom w:val="single" w:sz="4" w:space="0" w:color="000000"/>
              <w:right w:val="nil"/>
            </w:tcBorders>
            <w:vAlign w:val="center"/>
            <w:hideMark/>
          </w:tcPr>
          <w:p w14:paraId="6494C977" w14:textId="77777777" w:rsidR="00910679" w:rsidRPr="002606F8" w:rsidRDefault="00910679" w:rsidP="005C4645">
            <w:pPr>
              <w:pStyle w:val="NoSpacing"/>
              <w:rPr>
                <w:rFonts w:asciiTheme="majorHAnsi" w:hAnsiTheme="majorHAnsi"/>
                <w:sz w:val="14"/>
                <w:szCs w:val="14"/>
                <w:lang w:val="en-US"/>
              </w:rPr>
            </w:pPr>
            <w:r w:rsidRPr="002606F8">
              <w:rPr>
                <w:rFonts w:asciiTheme="majorHAnsi" w:hAnsiTheme="majorHAnsi"/>
                <w:sz w:val="14"/>
                <w:szCs w:val="14"/>
                <w:lang w:val="en-US"/>
              </w:rPr>
              <w:t>DSRU-CS5KW</w:t>
            </w:r>
          </w:p>
        </w:tc>
        <w:tc>
          <w:tcPr>
            <w:tcW w:w="1184" w:type="dxa"/>
            <w:tcBorders>
              <w:top w:val="nil"/>
              <w:left w:val="single" w:sz="4" w:space="0" w:color="000000"/>
              <w:bottom w:val="single" w:sz="4" w:space="0" w:color="000000"/>
              <w:right w:val="single" w:sz="4" w:space="0" w:color="000000"/>
            </w:tcBorders>
            <w:noWrap/>
            <w:vAlign w:val="center"/>
            <w:hideMark/>
          </w:tcPr>
          <w:p w14:paraId="3B01D2A4" w14:textId="2A45CD26"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81</w:t>
            </w:r>
          </w:p>
        </w:tc>
        <w:tc>
          <w:tcPr>
            <w:tcW w:w="1084" w:type="dxa"/>
            <w:tcBorders>
              <w:top w:val="nil"/>
              <w:left w:val="nil"/>
              <w:bottom w:val="single" w:sz="4" w:space="0" w:color="000000"/>
              <w:right w:val="single" w:sz="4" w:space="0" w:color="000000"/>
            </w:tcBorders>
            <w:noWrap/>
            <w:vAlign w:val="center"/>
            <w:hideMark/>
          </w:tcPr>
          <w:p w14:paraId="4FFAB372" w14:textId="0F8FDCA7"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269</w:t>
            </w:r>
          </w:p>
        </w:tc>
        <w:tc>
          <w:tcPr>
            <w:tcW w:w="1134" w:type="dxa"/>
            <w:tcBorders>
              <w:top w:val="nil"/>
              <w:left w:val="nil"/>
              <w:bottom w:val="single" w:sz="4" w:space="0" w:color="auto"/>
              <w:right w:val="single" w:sz="4" w:space="0" w:color="auto"/>
            </w:tcBorders>
            <w:noWrap/>
            <w:vAlign w:val="center"/>
            <w:hideMark/>
          </w:tcPr>
          <w:p w14:paraId="5FC2FC65" w14:textId="3F5F800D" w:rsidR="00910679" w:rsidRPr="002606F8" w:rsidRDefault="00C8078E" w:rsidP="005C4645">
            <w:pPr>
              <w:pStyle w:val="NoSpacing"/>
              <w:jc w:val="center"/>
              <w:rPr>
                <w:rFonts w:asciiTheme="majorHAnsi" w:hAnsiTheme="majorHAnsi"/>
                <w:sz w:val="14"/>
                <w:szCs w:val="14"/>
                <w:lang w:val="en-US"/>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5659A2AE" w14:textId="4946B221"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47C2CDF1" w14:textId="570BEC76"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316</w:t>
            </w:r>
          </w:p>
        </w:tc>
        <w:tc>
          <w:tcPr>
            <w:tcW w:w="965" w:type="dxa"/>
            <w:tcBorders>
              <w:top w:val="nil"/>
              <w:left w:val="nil"/>
              <w:bottom w:val="single" w:sz="4" w:space="0" w:color="000000"/>
              <w:right w:val="single" w:sz="4" w:space="0" w:color="000000" w:themeColor="text1"/>
            </w:tcBorders>
            <w:noWrap/>
            <w:vAlign w:val="center"/>
            <w:hideMark/>
          </w:tcPr>
          <w:p w14:paraId="17638380" w14:textId="5E884373" w:rsidR="00910679" w:rsidRPr="002606F8" w:rsidRDefault="00910679" w:rsidP="005C4645">
            <w:pPr>
              <w:pStyle w:val="NoSpacing"/>
              <w:jc w:val="center"/>
              <w:rPr>
                <w:rFonts w:asciiTheme="majorHAnsi" w:hAnsiTheme="majorHAnsi"/>
                <w:sz w:val="14"/>
                <w:szCs w:val="14"/>
                <w:lang w:val="en-US"/>
              </w:rPr>
            </w:pPr>
            <w:r w:rsidRPr="002606F8">
              <w:rPr>
                <w:rFonts w:asciiTheme="majorHAnsi" w:hAnsiTheme="majorHAnsi"/>
                <w:color w:val="000000"/>
                <w:sz w:val="14"/>
                <w:szCs w:val="14"/>
              </w:rPr>
              <w:t>0.22</w:t>
            </w:r>
          </w:p>
        </w:tc>
      </w:tr>
      <w:tr w:rsidR="00910679" w:rsidRPr="002606F8" w14:paraId="13D769D4" w14:textId="77777777" w:rsidTr="00403713">
        <w:trPr>
          <w:trHeight w:val="151"/>
        </w:trPr>
        <w:tc>
          <w:tcPr>
            <w:tcW w:w="482" w:type="dxa"/>
            <w:tcBorders>
              <w:top w:val="nil"/>
              <w:left w:val="single" w:sz="4" w:space="0" w:color="000000" w:themeColor="text1"/>
              <w:bottom w:val="single" w:sz="4" w:space="0" w:color="000000"/>
              <w:right w:val="single" w:sz="4" w:space="0" w:color="000000"/>
            </w:tcBorders>
            <w:noWrap/>
            <w:vAlign w:val="center"/>
            <w:hideMark/>
          </w:tcPr>
          <w:p w14:paraId="43A11982"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8</w:t>
            </w:r>
          </w:p>
        </w:tc>
        <w:tc>
          <w:tcPr>
            <w:tcW w:w="2490" w:type="dxa"/>
            <w:tcBorders>
              <w:top w:val="nil"/>
              <w:left w:val="nil"/>
              <w:bottom w:val="single" w:sz="4" w:space="0" w:color="000000"/>
              <w:right w:val="nil"/>
            </w:tcBorders>
            <w:vAlign w:val="center"/>
            <w:hideMark/>
          </w:tcPr>
          <w:p w14:paraId="165C7143" w14:textId="583F26E3"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Commercial Services – Urban</w:t>
            </w:r>
          </w:p>
        </w:tc>
        <w:tc>
          <w:tcPr>
            <w:tcW w:w="1184" w:type="dxa"/>
            <w:tcBorders>
              <w:top w:val="nil"/>
              <w:left w:val="single" w:sz="4" w:space="0" w:color="000000"/>
              <w:bottom w:val="single" w:sz="4" w:space="0" w:color="000000"/>
              <w:right w:val="single" w:sz="4" w:space="0" w:color="000000"/>
            </w:tcBorders>
            <w:noWrap/>
            <w:vAlign w:val="center"/>
            <w:hideMark/>
          </w:tcPr>
          <w:p w14:paraId="7371D36E" w14:textId="52DBE8D8"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435</w:t>
            </w:r>
          </w:p>
        </w:tc>
        <w:tc>
          <w:tcPr>
            <w:tcW w:w="1084" w:type="dxa"/>
            <w:tcBorders>
              <w:top w:val="nil"/>
              <w:left w:val="nil"/>
              <w:bottom w:val="single" w:sz="4" w:space="0" w:color="000000"/>
              <w:right w:val="single" w:sz="4" w:space="0" w:color="000000"/>
            </w:tcBorders>
            <w:noWrap/>
            <w:vAlign w:val="center"/>
            <w:hideMark/>
          </w:tcPr>
          <w:p w14:paraId="70C916B9" w14:textId="7CD5892D"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8,764</w:t>
            </w:r>
          </w:p>
        </w:tc>
        <w:tc>
          <w:tcPr>
            <w:tcW w:w="1134" w:type="dxa"/>
            <w:tcBorders>
              <w:top w:val="nil"/>
              <w:left w:val="nil"/>
              <w:bottom w:val="single" w:sz="4" w:space="0" w:color="auto"/>
              <w:right w:val="single" w:sz="4" w:space="0" w:color="auto"/>
            </w:tcBorders>
            <w:noWrap/>
            <w:vAlign w:val="center"/>
            <w:hideMark/>
          </w:tcPr>
          <w:p w14:paraId="6D79A978" w14:textId="675F89CC" w:rsidR="00910679" w:rsidRPr="002606F8" w:rsidRDefault="00C8078E" w:rsidP="005C4645">
            <w:pPr>
              <w:pStyle w:val="NoSpacing"/>
              <w:jc w:val="center"/>
              <w:rPr>
                <w:rFonts w:asciiTheme="majorHAnsi" w:hAnsiTheme="majorHAnsi" w:cs="Calibri"/>
                <w:color w:val="000000"/>
                <w:sz w:val="14"/>
                <w:szCs w:val="14"/>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6F6760F1" w14:textId="3D334918"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6BFF0398" w14:textId="38D0B0DD"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10,311</w:t>
            </w:r>
          </w:p>
        </w:tc>
        <w:tc>
          <w:tcPr>
            <w:tcW w:w="965" w:type="dxa"/>
            <w:tcBorders>
              <w:top w:val="nil"/>
              <w:left w:val="nil"/>
              <w:bottom w:val="single" w:sz="4" w:space="0" w:color="000000"/>
              <w:right w:val="single" w:sz="4" w:space="0" w:color="000000" w:themeColor="text1"/>
            </w:tcBorders>
            <w:noWrap/>
            <w:vAlign w:val="center"/>
            <w:hideMark/>
          </w:tcPr>
          <w:p w14:paraId="3139DCC6" w14:textId="6FC1BF24"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11.96</w:t>
            </w:r>
          </w:p>
        </w:tc>
      </w:tr>
      <w:tr w:rsidR="00910679" w:rsidRPr="002606F8" w14:paraId="05122F7A" w14:textId="77777777" w:rsidTr="00403713">
        <w:trPr>
          <w:trHeight w:val="195"/>
        </w:trPr>
        <w:tc>
          <w:tcPr>
            <w:tcW w:w="482" w:type="dxa"/>
            <w:tcBorders>
              <w:top w:val="nil"/>
              <w:left w:val="single" w:sz="4" w:space="0" w:color="000000" w:themeColor="text1"/>
              <w:bottom w:val="single" w:sz="4" w:space="0" w:color="000000"/>
              <w:right w:val="single" w:sz="4" w:space="0" w:color="000000"/>
            </w:tcBorders>
            <w:noWrap/>
            <w:vAlign w:val="center"/>
            <w:hideMark/>
          </w:tcPr>
          <w:p w14:paraId="4A03B1F2"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9</w:t>
            </w:r>
          </w:p>
        </w:tc>
        <w:tc>
          <w:tcPr>
            <w:tcW w:w="2490" w:type="dxa"/>
            <w:tcBorders>
              <w:top w:val="nil"/>
              <w:left w:val="nil"/>
              <w:bottom w:val="single" w:sz="4" w:space="0" w:color="000000"/>
              <w:right w:val="nil"/>
            </w:tcBorders>
            <w:vAlign w:val="center"/>
            <w:hideMark/>
          </w:tcPr>
          <w:p w14:paraId="0ACE7925" w14:textId="783A64AB"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DSUR-CS</w:t>
            </w:r>
            <w:r w:rsidR="005E6C1F" w:rsidRPr="002606F8">
              <w:rPr>
                <w:rFonts w:asciiTheme="majorHAnsi" w:hAnsiTheme="majorHAnsi" w:cs="Calibri"/>
                <w:color w:val="000000"/>
                <w:sz w:val="14"/>
                <w:szCs w:val="14"/>
              </w:rPr>
              <w:t xml:space="preserve"> &lt;</w:t>
            </w:r>
            <w:r w:rsidRPr="002606F8">
              <w:rPr>
                <w:rFonts w:asciiTheme="majorHAnsi" w:hAnsiTheme="majorHAnsi" w:cs="Calibri"/>
                <w:color w:val="000000"/>
                <w:sz w:val="14"/>
                <w:szCs w:val="14"/>
              </w:rPr>
              <w:t>5KW</w:t>
            </w:r>
          </w:p>
        </w:tc>
        <w:tc>
          <w:tcPr>
            <w:tcW w:w="1184" w:type="dxa"/>
            <w:tcBorders>
              <w:top w:val="nil"/>
              <w:left w:val="single" w:sz="4" w:space="0" w:color="000000"/>
              <w:bottom w:val="single" w:sz="4" w:space="0" w:color="000000"/>
              <w:right w:val="single" w:sz="4" w:space="0" w:color="000000"/>
            </w:tcBorders>
            <w:noWrap/>
            <w:vAlign w:val="center"/>
            <w:hideMark/>
          </w:tcPr>
          <w:p w14:paraId="2E0A26F5" w14:textId="59808F98"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788</w:t>
            </w:r>
          </w:p>
        </w:tc>
        <w:tc>
          <w:tcPr>
            <w:tcW w:w="1084" w:type="dxa"/>
            <w:tcBorders>
              <w:top w:val="nil"/>
              <w:left w:val="nil"/>
              <w:bottom w:val="single" w:sz="4" w:space="0" w:color="000000"/>
              <w:right w:val="single" w:sz="4" w:space="0" w:color="000000"/>
            </w:tcBorders>
            <w:noWrap/>
            <w:vAlign w:val="center"/>
            <w:hideMark/>
          </w:tcPr>
          <w:p w14:paraId="5685466A" w14:textId="71C1E0DD"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1,935</w:t>
            </w:r>
          </w:p>
        </w:tc>
        <w:tc>
          <w:tcPr>
            <w:tcW w:w="1134" w:type="dxa"/>
            <w:tcBorders>
              <w:top w:val="nil"/>
              <w:left w:val="nil"/>
              <w:bottom w:val="single" w:sz="4" w:space="0" w:color="auto"/>
              <w:right w:val="single" w:sz="4" w:space="0" w:color="auto"/>
            </w:tcBorders>
            <w:noWrap/>
            <w:vAlign w:val="center"/>
            <w:hideMark/>
          </w:tcPr>
          <w:p w14:paraId="51EB404D" w14:textId="5A2DD054" w:rsidR="00910679" w:rsidRPr="002606F8" w:rsidRDefault="00C8078E" w:rsidP="005C4645">
            <w:pPr>
              <w:pStyle w:val="NoSpacing"/>
              <w:jc w:val="center"/>
              <w:rPr>
                <w:rFonts w:asciiTheme="majorHAnsi" w:hAnsiTheme="majorHAnsi" w:cs="Calibri"/>
                <w:color w:val="000000"/>
                <w:sz w:val="14"/>
                <w:szCs w:val="14"/>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nil"/>
              <w:left w:val="nil"/>
              <w:bottom w:val="single" w:sz="4" w:space="0" w:color="000000"/>
              <w:right w:val="single" w:sz="4" w:space="0" w:color="000000"/>
            </w:tcBorders>
            <w:noWrap/>
            <w:vAlign w:val="center"/>
            <w:hideMark/>
          </w:tcPr>
          <w:p w14:paraId="490EA41C" w14:textId="751D0CF4"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0.85</w:t>
            </w:r>
          </w:p>
        </w:tc>
        <w:tc>
          <w:tcPr>
            <w:tcW w:w="1095" w:type="dxa"/>
            <w:tcBorders>
              <w:top w:val="nil"/>
              <w:left w:val="nil"/>
              <w:bottom w:val="single" w:sz="4" w:space="0" w:color="000000"/>
              <w:right w:val="single" w:sz="4" w:space="0" w:color="000000"/>
            </w:tcBorders>
            <w:noWrap/>
            <w:vAlign w:val="center"/>
            <w:hideMark/>
          </w:tcPr>
          <w:p w14:paraId="51BAB3B7" w14:textId="4ADAAB3F"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2,276</w:t>
            </w:r>
          </w:p>
        </w:tc>
        <w:tc>
          <w:tcPr>
            <w:tcW w:w="965" w:type="dxa"/>
            <w:tcBorders>
              <w:top w:val="nil"/>
              <w:left w:val="nil"/>
              <w:bottom w:val="single" w:sz="4" w:space="0" w:color="000000"/>
              <w:right w:val="single" w:sz="4" w:space="0" w:color="000000" w:themeColor="text1"/>
            </w:tcBorders>
            <w:noWrap/>
            <w:vAlign w:val="center"/>
            <w:hideMark/>
          </w:tcPr>
          <w:p w14:paraId="028D62C1" w14:textId="4B10658B"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1.85</w:t>
            </w:r>
          </w:p>
        </w:tc>
      </w:tr>
      <w:tr w:rsidR="00910679" w:rsidRPr="002606F8" w14:paraId="29BA6ECD" w14:textId="77777777" w:rsidTr="009E2302">
        <w:trPr>
          <w:trHeight w:val="47"/>
        </w:trPr>
        <w:tc>
          <w:tcPr>
            <w:tcW w:w="482" w:type="dxa"/>
            <w:tcBorders>
              <w:top w:val="nil"/>
              <w:left w:val="single" w:sz="4" w:space="0" w:color="000000" w:themeColor="text1"/>
              <w:bottom w:val="single" w:sz="4" w:space="0" w:color="000000"/>
              <w:right w:val="single" w:sz="4" w:space="0" w:color="000000"/>
            </w:tcBorders>
            <w:noWrap/>
            <w:vAlign w:val="center"/>
            <w:hideMark/>
          </w:tcPr>
          <w:p w14:paraId="25B418FE"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10</w:t>
            </w:r>
          </w:p>
        </w:tc>
        <w:tc>
          <w:tcPr>
            <w:tcW w:w="2490" w:type="dxa"/>
            <w:tcBorders>
              <w:top w:val="nil"/>
              <w:left w:val="nil"/>
              <w:bottom w:val="single" w:sz="4" w:space="0" w:color="000000"/>
              <w:right w:val="nil"/>
            </w:tcBorders>
            <w:vAlign w:val="center"/>
            <w:hideMark/>
          </w:tcPr>
          <w:p w14:paraId="092F7F31" w14:textId="77777777" w:rsidR="00910679" w:rsidRPr="002606F8" w:rsidRDefault="00910679" w:rsidP="005C4645">
            <w:pPr>
              <w:pStyle w:val="NoSpacing"/>
              <w:rPr>
                <w:rFonts w:asciiTheme="majorHAnsi" w:hAnsiTheme="majorHAnsi" w:cs="Calibri"/>
                <w:b/>
                <w:bCs/>
                <w:color w:val="000000"/>
                <w:sz w:val="14"/>
                <w:szCs w:val="14"/>
              </w:rPr>
            </w:pPr>
            <w:r w:rsidRPr="002606F8">
              <w:rPr>
                <w:rFonts w:asciiTheme="majorHAnsi" w:hAnsiTheme="majorHAnsi" w:cs="Calibri"/>
                <w:b/>
                <w:bCs/>
                <w:color w:val="000000"/>
                <w:sz w:val="14"/>
                <w:szCs w:val="14"/>
              </w:rPr>
              <w:t>Low Tension Industrial Services (LTIS)</w:t>
            </w:r>
          </w:p>
        </w:tc>
        <w:tc>
          <w:tcPr>
            <w:tcW w:w="1184" w:type="dxa"/>
            <w:tcBorders>
              <w:top w:val="nil"/>
              <w:left w:val="single" w:sz="4" w:space="0" w:color="000000"/>
              <w:bottom w:val="single" w:sz="4" w:space="0" w:color="000000"/>
              <w:right w:val="single" w:sz="4" w:space="0" w:color="000000"/>
            </w:tcBorders>
            <w:noWrap/>
            <w:vAlign w:val="center"/>
            <w:hideMark/>
          </w:tcPr>
          <w:p w14:paraId="7E2F247F" w14:textId="34118DFD"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330</w:t>
            </w:r>
          </w:p>
        </w:tc>
        <w:tc>
          <w:tcPr>
            <w:tcW w:w="1084" w:type="dxa"/>
            <w:tcBorders>
              <w:top w:val="nil"/>
              <w:left w:val="nil"/>
              <w:bottom w:val="single" w:sz="4" w:space="0" w:color="000000"/>
              <w:right w:val="single" w:sz="4" w:space="0" w:color="000000"/>
            </w:tcBorders>
            <w:noWrap/>
            <w:vAlign w:val="center"/>
            <w:hideMark/>
          </w:tcPr>
          <w:p w14:paraId="71980C57" w14:textId="2851A283"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17,744</w:t>
            </w:r>
          </w:p>
        </w:tc>
        <w:tc>
          <w:tcPr>
            <w:tcW w:w="1134" w:type="dxa"/>
            <w:tcBorders>
              <w:top w:val="nil"/>
              <w:left w:val="nil"/>
              <w:bottom w:val="single" w:sz="4" w:space="0" w:color="auto"/>
              <w:right w:val="single" w:sz="4" w:space="0" w:color="auto"/>
            </w:tcBorders>
            <w:noWrap/>
            <w:vAlign w:val="center"/>
            <w:hideMark/>
          </w:tcPr>
          <w:p w14:paraId="711E52EC" w14:textId="35AC5C02" w:rsidR="00910679" w:rsidRPr="002606F8" w:rsidRDefault="0079754A" w:rsidP="005C4645">
            <w:pPr>
              <w:pStyle w:val="NoSpacing"/>
              <w:jc w:val="center"/>
              <w:rPr>
                <w:rFonts w:asciiTheme="majorHAnsi" w:hAnsiTheme="majorHAnsi" w:cs="Calibri"/>
                <w:b/>
                <w:bCs/>
                <w:color w:val="000000"/>
                <w:sz w:val="14"/>
                <w:szCs w:val="14"/>
              </w:rPr>
            </w:pPr>
            <w:r>
              <w:rPr>
                <w:rFonts w:asciiTheme="majorHAnsi" w:hAnsiTheme="majorHAnsi"/>
                <w:b/>
                <w:bCs/>
                <w:color w:val="000000"/>
                <w:sz w:val="14"/>
                <w:szCs w:val="14"/>
              </w:rPr>
              <w:t>k</w:t>
            </w:r>
            <w:r w:rsidR="00910679" w:rsidRPr="002606F8">
              <w:rPr>
                <w:rFonts w:asciiTheme="majorHAnsi" w:hAnsiTheme="majorHAnsi"/>
                <w:b/>
                <w:bCs/>
                <w:color w:val="000000"/>
                <w:sz w:val="14"/>
                <w:szCs w:val="14"/>
              </w:rPr>
              <w:t>VA</w:t>
            </w:r>
          </w:p>
        </w:tc>
        <w:tc>
          <w:tcPr>
            <w:tcW w:w="1134" w:type="dxa"/>
            <w:tcBorders>
              <w:top w:val="nil"/>
              <w:left w:val="nil"/>
              <w:bottom w:val="single" w:sz="4" w:space="0" w:color="000000"/>
              <w:right w:val="single" w:sz="4" w:space="0" w:color="000000"/>
            </w:tcBorders>
            <w:noWrap/>
            <w:vAlign w:val="center"/>
            <w:hideMark/>
          </w:tcPr>
          <w:p w14:paraId="3360288A" w14:textId="5BD3B553"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1</w:t>
            </w:r>
          </w:p>
        </w:tc>
        <w:tc>
          <w:tcPr>
            <w:tcW w:w="1095" w:type="dxa"/>
            <w:tcBorders>
              <w:top w:val="nil"/>
              <w:left w:val="nil"/>
              <w:bottom w:val="single" w:sz="4" w:space="0" w:color="000000"/>
              <w:right w:val="single" w:sz="4" w:space="0" w:color="000000"/>
            </w:tcBorders>
            <w:noWrap/>
            <w:vAlign w:val="center"/>
            <w:hideMark/>
          </w:tcPr>
          <w:p w14:paraId="0AFFF2E7" w14:textId="0BC55AE7"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17,744</w:t>
            </w:r>
          </w:p>
        </w:tc>
        <w:tc>
          <w:tcPr>
            <w:tcW w:w="965" w:type="dxa"/>
            <w:tcBorders>
              <w:top w:val="nil"/>
              <w:left w:val="nil"/>
              <w:bottom w:val="single" w:sz="4" w:space="0" w:color="000000"/>
              <w:right w:val="single" w:sz="4" w:space="0" w:color="000000" w:themeColor="text1"/>
            </w:tcBorders>
            <w:noWrap/>
            <w:vAlign w:val="center"/>
            <w:hideMark/>
          </w:tcPr>
          <w:p w14:paraId="1816474F" w14:textId="53AC99C0"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21.87</w:t>
            </w:r>
          </w:p>
        </w:tc>
      </w:tr>
      <w:tr w:rsidR="00910679" w:rsidRPr="002606F8" w14:paraId="33A18D56" w14:textId="77777777" w:rsidTr="00550D79">
        <w:trPr>
          <w:trHeight w:val="54"/>
        </w:trPr>
        <w:tc>
          <w:tcPr>
            <w:tcW w:w="482" w:type="dxa"/>
            <w:tcBorders>
              <w:top w:val="nil"/>
              <w:left w:val="single" w:sz="4" w:space="0" w:color="000000" w:themeColor="text1"/>
              <w:bottom w:val="nil"/>
              <w:right w:val="single" w:sz="4" w:space="0" w:color="000000"/>
            </w:tcBorders>
            <w:noWrap/>
            <w:vAlign w:val="center"/>
            <w:hideMark/>
          </w:tcPr>
          <w:p w14:paraId="703984CA"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11</w:t>
            </w:r>
          </w:p>
        </w:tc>
        <w:tc>
          <w:tcPr>
            <w:tcW w:w="2490" w:type="dxa"/>
            <w:tcBorders>
              <w:top w:val="nil"/>
              <w:left w:val="nil"/>
              <w:bottom w:val="single" w:sz="4" w:space="0" w:color="000000"/>
              <w:right w:val="nil"/>
            </w:tcBorders>
            <w:vAlign w:val="center"/>
            <w:hideMark/>
          </w:tcPr>
          <w:p w14:paraId="69A81CCF" w14:textId="77777777" w:rsidR="00910679" w:rsidRPr="002606F8" w:rsidRDefault="00910679" w:rsidP="002459E8">
            <w:pPr>
              <w:pStyle w:val="NoSpacing"/>
              <w:jc w:val="left"/>
              <w:rPr>
                <w:rFonts w:asciiTheme="majorHAnsi" w:hAnsiTheme="majorHAnsi" w:cs="Calibri"/>
                <w:b/>
                <w:bCs/>
                <w:color w:val="000000"/>
                <w:sz w:val="14"/>
                <w:szCs w:val="14"/>
              </w:rPr>
            </w:pPr>
            <w:r w:rsidRPr="002606F8">
              <w:rPr>
                <w:rFonts w:asciiTheme="majorHAnsi" w:hAnsiTheme="majorHAnsi" w:cs="Calibri"/>
                <w:b/>
                <w:bCs/>
                <w:color w:val="000000"/>
                <w:sz w:val="14"/>
                <w:szCs w:val="14"/>
              </w:rPr>
              <w:t>High Tension Services (HTS)</w:t>
            </w:r>
          </w:p>
        </w:tc>
        <w:tc>
          <w:tcPr>
            <w:tcW w:w="1184" w:type="dxa"/>
            <w:tcBorders>
              <w:top w:val="nil"/>
              <w:left w:val="single" w:sz="4" w:space="0" w:color="000000"/>
              <w:bottom w:val="single" w:sz="4" w:space="0" w:color="000000"/>
              <w:right w:val="single" w:sz="4" w:space="0" w:color="000000"/>
            </w:tcBorders>
            <w:noWrap/>
            <w:vAlign w:val="center"/>
            <w:hideMark/>
          </w:tcPr>
          <w:p w14:paraId="716632E6" w14:textId="2080FF99"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346</w:t>
            </w:r>
          </w:p>
        </w:tc>
        <w:tc>
          <w:tcPr>
            <w:tcW w:w="1084" w:type="dxa"/>
            <w:tcBorders>
              <w:top w:val="nil"/>
              <w:left w:val="nil"/>
              <w:bottom w:val="single" w:sz="4" w:space="0" w:color="000000"/>
              <w:right w:val="single" w:sz="4" w:space="0" w:color="000000"/>
            </w:tcBorders>
            <w:noWrap/>
            <w:vAlign w:val="center"/>
            <w:hideMark/>
          </w:tcPr>
          <w:p w14:paraId="78BB8B80" w14:textId="375A54F8"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b/>
                <w:bCs/>
                <w:color w:val="000000"/>
                <w:sz w:val="14"/>
                <w:szCs w:val="14"/>
              </w:rPr>
              <w:t>2,65,363</w:t>
            </w:r>
          </w:p>
        </w:tc>
        <w:tc>
          <w:tcPr>
            <w:tcW w:w="1134" w:type="dxa"/>
            <w:tcBorders>
              <w:top w:val="nil"/>
              <w:left w:val="nil"/>
              <w:bottom w:val="single" w:sz="4" w:space="0" w:color="auto"/>
              <w:right w:val="single" w:sz="4" w:space="0" w:color="auto"/>
            </w:tcBorders>
            <w:noWrap/>
            <w:vAlign w:val="center"/>
            <w:hideMark/>
          </w:tcPr>
          <w:p w14:paraId="4DE3A7B5" w14:textId="5120D59D" w:rsidR="00910679" w:rsidRPr="002606F8" w:rsidRDefault="00910679" w:rsidP="005C4645">
            <w:pPr>
              <w:pStyle w:val="NoSpacing"/>
              <w:jc w:val="center"/>
              <w:rPr>
                <w:rFonts w:asciiTheme="majorHAnsi" w:hAnsiTheme="majorHAnsi" w:cs="Calibri"/>
                <w:color w:val="000000"/>
                <w:sz w:val="14"/>
                <w:szCs w:val="14"/>
              </w:rPr>
            </w:pPr>
          </w:p>
        </w:tc>
        <w:tc>
          <w:tcPr>
            <w:tcW w:w="1134" w:type="dxa"/>
            <w:tcBorders>
              <w:top w:val="nil"/>
              <w:left w:val="nil"/>
              <w:bottom w:val="single" w:sz="4" w:space="0" w:color="000000"/>
              <w:right w:val="single" w:sz="4" w:space="0" w:color="000000"/>
            </w:tcBorders>
            <w:noWrap/>
            <w:vAlign w:val="center"/>
            <w:hideMark/>
          </w:tcPr>
          <w:p w14:paraId="31A5AE7C" w14:textId="73AFC35F" w:rsidR="00910679" w:rsidRPr="002606F8" w:rsidRDefault="00910679" w:rsidP="005C4645">
            <w:pPr>
              <w:pStyle w:val="NoSpacing"/>
              <w:jc w:val="center"/>
              <w:rPr>
                <w:rFonts w:asciiTheme="majorHAnsi" w:hAnsiTheme="majorHAnsi" w:cs="Calibri"/>
                <w:color w:val="000000"/>
                <w:sz w:val="14"/>
                <w:szCs w:val="14"/>
              </w:rPr>
            </w:pPr>
          </w:p>
        </w:tc>
        <w:tc>
          <w:tcPr>
            <w:tcW w:w="1095" w:type="dxa"/>
            <w:tcBorders>
              <w:top w:val="nil"/>
              <w:left w:val="nil"/>
              <w:bottom w:val="single" w:sz="4" w:space="0" w:color="000000"/>
              <w:right w:val="single" w:sz="4" w:space="0" w:color="000000"/>
            </w:tcBorders>
            <w:noWrap/>
            <w:vAlign w:val="center"/>
            <w:hideMark/>
          </w:tcPr>
          <w:p w14:paraId="3C239BD2" w14:textId="17E354F0"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2,65,363</w:t>
            </w:r>
          </w:p>
        </w:tc>
        <w:tc>
          <w:tcPr>
            <w:tcW w:w="965" w:type="dxa"/>
            <w:tcBorders>
              <w:top w:val="nil"/>
              <w:left w:val="nil"/>
              <w:bottom w:val="single" w:sz="4" w:space="0" w:color="000000"/>
              <w:right w:val="single" w:sz="4" w:space="0" w:color="000000" w:themeColor="text1"/>
            </w:tcBorders>
            <w:noWrap/>
            <w:vAlign w:val="center"/>
            <w:hideMark/>
          </w:tcPr>
          <w:p w14:paraId="3D1D99C9" w14:textId="67EC612A"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1030.39</w:t>
            </w:r>
          </w:p>
        </w:tc>
      </w:tr>
      <w:tr w:rsidR="00910679" w:rsidRPr="002606F8" w14:paraId="4EACA1C5" w14:textId="77777777" w:rsidTr="00403713">
        <w:trPr>
          <w:trHeight w:val="167"/>
        </w:trPr>
        <w:tc>
          <w:tcPr>
            <w:tcW w:w="482" w:type="dxa"/>
            <w:tcBorders>
              <w:top w:val="single" w:sz="4" w:space="0" w:color="000000"/>
              <w:left w:val="single" w:sz="4" w:space="0" w:color="000000" w:themeColor="text1"/>
              <w:bottom w:val="single" w:sz="4" w:space="0" w:color="000000"/>
              <w:right w:val="single" w:sz="4" w:space="0" w:color="000000"/>
            </w:tcBorders>
            <w:noWrap/>
            <w:vAlign w:val="center"/>
            <w:hideMark/>
          </w:tcPr>
          <w:p w14:paraId="57B7E37F"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12</w:t>
            </w:r>
          </w:p>
        </w:tc>
        <w:tc>
          <w:tcPr>
            <w:tcW w:w="2490" w:type="dxa"/>
            <w:tcBorders>
              <w:top w:val="nil"/>
              <w:left w:val="nil"/>
              <w:bottom w:val="single" w:sz="4" w:space="0" w:color="000000"/>
              <w:right w:val="nil"/>
            </w:tcBorders>
            <w:vAlign w:val="center"/>
            <w:hideMark/>
          </w:tcPr>
          <w:p w14:paraId="449F7560" w14:textId="77777777"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HTS-11 KV</w:t>
            </w:r>
          </w:p>
        </w:tc>
        <w:tc>
          <w:tcPr>
            <w:tcW w:w="1184" w:type="dxa"/>
            <w:tcBorders>
              <w:top w:val="nil"/>
              <w:left w:val="single" w:sz="4" w:space="0" w:color="000000"/>
              <w:bottom w:val="single" w:sz="4" w:space="0" w:color="000000"/>
              <w:right w:val="single" w:sz="4" w:space="0" w:color="000000"/>
            </w:tcBorders>
            <w:noWrap/>
            <w:vAlign w:val="center"/>
            <w:hideMark/>
          </w:tcPr>
          <w:p w14:paraId="3466AF7B" w14:textId="0FDA5E83"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287</w:t>
            </w:r>
          </w:p>
        </w:tc>
        <w:tc>
          <w:tcPr>
            <w:tcW w:w="1084" w:type="dxa"/>
            <w:tcBorders>
              <w:top w:val="nil"/>
              <w:left w:val="nil"/>
              <w:bottom w:val="single" w:sz="4" w:space="0" w:color="000000"/>
              <w:right w:val="single" w:sz="4" w:space="0" w:color="000000"/>
            </w:tcBorders>
            <w:noWrap/>
            <w:vAlign w:val="center"/>
            <w:hideMark/>
          </w:tcPr>
          <w:p w14:paraId="6266BFB9" w14:textId="5D20A86E"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98,993</w:t>
            </w:r>
          </w:p>
        </w:tc>
        <w:tc>
          <w:tcPr>
            <w:tcW w:w="1134" w:type="dxa"/>
            <w:tcBorders>
              <w:top w:val="nil"/>
              <w:left w:val="nil"/>
              <w:bottom w:val="single" w:sz="4" w:space="0" w:color="000000"/>
              <w:right w:val="single" w:sz="4" w:space="0" w:color="auto"/>
            </w:tcBorders>
            <w:noWrap/>
            <w:vAlign w:val="center"/>
            <w:hideMark/>
          </w:tcPr>
          <w:p w14:paraId="1AD60556" w14:textId="6A633B21" w:rsidR="00910679" w:rsidRPr="002606F8" w:rsidRDefault="0079754A" w:rsidP="005C4645">
            <w:pPr>
              <w:pStyle w:val="NoSpacing"/>
              <w:jc w:val="center"/>
              <w:rPr>
                <w:rFonts w:asciiTheme="majorHAnsi" w:hAnsiTheme="majorHAnsi" w:cs="Calibri"/>
                <w:color w:val="000000"/>
                <w:sz w:val="14"/>
                <w:szCs w:val="14"/>
              </w:rPr>
            </w:pPr>
            <w:r>
              <w:rPr>
                <w:rFonts w:asciiTheme="majorHAnsi" w:hAnsiTheme="majorHAnsi"/>
                <w:color w:val="000000"/>
                <w:sz w:val="14"/>
                <w:szCs w:val="14"/>
              </w:rPr>
              <w:t>k</w:t>
            </w:r>
            <w:r w:rsidR="00910679" w:rsidRPr="002606F8">
              <w:rPr>
                <w:rFonts w:asciiTheme="majorHAnsi" w:hAnsiTheme="majorHAnsi"/>
                <w:color w:val="000000"/>
                <w:sz w:val="14"/>
                <w:szCs w:val="14"/>
              </w:rPr>
              <w:t>VA</w:t>
            </w:r>
          </w:p>
        </w:tc>
        <w:tc>
          <w:tcPr>
            <w:tcW w:w="1134" w:type="dxa"/>
            <w:tcBorders>
              <w:top w:val="nil"/>
              <w:left w:val="nil"/>
              <w:bottom w:val="single" w:sz="4" w:space="0" w:color="000000"/>
              <w:right w:val="single" w:sz="4" w:space="0" w:color="000000"/>
            </w:tcBorders>
            <w:noWrap/>
            <w:vAlign w:val="center"/>
            <w:hideMark/>
          </w:tcPr>
          <w:p w14:paraId="1F9761A7" w14:textId="46F125A3" w:rsidR="00910679" w:rsidRPr="002606F8" w:rsidRDefault="00910679" w:rsidP="005C4645">
            <w:pPr>
              <w:pStyle w:val="NoSpacing"/>
              <w:jc w:val="center"/>
              <w:rPr>
                <w:rFonts w:asciiTheme="majorHAnsi" w:hAnsiTheme="majorHAnsi" w:cs="Calibri"/>
                <w:sz w:val="14"/>
                <w:szCs w:val="14"/>
              </w:rPr>
            </w:pPr>
            <w:r w:rsidRPr="002606F8">
              <w:rPr>
                <w:rFonts w:asciiTheme="majorHAnsi" w:hAnsiTheme="majorHAnsi"/>
                <w:color w:val="000000"/>
                <w:sz w:val="14"/>
                <w:szCs w:val="14"/>
              </w:rPr>
              <w:t>1</w:t>
            </w:r>
          </w:p>
        </w:tc>
        <w:tc>
          <w:tcPr>
            <w:tcW w:w="1095" w:type="dxa"/>
            <w:tcBorders>
              <w:top w:val="nil"/>
              <w:left w:val="nil"/>
              <w:bottom w:val="single" w:sz="4" w:space="0" w:color="000000"/>
              <w:right w:val="single" w:sz="4" w:space="0" w:color="000000"/>
            </w:tcBorders>
            <w:noWrap/>
            <w:vAlign w:val="center"/>
            <w:hideMark/>
          </w:tcPr>
          <w:p w14:paraId="0D89F9FF" w14:textId="77350591"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98,993</w:t>
            </w:r>
          </w:p>
        </w:tc>
        <w:tc>
          <w:tcPr>
            <w:tcW w:w="965" w:type="dxa"/>
            <w:tcBorders>
              <w:top w:val="nil"/>
              <w:left w:val="nil"/>
              <w:bottom w:val="single" w:sz="4" w:space="0" w:color="000000"/>
              <w:right w:val="single" w:sz="4" w:space="0" w:color="000000" w:themeColor="text1"/>
            </w:tcBorders>
            <w:noWrap/>
            <w:vAlign w:val="center"/>
            <w:hideMark/>
          </w:tcPr>
          <w:p w14:paraId="01485334" w14:textId="55287480"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283.88</w:t>
            </w:r>
          </w:p>
        </w:tc>
      </w:tr>
      <w:tr w:rsidR="00910679" w:rsidRPr="002606F8" w14:paraId="4D4CE5FD" w14:textId="77777777" w:rsidTr="00403713">
        <w:trPr>
          <w:trHeight w:val="137"/>
        </w:trPr>
        <w:tc>
          <w:tcPr>
            <w:tcW w:w="482" w:type="dxa"/>
            <w:tcBorders>
              <w:top w:val="nil"/>
              <w:left w:val="single" w:sz="4" w:space="0" w:color="000000" w:themeColor="text1"/>
              <w:bottom w:val="single" w:sz="4" w:space="0" w:color="000000"/>
              <w:right w:val="single" w:sz="4" w:space="0" w:color="000000"/>
            </w:tcBorders>
            <w:noWrap/>
            <w:vAlign w:val="center"/>
            <w:hideMark/>
          </w:tcPr>
          <w:p w14:paraId="4FC6DF07" w14:textId="77777777"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13</w:t>
            </w:r>
          </w:p>
        </w:tc>
        <w:tc>
          <w:tcPr>
            <w:tcW w:w="2490" w:type="dxa"/>
            <w:tcBorders>
              <w:top w:val="single" w:sz="4" w:space="0" w:color="000000"/>
              <w:left w:val="nil"/>
              <w:bottom w:val="single" w:sz="4" w:space="0" w:color="000000"/>
              <w:right w:val="single" w:sz="4" w:space="0" w:color="000000"/>
            </w:tcBorders>
            <w:vAlign w:val="center"/>
            <w:hideMark/>
          </w:tcPr>
          <w:p w14:paraId="1B66FA65" w14:textId="77777777"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HTS-33 KV</w:t>
            </w:r>
          </w:p>
        </w:tc>
        <w:tc>
          <w:tcPr>
            <w:tcW w:w="1184" w:type="dxa"/>
            <w:tcBorders>
              <w:top w:val="single" w:sz="4" w:space="0" w:color="000000"/>
              <w:left w:val="single" w:sz="4" w:space="0" w:color="000000"/>
              <w:bottom w:val="single" w:sz="4" w:space="0" w:color="000000"/>
              <w:right w:val="single" w:sz="4" w:space="0" w:color="000000"/>
            </w:tcBorders>
            <w:noWrap/>
            <w:vAlign w:val="center"/>
            <w:hideMark/>
          </w:tcPr>
          <w:p w14:paraId="58A0A8EA" w14:textId="47687778"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59</w:t>
            </w:r>
          </w:p>
        </w:tc>
        <w:tc>
          <w:tcPr>
            <w:tcW w:w="1084" w:type="dxa"/>
            <w:tcBorders>
              <w:top w:val="single" w:sz="4" w:space="0" w:color="000000"/>
              <w:left w:val="single" w:sz="4" w:space="0" w:color="000000"/>
              <w:bottom w:val="single" w:sz="4" w:space="0" w:color="000000"/>
              <w:right w:val="single" w:sz="4" w:space="0" w:color="000000"/>
            </w:tcBorders>
            <w:noWrap/>
            <w:vAlign w:val="center"/>
            <w:hideMark/>
          </w:tcPr>
          <w:p w14:paraId="267D0A00" w14:textId="73554A7B"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1,66,370</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25F5788B" w14:textId="69C6C8ED" w:rsidR="00910679" w:rsidRPr="002606F8" w:rsidRDefault="0079754A" w:rsidP="005C4645">
            <w:pPr>
              <w:pStyle w:val="NoSpacing"/>
              <w:jc w:val="center"/>
              <w:rPr>
                <w:rFonts w:asciiTheme="majorHAnsi" w:hAnsiTheme="majorHAnsi" w:cs="Calibri"/>
                <w:color w:val="000000"/>
                <w:sz w:val="14"/>
                <w:szCs w:val="14"/>
              </w:rPr>
            </w:pPr>
            <w:r>
              <w:rPr>
                <w:rFonts w:asciiTheme="majorHAnsi" w:hAnsiTheme="majorHAnsi"/>
                <w:color w:val="000000"/>
                <w:sz w:val="14"/>
                <w:szCs w:val="14"/>
              </w:rPr>
              <w:t>k</w:t>
            </w:r>
            <w:r w:rsidR="00910679" w:rsidRPr="002606F8">
              <w:rPr>
                <w:rFonts w:asciiTheme="majorHAnsi" w:hAnsiTheme="majorHAnsi"/>
                <w:color w:val="000000"/>
                <w:sz w:val="14"/>
                <w:szCs w:val="14"/>
              </w:rPr>
              <w:t>VA</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551E3E77" w14:textId="7DEF104A" w:rsidR="00910679" w:rsidRPr="002606F8" w:rsidRDefault="00910679" w:rsidP="005C4645">
            <w:pPr>
              <w:pStyle w:val="NoSpacing"/>
              <w:jc w:val="center"/>
              <w:rPr>
                <w:rFonts w:asciiTheme="majorHAnsi" w:hAnsiTheme="majorHAnsi" w:cs="Calibri"/>
                <w:sz w:val="14"/>
                <w:szCs w:val="14"/>
              </w:rPr>
            </w:pPr>
            <w:r w:rsidRPr="002606F8">
              <w:rPr>
                <w:rFonts w:asciiTheme="majorHAnsi" w:hAnsiTheme="majorHAnsi"/>
                <w:color w:val="000000"/>
                <w:sz w:val="14"/>
                <w:szCs w:val="14"/>
              </w:rPr>
              <w:t>1</w:t>
            </w:r>
          </w:p>
        </w:tc>
        <w:tc>
          <w:tcPr>
            <w:tcW w:w="1095" w:type="dxa"/>
            <w:tcBorders>
              <w:top w:val="single" w:sz="4" w:space="0" w:color="000000"/>
              <w:left w:val="single" w:sz="4" w:space="0" w:color="000000"/>
              <w:bottom w:val="single" w:sz="4" w:space="0" w:color="000000"/>
              <w:right w:val="single" w:sz="4" w:space="0" w:color="000000"/>
            </w:tcBorders>
            <w:noWrap/>
            <w:vAlign w:val="center"/>
            <w:hideMark/>
          </w:tcPr>
          <w:p w14:paraId="044F507F" w14:textId="136CEE83"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1,66,370</w:t>
            </w:r>
          </w:p>
        </w:tc>
        <w:tc>
          <w:tcPr>
            <w:tcW w:w="965" w:type="dxa"/>
            <w:tcBorders>
              <w:top w:val="single" w:sz="4" w:space="0" w:color="000000"/>
              <w:left w:val="single" w:sz="4" w:space="0" w:color="000000"/>
              <w:bottom w:val="single" w:sz="4" w:space="0" w:color="000000"/>
              <w:right w:val="single" w:sz="4" w:space="0" w:color="000000" w:themeColor="text1"/>
            </w:tcBorders>
            <w:noWrap/>
            <w:vAlign w:val="center"/>
            <w:hideMark/>
          </w:tcPr>
          <w:p w14:paraId="71CFD5E0" w14:textId="69516C62"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746.52</w:t>
            </w:r>
          </w:p>
        </w:tc>
      </w:tr>
      <w:tr w:rsidR="00910679" w:rsidRPr="002606F8" w14:paraId="27D547DA" w14:textId="77777777" w:rsidTr="00403713">
        <w:trPr>
          <w:trHeight w:val="47"/>
        </w:trPr>
        <w:tc>
          <w:tcPr>
            <w:tcW w:w="482" w:type="dxa"/>
            <w:tcBorders>
              <w:top w:val="nil"/>
              <w:left w:val="single" w:sz="4" w:space="0" w:color="000000" w:themeColor="text1"/>
              <w:bottom w:val="single" w:sz="4" w:space="0" w:color="000000"/>
              <w:right w:val="single" w:sz="4" w:space="0" w:color="000000"/>
            </w:tcBorders>
            <w:noWrap/>
            <w:vAlign w:val="center"/>
          </w:tcPr>
          <w:p w14:paraId="69CB1291" w14:textId="7049858B"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14</w:t>
            </w:r>
          </w:p>
        </w:tc>
        <w:tc>
          <w:tcPr>
            <w:tcW w:w="2490" w:type="dxa"/>
            <w:tcBorders>
              <w:top w:val="single" w:sz="4" w:space="0" w:color="000000"/>
              <w:left w:val="nil"/>
              <w:bottom w:val="single" w:sz="4" w:space="0" w:color="000000"/>
              <w:right w:val="single" w:sz="4" w:space="0" w:color="000000"/>
            </w:tcBorders>
            <w:vAlign w:val="center"/>
          </w:tcPr>
          <w:p w14:paraId="2E9428B5" w14:textId="3ED3A3FE"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Streetlights</w:t>
            </w:r>
          </w:p>
        </w:tc>
        <w:tc>
          <w:tcPr>
            <w:tcW w:w="1184" w:type="dxa"/>
            <w:tcBorders>
              <w:top w:val="single" w:sz="4" w:space="0" w:color="000000"/>
              <w:left w:val="single" w:sz="4" w:space="0" w:color="000000"/>
              <w:bottom w:val="single" w:sz="4" w:space="0" w:color="000000"/>
              <w:right w:val="single" w:sz="4" w:space="0" w:color="000000"/>
            </w:tcBorders>
            <w:noWrap/>
            <w:vAlign w:val="center"/>
          </w:tcPr>
          <w:p w14:paraId="04EA6E0A" w14:textId="0DBC130F" w:rsidR="00910679" w:rsidRPr="002606F8" w:rsidRDefault="00910679" w:rsidP="005C4645">
            <w:pPr>
              <w:pStyle w:val="NoSpacing"/>
              <w:jc w:val="center"/>
              <w:rPr>
                <w:rFonts w:asciiTheme="majorHAnsi" w:hAnsiTheme="majorHAnsi"/>
                <w:color w:val="000000"/>
                <w:sz w:val="14"/>
                <w:szCs w:val="14"/>
              </w:rPr>
            </w:pPr>
            <w:r w:rsidRPr="002606F8">
              <w:rPr>
                <w:rFonts w:asciiTheme="majorHAnsi" w:hAnsiTheme="majorHAnsi"/>
                <w:color w:val="000000"/>
                <w:sz w:val="14"/>
                <w:szCs w:val="14"/>
              </w:rPr>
              <w:t>2</w:t>
            </w:r>
          </w:p>
        </w:tc>
        <w:tc>
          <w:tcPr>
            <w:tcW w:w="1084" w:type="dxa"/>
            <w:tcBorders>
              <w:top w:val="single" w:sz="4" w:space="0" w:color="000000"/>
              <w:left w:val="single" w:sz="4" w:space="0" w:color="000000"/>
              <w:bottom w:val="single" w:sz="4" w:space="0" w:color="000000"/>
              <w:right w:val="single" w:sz="4" w:space="0" w:color="000000"/>
            </w:tcBorders>
            <w:noWrap/>
            <w:vAlign w:val="center"/>
          </w:tcPr>
          <w:p w14:paraId="308C37A5" w14:textId="14614723" w:rsidR="00910679" w:rsidRPr="002606F8" w:rsidRDefault="00910679" w:rsidP="005C4645">
            <w:pPr>
              <w:pStyle w:val="NoSpacing"/>
              <w:jc w:val="center"/>
              <w:rPr>
                <w:rFonts w:asciiTheme="majorHAnsi" w:hAnsiTheme="majorHAnsi"/>
                <w:color w:val="000000"/>
                <w:sz w:val="14"/>
                <w:szCs w:val="14"/>
              </w:rPr>
            </w:pPr>
            <w:r w:rsidRPr="002606F8">
              <w:rPr>
                <w:rFonts w:asciiTheme="majorHAnsi" w:hAnsiTheme="majorHAnsi"/>
                <w:color w:val="000000"/>
                <w:sz w:val="14"/>
                <w:szCs w:val="14"/>
              </w:rPr>
              <w:t>12</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0E3F8FC2" w14:textId="36395594" w:rsidR="00910679" w:rsidRPr="002606F8" w:rsidRDefault="0079754A" w:rsidP="005C4645">
            <w:pPr>
              <w:pStyle w:val="NoSpacing"/>
              <w:jc w:val="center"/>
              <w:rPr>
                <w:rFonts w:asciiTheme="majorHAnsi" w:hAnsiTheme="majorHAnsi"/>
                <w:color w:val="000000"/>
                <w:sz w:val="14"/>
                <w:szCs w:val="14"/>
              </w:rPr>
            </w:pPr>
            <w:r>
              <w:rPr>
                <w:rFonts w:asciiTheme="majorHAnsi" w:hAnsiTheme="majorHAnsi"/>
                <w:color w:val="000000"/>
                <w:sz w:val="14"/>
                <w:szCs w:val="14"/>
              </w:rPr>
              <w:t>k</w:t>
            </w:r>
            <w:r w:rsidR="00C8078E">
              <w:rPr>
                <w:rFonts w:asciiTheme="majorHAnsi" w:hAnsiTheme="majorHAnsi"/>
                <w:color w:val="000000"/>
                <w:sz w:val="14"/>
                <w:szCs w:val="14"/>
              </w:rPr>
              <w:t>W</w:t>
            </w:r>
          </w:p>
        </w:tc>
        <w:tc>
          <w:tcPr>
            <w:tcW w:w="1134" w:type="dxa"/>
            <w:tcBorders>
              <w:top w:val="single" w:sz="4" w:space="0" w:color="000000"/>
              <w:left w:val="single" w:sz="4" w:space="0" w:color="000000"/>
              <w:bottom w:val="single" w:sz="4" w:space="0" w:color="000000"/>
              <w:right w:val="single" w:sz="4" w:space="0" w:color="000000"/>
            </w:tcBorders>
            <w:noWrap/>
            <w:vAlign w:val="center"/>
          </w:tcPr>
          <w:p w14:paraId="377ABEA6" w14:textId="73B7E548" w:rsidR="00910679" w:rsidRPr="002606F8" w:rsidRDefault="00910679" w:rsidP="005C4645">
            <w:pPr>
              <w:pStyle w:val="NoSpacing"/>
              <w:jc w:val="center"/>
              <w:rPr>
                <w:rFonts w:asciiTheme="majorHAnsi" w:hAnsiTheme="majorHAnsi"/>
                <w:color w:val="000000"/>
                <w:sz w:val="14"/>
                <w:szCs w:val="14"/>
              </w:rPr>
            </w:pPr>
            <w:r w:rsidRPr="002606F8">
              <w:rPr>
                <w:rFonts w:asciiTheme="majorHAnsi" w:hAnsiTheme="majorHAnsi"/>
                <w:color w:val="000000"/>
                <w:sz w:val="14"/>
                <w:szCs w:val="14"/>
              </w:rPr>
              <w:t>0.85</w:t>
            </w:r>
          </w:p>
        </w:tc>
        <w:tc>
          <w:tcPr>
            <w:tcW w:w="1095" w:type="dxa"/>
            <w:tcBorders>
              <w:top w:val="single" w:sz="4" w:space="0" w:color="000000"/>
              <w:left w:val="single" w:sz="4" w:space="0" w:color="000000"/>
              <w:bottom w:val="single" w:sz="4" w:space="0" w:color="000000"/>
              <w:right w:val="single" w:sz="4" w:space="0" w:color="000000"/>
            </w:tcBorders>
            <w:noWrap/>
            <w:vAlign w:val="center"/>
          </w:tcPr>
          <w:p w14:paraId="7AF0B07B" w14:textId="7F3C0D45" w:rsidR="00910679" w:rsidRPr="002606F8" w:rsidRDefault="00910679" w:rsidP="005C4645">
            <w:pPr>
              <w:pStyle w:val="NoSpacing"/>
              <w:jc w:val="center"/>
              <w:rPr>
                <w:rFonts w:asciiTheme="majorHAnsi" w:hAnsiTheme="majorHAnsi"/>
                <w:color w:val="000000"/>
                <w:sz w:val="14"/>
                <w:szCs w:val="14"/>
              </w:rPr>
            </w:pPr>
            <w:r w:rsidRPr="002606F8">
              <w:rPr>
                <w:rFonts w:asciiTheme="majorHAnsi" w:hAnsiTheme="majorHAnsi"/>
                <w:color w:val="000000"/>
                <w:sz w:val="14"/>
                <w:szCs w:val="14"/>
              </w:rPr>
              <w:t>14</w:t>
            </w:r>
          </w:p>
        </w:tc>
        <w:tc>
          <w:tcPr>
            <w:tcW w:w="965" w:type="dxa"/>
            <w:tcBorders>
              <w:top w:val="single" w:sz="4" w:space="0" w:color="000000"/>
              <w:left w:val="single" w:sz="4" w:space="0" w:color="000000"/>
              <w:bottom w:val="single" w:sz="4" w:space="0" w:color="000000"/>
              <w:right w:val="single" w:sz="4" w:space="0" w:color="000000" w:themeColor="text1"/>
            </w:tcBorders>
            <w:noWrap/>
            <w:vAlign w:val="center"/>
          </w:tcPr>
          <w:p w14:paraId="7EAF5824" w14:textId="7517CB33" w:rsidR="00910679" w:rsidRPr="002606F8" w:rsidRDefault="00910679" w:rsidP="005C4645">
            <w:pPr>
              <w:pStyle w:val="NoSpacing"/>
              <w:jc w:val="center"/>
              <w:rPr>
                <w:rFonts w:asciiTheme="majorHAnsi" w:hAnsiTheme="majorHAnsi"/>
                <w:color w:val="000000"/>
                <w:sz w:val="14"/>
                <w:szCs w:val="14"/>
              </w:rPr>
            </w:pPr>
            <w:r w:rsidRPr="002606F8">
              <w:rPr>
                <w:rFonts w:asciiTheme="majorHAnsi" w:hAnsiTheme="majorHAnsi"/>
                <w:color w:val="000000"/>
                <w:sz w:val="14"/>
                <w:szCs w:val="14"/>
              </w:rPr>
              <w:t>0.01</w:t>
            </w:r>
          </w:p>
        </w:tc>
      </w:tr>
      <w:tr w:rsidR="00910679" w:rsidRPr="002606F8" w14:paraId="7C335CDE" w14:textId="77777777" w:rsidTr="00403713">
        <w:trPr>
          <w:trHeight w:val="47"/>
        </w:trPr>
        <w:tc>
          <w:tcPr>
            <w:tcW w:w="482" w:type="dxa"/>
            <w:tcBorders>
              <w:top w:val="nil"/>
              <w:left w:val="single" w:sz="4" w:space="0" w:color="000000" w:themeColor="text1"/>
              <w:bottom w:val="nil"/>
              <w:right w:val="single" w:sz="4" w:space="0" w:color="000000"/>
            </w:tcBorders>
            <w:noWrap/>
            <w:vAlign w:val="center"/>
            <w:hideMark/>
          </w:tcPr>
          <w:p w14:paraId="1A1FFF3E" w14:textId="26A9233A"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s="Calibri"/>
                <w:color w:val="000000"/>
                <w:sz w:val="14"/>
                <w:szCs w:val="14"/>
              </w:rPr>
              <w:t>15</w:t>
            </w:r>
          </w:p>
        </w:tc>
        <w:tc>
          <w:tcPr>
            <w:tcW w:w="2490" w:type="dxa"/>
            <w:tcBorders>
              <w:top w:val="single" w:sz="4" w:space="0" w:color="000000"/>
              <w:left w:val="nil"/>
              <w:bottom w:val="single" w:sz="4" w:space="0" w:color="000000"/>
              <w:right w:val="single" w:sz="4" w:space="0" w:color="000000"/>
            </w:tcBorders>
            <w:vAlign w:val="center"/>
            <w:hideMark/>
          </w:tcPr>
          <w:p w14:paraId="588FA951" w14:textId="77777777" w:rsidR="00910679" w:rsidRPr="002606F8" w:rsidRDefault="00910679" w:rsidP="005C4645">
            <w:pPr>
              <w:pStyle w:val="NoSpacing"/>
              <w:rPr>
                <w:rFonts w:asciiTheme="majorHAnsi" w:hAnsiTheme="majorHAnsi" w:cs="Calibri"/>
                <w:color w:val="000000"/>
                <w:sz w:val="14"/>
                <w:szCs w:val="14"/>
              </w:rPr>
            </w:pPr>
            <w:r w:rsidRPr="002606F8">
              <w:rPr>
                <w:rFonts w:asciiTheme="majorHAnsi" w:hAnsiTheme="majorHAnsi" w:cs="Calibri"/>
                <w:color w:val="000000"/>
                <w:sz w:val="14"/>
                <w:szCs w:val="14"/>
              </w:rPr>
              <w:t>Temporary Services</w:t>
            </w:r>
          </w:p>
        </w:tc>
        <w:tc>
          <w:tcPr>
            <w:tcW w:w="1184" w:type="dxa"/>
            <w:tcBorders>
              <w:top w:val="single" w:sz="4" w:space="0" w:color="000000"/>
              <w:left w:val="single" w:sz="4" w:space="0" w:color="000000"/>
              <w:bottom w:val="single" w:sz="4" w:space="0" w:color="000000"/>
              <w:right w:val="single" w:sz="4" w:space="0" w:color="000000"/>
            </w:tcBorders>
            <w:noWrap/>
            <w:vAlign w:val="center"/>
            <w:hideMark/>
          </w:tcPr>
          <w:p w14:paraId="1A5F6052" w14:textId="0333DF79"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29</w:t>
            </w:r>
          </w:p>
        </w:tc>
        <w:tc>
          <w:tcPr>
            <w:tcW w:w="1084" w:type="dxa"/>
            <w:tcBorders>
              <w:top w:val="single" w:sz="4" w:space="0" w:color="000000"/>
              <w:left w:val="single" w:sz="4" w:space="0" w:color="000000"/>
              <w:bottom w:val="single" w:sz="4" w:space="0" w:color="000000"/>
              <w:right w:val="single" w:sz="4" w:space="0" w:color="000000"/>
            </w:tcBorders>
            <w:noWrap/>
            <w:vAlign w:val="center"/>
            <w:hideMark/>
          </w:tcPr>
          <w:p w14:paraId="57FEDFBC" w14:textId="72A62E3E"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287</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67DA271B" w14:textId="77794458" w:rsidR="00910679" w:rsidRPr="002606F8" w:rsidRDefault="0079754A" w:rsidP="005C4645">
            <w:pPr>
              <w:pStyle w:val="NoSpacing"/>
              <w:jc w:val="center"/>
              <w:rPr>
                <w:rFonts w:asciiTheme="majorHAnsi" w:hAnsiTheme="majorHAnsi" w:cs="Calibri"/>
                <w:color w:val="000000"/>
                <w:sz w:val="14"/>
                <w:szCs w:val="14"/>
              </w:rPr>
            </w:pPr>
            <w:r>
              <w:rPr>
                <w:rFonts w:asciiTheme="majorHAnsi" w:hAnsiTheme="majorHAnsi"/>
                <w:color w:val="000000"/>
                <w:sz w:val="14"/>
                <w:szCs w:val="14"/>
              </w:rPr>
              <w:t>k</w:t>
            </w:r>
            <w:r w:rsidR="00910679" w:rsidRPr="002606F8">
              <w:rPr>
                <w:rFonts w:asciiTheme="majorHAnsi" w:hAnsiTheme="majorHAnsi"/>
                <w:color w:val="000000"/>
                <w:sz w:val="14"/>
                <w:szCs w:val="14"/>
              </w:rPr>
              <w:t>W</w:t>
            </w:r>
          </w:p>
        </w:tc>
        <w:tc>
          <w:tcPr>
            <w:tcW w:w="1134" w:type="dxa"/>
            <w:tcBorders>
              <w:top w:val="single" w:sz="4" w:space="0" w:color="000000"/>
              <w:left w:val="single" w:sz="4" w:space="0" w:color="000000"/>
              <w:bottom w:val="single" w:sz="4" w:space="0" w:color="000000"/>
              <w:right w:val="single" w:sz="4" w:space="0" w:color="000000"/>
            </w:tcBorders>
            <w:noWrap/>
            <w:vAlign w:val="center"/>
            <w:hideMark/>
          </w:tcPr>
          <w:p w14:paraId="371B21A8" w14:textId="77BBCC9C" w:rsidR="00910679" w:rsidRPr="002606F8" w:rsidRDefault="00910679" w:rsidP="005C4645">
            <w:pPr>
              <w:pStyle w:val="NoSpacing"/>
              <w:jc w:val="center"/>
              <w:rPr>
                <w:rFonts w:asciiTheme="majorHAnsi" w:hAnsiTheme="majorHAnsi" w:cs="Calibri"/>
                <w:color w:val="000000"/>
                <w:sz w:val="14"/>
                <w:szCs w:val="14"/>
              </w:rPr>
            </w:pPr>
            <w:r w:rsidRPr="002606F8">
              <w:rPr>
                <w:rFonts w:asciiTheme="majorHAnsi" w:hAnsiTheme="majorHAnsi"/>
                <w:color w:val="000000"/>
                <w:sz w:val="14"/>
                <w:szCs w:val="14"/>
              </w:rPr>
              <w:t>0.85</w:t>
            </w:r>
          </w:p>
        </w:tc>
        <w:tc>
          <w:tcPr>
            <w:tcW w:w="1095" w:type="dxa"/>
            <w:tcBorders>
              <w:top w:val="single" w:sz="4" w:space="0" w:color="000000"/>
              <w:left w:val="single" w:sz="4" w:space="0" w:color="000000"/>
              <w:bottom w:val="single" w:sz="4" w:space="0" w:color="000000"/>
              <w:right w:val="single" w:sz="4" w:space="0" w:color="000000"/>
            </w:tcBorders>
            <w:noWrap/>
            <w:vAlign w:val="center"/>
            <w:hideMark/>
          </w:tcPr>
          <w:p w14:paraId="26E7049F" w14:textId="561BB154"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color w:val="000000"/>
                <w:sz w:val="14"/>
                <w:szCs w:val="14"/>
              </w:rPr>
              <w:t>338</w:t>
            </w:r>
          </w:p>
        </w:tc>
        <w:tc>
          <w:tcPr>
            <w:tcW w:w="965" w:type="dxa"/>
            <w:tcBorders>
              <w:top w:val="single" w:sz="4" w:space="0" w:color="000000"/>
              <w:left w:val="single" w:sz="4" w:space="0" w:color="000000"/>
              <w:bottom w:val="single" w:sz="4" w:space="0" w:color="000000"/>
              <w:right w:val="single" w:sz="4" w:space="0" w:color="000000" w:themeColor="text1"/>
            </w:tcBorders>
            <w:noWrap/>
            <w:vAlign w:val="center"/>
            <w:hideMark/>
          </w:tcPr>
          <w:p w14:paraId="07A91265" w14:textId="2F6356A7" w:rsidR="00910679" w:rsidRPr="002606F8" w:rsidRDefault="00910679" w:rsidP="005C4645">
            <w:pPr>
              <w:pStyle w:val="NoSpacing"/>
              <w:jc w:val="center"/>
              <w:rPr>
                <w:rFonts w:asciiTheme="majorHAnsi" w:hAnsiTheme="majorHAnsi" w:cs="Calibri"/>
                <w:b/>
                <w:bCs/>
                <w:color w:val="000000"/>
                <w:sz w:val="14"/>
                <w:szCs w:val="14"/>
              </w:rPr>
            </w:pPr>
            <w:r w:rsidRPr="002606F8">
              <w:rPr>
                <w:rFonts w:asciiTheme="majorHAnsi" w:hAnsiTheme="majorHAnsi"/>
                <w:b/>
                <w:bCs/>
                <w:color w:val="000000"/>
                <w:sz w:val="14"/>
                <w:szCs w:val="14"/>
              </w:rPr>
              <w:t>0.11</w:t>
            </w:r>
          </w:p>
        </w:tc>
      </w:tr>
      <w:tr w:rsidR="00824AED" w:rsidRPr="002606F8" w14:paraId="5AE81747" w14:textId="77777777" w:rsidTr="00403713">
        <w:tblPrEx>
          <w:tblW w:w="9568" w:type="dxa"/>
          <w:tblLayout w:type="fixed"/>
          <w:tblPrExChange w:id="117" w:author="Chatterjee, Tanmoy" w:date="2025-09-24T04:58:00Z">
            <w:tblPrEx>
              <w:tblW w:w="9568" w:type="dxa"/>
              <w:tblLayout w:type="fixed"/>
            </w:tblPrEx>
          </w:tblPrExChange>
        </w:tblPrEx>
        <w:trPr>
          <w:trHeight w:val="58"/>
          <w:trPrChange w:id="118" w:author="Chatterjee, Tanmoy" w:date="2025-09-24T04:58:00Z">
            <w:trPr>
              <w:gridAfter w:val="0"/>
              <w:trHeight w:val="58"/>
            </w:trPr>
          </w:trPrChange>
        </w:trPr>
        <w:tc>
          <w:tcPr>
            <w:tcW w:w="2972" w:type="dxa"/>
            <w:gridSpan w:val="2"/>
            <w:tcBorders>
              <w:top w:val="single" w:sz="4" w:space="0" w:color="000000"/>
              <w:left w:val="single" w:sz="4" w:space="0" w:color="000000" w:themeColor="text1"/>
              <w:bottom w:val="single" w:sz="4" w:space="0" w:color="000000" w:themeColor="text1"/>
              <w:right w:val="single" w:sz="4" w:space="0" w:color="000000"/>
            </w:tcBorders>
            <w:vAlign w:val="center"/>
            <w:hideMark/>
            <w:tcPrChange w:id="119" w:author="Chatterjee, Tanmoy" w:date="2025-09-24T04:58:00Z">
              <w:tcPr>
                <w:tcW w:w="2878" w:type="dxa"/>
                <w:gridSpan w:val="3"/>
                <w:tcBorders>
                  <w:top w:val="single" w:sz="4" w:space="0" w:color="000000"/>
                  <w:left w:val="single" w:sz="4" w:space="0" w:color="000000" w:themeColor="text1"/>
                  <w:bottom w:val="single" w:sz="4" w:space="0" w:color="000000" w:themeColor="text1"/>
                  <w:right w:val="single" w:sz="4" w:space="0" w:color="000000"/>
                </w:tcBorders>
                <w:vAlign w:val="center"/>
                <w:hideMark/>
              </w:tcPr>
            </w:tcPrChange>
          </w:tcPr>
          <w:p w14:paraId="597EA8FB" w14:textId="77777777" w:rsidR="00824AED" w:rsidRPr="002606F8" w:rsidRDefault="00824AED" w:rsidP="00824AED">
            <w:pPr>
              <w:pStyle w:val="NoSpacing"/>
              <w:jc w:val="center"/>
              <w:rPr>
                <w:rFonts w:asciiTheme="majorHAnsi" w:hAnsiTheme="majorHAnsi" w:cs="Calibri"/>
                <w:b/>
                <w:bCs/>
                <w:color w:val="000000"/>
                <w:sz w:val="14"/>
                <w:szCs w:val="14"/>
              </w:rPr>
            </w:pPr>
            <w:r w:rsidRPr="002606F8">
              <w:rPr>
                <w:rFonts w:asciiTheme="majorHAnsi" w:hAnsiTheme="majorHAnsi" w:cs="Calibri"/>
                <w:b/>
                <w:bCs/>
                <w:color w:val="000000"/>
                <w:sz w:val="14"/>
                <w:szCs w:val="14"/>
              </w:rPr>
              <w:t>Total</w:t>
            </w:r>
          </w:p>
        </w:tc>
        <w:tc>
          <w:tcPr>
            <w:tcW w:w="1184" w:type="dxa"/>
            <w:tcBorders>
              <w:top w:val="single" w:sz="4" w:space="0" w:color="000000"/>
              <w:left w:val="single" w:sz="4" w:space="0" w:color="000000"/>
              <w:bottom w:val="single" w:sz="4" w:space="0" w:color="000000" w:themeColor="text1"/>
              <w:right w:val="single" w:sz="4" w:space="0" w:color="000000"/>
            </w:tcBorders>
            <w:vAlign w:val="center"/>
            <w:hideMark/>
            <w:tcPrChange w:id="120" w:author="Chatterjee, Tanmoy" w:date="2025-09-24T04:58:00Z">
              <w:tcPr>
                <w:tcW w:w="1178" w:type="dxa"/>
                <w:gridSpan w:val="2"/>
                <w:tcBorders>
                  <w:top w:val="single" w:sz="4" w:space="0" w:color="000000"/>
                  <w:left w:val="single" w:sz="4" w:space="0" w:color="000000"/>
                  <w:bottom w:val="single" w:sz="4" w:space="0" w:color="000000" w:themeColor="text1"/>
                  <w:right w:val="single" w:sz="4" w:space="0" w:color="000000"/>
                </w:tcBorders>
                <w:vAlign w:val="center"/>
                <w:hideMark/>
              </w:tcPr>
            </w:tcPrChange>
          </w:tcPr>
          <w:p w14:paraId="6B259A98" w14:textId="7810E132" w:rsidR="00824AED" w:rsidRPr="002606F8" w:rsidRDefault="00824AED" w:rsidP="005C4645">
            <w:pPr>
              <w:pStyle w:val="NoSpacing"/>
              <w:jc w:val="center"/>
              <w:rPr>
                <w:rFonts w:asciiTheme="majorHAnsi" w:hAnsiTheme="majorHAnsi" w:cs="Calibri"/>
                <w:b/>
                <w:bCs/>
                <w:color w:val="000000"/>
                <w:sz w:val="14"/>
                <w:szCs w:val="14"/>
              </w:rPr>
            </w:pPr>
            <w:r w:rsidRPr="002606F8">
              <w:rPr>
                <w:b/>
                <w:bCs/>
                <w:color w:val="000000"/>
                <w:sz w:val="14"/>
                <w:szCs w:val="14"/>
              </w:rPr>
              <w:t>9,657</w:t>
            </w:r>
          </w:p>
        </w:tc>
        <w:tc>
          <w:tcPr>
            <w:tcW w:w="1084" w:type="dxa"/>
            <w:tcBorders>
              <w:top w:val="single" w:sz="4" w:space="0" w:color="000000"/>
              <w:left w:val="single" w:sz="4" w:space="0" w:color="000000"/>
              <w:bottom w:val="single" w:sz="4" w:space="0" w:color="000000" w:themeColor="text1"/>
              <w:right w:val="single" w:sz="4" w:space="0" w:color="000000"/>
            </w:tcBorders>
            <w:vAlign w:val="center"/>
            <w:tcPrChange w:id="121" w:author="Chatterjee, Tanmoy" w:date="2025-09-24T04:58:00Z">
              <w:tcPr>
                <w:tcW w:w="1308" w:type="dxa"/>
                <w:gridSpan w:val="3"/>
                <w:tcBorders>
                  <w:top w:val="single" w:sz="4" w:space="0" w:color="000000"/>
                  <w:left w:val="single" w:sz="4" w:space="0" w:color="000000"/>
                  <w:bottom w:val="single" w:sz="4" w:space="0" w:color="000000" w:themeColor="text1"/>
                  <w:right w:val="single" w:sz="4" w:space="0" w:color="000000"/>
                </w:tcBorders>
                <w:vAlign w:val="center"/>
              </w:tcPr>
            </w:tcPrChange>
          </w:tcPr>
          <w:p w14:paraId="1CA8AB43" w14:textId="3A9C3CDE" w:rsidR="00824AED" w:rsidRPr="002606F8" w:rsidRDefault="00824AED" w:rsidP="005C4645">
            <w:pPr>
              <w:pStyle w:val="NoSpacing"/>
              <w:jc w:val="center"/>
              <w:rPr>
                <w:rFonts w:asciiTheme="majorHAnsi" w:hAnsiTheme="majorHAnsi" w:cs="Calibri"/>
                <w:b/>
                <w:bCs/>
                <w:color w:val="000000"/>
                <w:sz w:val="14"/>
                <w:szCs w:val="14"/>
              </w:rPr>
            </w:pPr>
            <w:r w:rsidRPr="002606F8">
              <w:rPr>
                <w:b/>
                <w:bCs/>
                <w:color w:val="000000"/>
                <w:sz w:val="14"/>
                <w:szCs w:val="14"/>
              </w:rPr>
              <w:t>3,48,662</w:t>
            </w:r>
          </w:p>
        </w:tc>
        <w:tc>
          <w:tcPr>
            <w:tcW w:w="1134" w:type="dxa"/>
            <w:tcBorders>
              <w:top w:val="single" w:sz="4" w:space="0" w:color="000000"/>
              <w:left w:val="single" w:sz="4" w:space="0" w:color="000000"/>
              <w:bottom w:val="single" w:sz="4" w:space="0" w:color="000000" w:themeColor="text1"/>
              <w:right w:val="single" w:sz="4" w:space="0" w:color="000000"/>
            </w:tcBorders>
            <w:noWrap/>
            <w:vAlign w:val="center"/>
            <w:tcPrChange w:id="122" w:author="Chatterjee, Tanmoy" w:date="2025-09-24T04:58:00Z">
              <w:tcPr>
                <w:tcW w:w="1090" w:type="dxa"/>
                <w:gridSpan w:val="2"/>
                <w:tcBorders>
                  <w:top w:val="single" w:sz="4" w:space="0" w:color="000000"/>
                  <w:left w:val="single" w:sz="4" w:space="0" w:color="000000"/>
                  <w:bottom w:val="single" w:sz="4" w:space="0" w:color="000000" w:themeColor="text1"/>
                  <w:right w:val="single" w:sz="4" w:space="0" w:color="000000"/>
                </w:tcBorders>
                <w:noWrap/>
                <w:vAlign w:val="center"/>
              </w:tcPr>
            </w:tcPrChange>
          </w:tcPr>
          <w:p w14:paraId="0DBEEE81" w14:textId="16D7EB3D" w:rsidR="00824AED" w:rsidRPr="002606F8" w:rsidRDefault="00824AED" w:rsidP="005C4645">
            <w:pPr>
              <w:pStyle w:val="NoSpacing"/>
              <w:jc w:val="center"/>
              <w:rPr>
                <w:rFonts w:asciiTheme="majorHAnsi" w:hAnsiTheme="majorHAnsi" w:cs="Calibri"/>
                <w:b/>
                <w:bCs/>
                <w:color w:val="000000"/>
                <w:sz w:val="14"/>
                <w:szCs w:val="14"/>
              </w:rPr>
            </w:pPr>
          </w:p>
        </w:tc>
        <w:tc>
          <w:tcPr>
            <w:tcW w:w="1134" w:type="dxa"/>
            <w:tcBorders>
              <w:top w:val="single" w:sz="4" w:space="0" w:color="000000"/>
              <w:left w:val="single" w:sz="4" w:space="0" w:color="000000"/>
              <w:bottom w:val="single" w:sz="4" w:space="0" w:color="000000" w:themeColor="text1"/>
              <w:right w:val="single" w:sz="4" w:space="0" w:color="000000"/>
            </w:tcBorders>
            <w:noWrap/>
            <w:vAlign w:val="center"/>
            <w:hideMark/>
            <w:tcPrChange w:id="123" w:author="Chatterjee, Tanmoy" w:date="2025-09-24T04:58:00Z">
              <w:tcPr>
                <w:tcW w:w="0" w:type="auto"/>
                <w:gridSpan w:val="2"/>
                <w:tcBorders>
                  <w:top w:val="single" w:sz="4" w:space="0" w:color="000000"/>
                  <w:left w:val="single" w:sz="4" w:space="0" w:color="000000"/>
                  <w:bottom w:val="single" w:sz="4" w:space="0" w:color="000000" w:themeColor="text1"/>
                  <w:right w:val="single" w:sz="4" w:space="0" w:color="000000"/>
                </w:tcBorders>
                <w:noWrap/>
                <w:vAlign w:val="center"/>
                <w:hideMark/>
              </w:tcPr>
            </w:tcPrChange>
          </w:tcPr>
          <w:p w14:paraId="70D07113" w14:textId="10966BB7" w:rsidR="00824AED" w:rsidRPr="002606F8" w:rsidRDefault="00824AED" w:rsidP="005C4645">
            <w:pPr>
              <w:pStyle w:val="NoSpacing"/>
              <w:jc w:val="center"/>
              <w:rPr>
                <w:rFonts w:asciiTheme="majorHAnsi" w:hAnsiTheme="majorHAnsi" w:cs="Calibri"/>
                <w:b/>
                <w:bCs/>
                <w:sz w:val="14"/>
                <w:szCs w:val="14"/>
              </w:rPr>
            </w:pPr>
          </w:p>
        </w:tc>
        <w:tc>
          <w:tcPr>
            <w:tcW w:w="1095" w:type="dxa"/>
            <w:tcBorders>
              <w:top w:val="single" w:sz="4" w:space="0" w:color="000000"/>
              <w:left w:val="single" w:sz="4" w:space="0" w:color="000000"/>
              <w:bottom w:val="single" w:sz="4" w:space="0" w:color="000000" w:themeColor="text1"/>
              <w:right w:val="single" w:sz="4" w:space="0" w:color="000000"/>
            </w:tcBorders>
            <w:vAlign w:val="center"/>
            <w:hideMark/>
            <w:tcPrChange w:id="124" w:author="Chatterjee, Tanmoy" w:date="2025-09-24T04:58:00Z">
              <w:tcPr>
                <w:tcW w:w="0" w:type="auto"/>
                <w:tcBorders>
                  <w:top w:val="single" w:sz="4" w:space="0" w:color="000000"/>
                  <w:left w:val="single" w:sz="4" w:space="0" w:color="000000"/>
                  <w:bottom w:val="single" w:sz="4" w:space="0" w:color="000000" w:themeColor="text1"/>
                  <w:right w:val="single" w:sz="4" w:space="0" w:color="000000"/>
                </w:tcBorders>
                <w:vAlign w:val="center"/>
                <w:hideMark/>
              </w:tcPr>
            </w:tcPrChange>
          </w:tcPr>
          <w:p w14:paraId="078ED82C" w14:textId="7AF4E4C7" w:rsidR="00824AED" w:rsidRPr="002606F8" w:rsidRDefault="00824AED" w:rsidP="005C4645">
            <w:pPr>
              <w:pStyle w:val="NoSpacing"/>
              <w:jc w:val="center"/>
              <w:rPr>
                <w:rFonts w:asciiTheme="majorHAnsi" w:hAnsiTheme="majorHAnsi" w:cs="Calibri"/>
                <w:b/>
                <w:bCs/>
                <w:color w:val="000000"/>
                <w:sz w:val="14"/>
                <w:szCs w:val="14"/>
              </w:rPr>
            </w:pPr>
            <w:r w:rsidRPr="002606F8">
              <w:rPr>
                <w:b/>
                <w:bCs/>
                <w:color w:val="000000"/>
                <w:sz w:val="14"/>
                <w:szCs w:val="14"/>
              </w:rPr>
              <w:t>3,58,653</w:t>
            </w:r>
          </w:p>
        </w:tc>
        <w:tc>
          <w:tcPr>
            <w:tcW w:w="965" w:type="dxa"/>
            <w:tcBorders>
              <w:top w:val="single" w:sz="4" w:space="0" w:color="000000"/>
              <w:left w:val="single" w:sz="4" w:space="0" w:color="000000"/>
              <w:bottom w:val="single" w:sz="4" w:space="0" w:color="000000" w:themeColor="text1"/>
              <w:right w:val="single" w:sz="4" w:space="0" w:color="000000" w:themeColor="text1"/>
            </w:tcBorders>
            <w:vAlign w:val="center"/>
            <w:hideMark/>
            <w:tcPrChange w:id="125" w:author="Chatterjee, Tanmoy" w:date="2025-09-24T04:58:00Z">
              <w:tcPr>
                <w:tcW w:w="0" w:type="auto"/>
                <w:gridSpan w:val="2"/>
                <w:tcBorders>
                  <w:top w:val="single" w:sz="4" w:space="0" w:color="000000"/>
                  <w:left w:val="single" w:sz="4" w:space="0" w:color="000000"/>
                  <w:bottom w:val="single" w:sz="4" w:space="0" w:color="000000" w:themeColor="text1"/>
                  <w:right w:val="single" w:sz="4" w:space="0" w:color="000000" w:themeColor="text1"/>
                </w:tcBorders>
                <w:vAlign w:val="center"/>
                <w:hideMark/>
              </w:tcPr>
            </w:tcPrChange>
          </w:tcPr>
          <w:p w14:paraId="0E07C39D" w14:textId="2FA63B57" w:rsidR="00824AED" w:rsidRPr="002606F8" w:rsidRDefault="00824AED" w:rsidP="005C4645">
            <w:pPr>
              <w:spacing w:after="0" w:line="240" w:lineRule="auto"/>
              <w:jc w:val="center"/>
              <w:rPr>
                <w:b/>
                <w:bCs/>
                <w:color w:val="000000"/>
                <w:sz w:val="14"/>
                <w:szCs w:val="14"/>
              </w:rPr>
            </w:pPr>
            <w:r w:rsidRPr="002606F8">
              <w:rPr>
                <w:b/>
                <w:bCs/>
                <w:color w:val="000000"/>
                <w:sz w:val="14"/>
                <w:szCs w:val="14"/>
              </w:rPr>
              <w:t>1,117</w:t>
            </w:r>
            <w:r w:rsidR="0009604E" w:rsidRPr="002606F8">
              <w:rPr>
                <w:b/>
                <w:bCs/>
                <w:color w:val="000000"/>
                <w:sz w:val="14"/>
                <w:szCs w:val="14"/>
              </w:rPr>
              <w:t>.46</w:t>
            </w:r>
          </w:p>
        </w:tc>
      </w:tr>
    </w:tbl>
    <w:p w14:paraId="14D1F64E" w14:textId="77777777" w:rsidR="001E64DA" w:rsidRPr="008B2B01" w:rsidRDefault="001E64DA" w:rsidP="001E64DA">
      <w:pPr>
        <w:rPr>
          <w:rFonts w:asciiTheme="majorHAnsi" w:hAnsiTheme="majorHAnsi"/>
          <w:b/>
          <w:bCs/>
          <w:color w:val="012169" w:themeColor="accent4"/>
          <w:sz w:val="4"/>
          <w:szCs w:val="4"/>
          <w:lang w:val="en-US"/>
        </w:rPr>
      </w:pPr>
    </w:p>
    <w:p w14:paraId="55E2DD4F" w14:textId="6D532688" w:rsidR="001E64DA" w:rsidRPr="002459E8" w:rsidRDefault="001E64DA" w:rsidP="002459E8">
      <w:pPr>
        <w:spacing w:after="200"/>
        <w:jc w:val="center"/>
        <w:rPr>
          <w:rFonts w:asciiTheme="majorHAnsi" w:hAnsiTheme="majorHAnsi"/>
          <w:b/>
          <w:bCs/>
          <w:color w:val="012169" w:themeColor="accent4"/>
          <w:sz w:val="16"/>
          <w:szCs w:val="16"/>
          <w:lang w:val="en-US"/>
        </w:rPr>
      </w:pPr>
      <w:bookmarkStart w:id="126" w:name="_Toc150375297"/>
      <w:bookmarkStart w:id="127" w:name="_Toc213365699"/>
      <w:r w:rsidRPr="002459E8">
        <w:rPr>
          <w:rFonts w:asciiTheme="majorHAnsi" w:hAnsiTheme="majorHAnsi"/>
          <w:b/>
          <w:i/>
          <w:color w:val="012169" w:themeColor="accent4"/>
          <w:sz w:val="16"/>
          <w:szCs w:val="16"/>
          <w:lang w:val="en-US"/>
        </w:rPr>
        <w:t xml:space="preserve">Table </w:t>
      </w:r>
      <w:r w:rsidRPr="002459E8">
        <w:rPr>
          <w:rFonts w:asciiTheme="majorHAnsi" w:hAnsiTheme="majorHAnsi"/>
          <w:b/>
          <w:i/>
          <w:color w:val="012169" w:themeColor="accent4"/>
          <w:sz w:val="16"/>
          <w:szCs w:val="16"/>
          <w:lang w:val="en-US"/>
        </w:rPr>
        <w:fldChar w:fldCharType="begin"/>
      </w:r>
      <w:r w:rsidRPr="002459E8">
        <w:rPr>
          <w:rFonts w:asciiTheme="majorHAnsi" w:hAnsiTheme="majorHAnsi"/>
          <w:b/>
          <w:i/>
          <w:color w:val="012169" w:themeColor="accent4"/>
          <w:sz w:val="16"/>
          <w:szCs w:val="16"/>
          <w:lang w:val="en-US"/>
        </w:rPr>
        <w:instrText xml:space="preserve"> SEQ Table \* ARABIC </w:instrText>
      </w:r>
      <w:r w:rsidRPr="002459E8">
        <w:rPr>
          <w:rFonts w:asciiTheme="majorHAnsi" w:hAnsiTheme="majorHAnsi"/>
          <w:b/>
          <w:i/>
          <w:color w:val="012169" w:themeColor="accent4"/>
          <w:sz w:val="16"/>
          <w:szCs w:val="16"/>
          <w:lang w:val="en-US"/>
        </w:rPr>
        <w:fldChar w:fldCharType="separate"/>
      </w:r>
      <w:r w:rsidR="00813F23">
        <w:rPr>
          <w:rFonts w:asciiTheme="majorHAnsi" w:hAnsiTheme="majorHAnsi"/>
          <w:b/>
          <w:i/>
          <w:noProof/>
          <w:color w:val="012169" w:themeColor="accent4"/>
          <w:sz w:val="16"/>
          <w:szCs w:val="16"/>
          <w:lang w:val="en-US"/>
        </w:rPr>
        <w:t>2</w:t>
      </w:r>
      <w:r w:rsidRPr="002459E8">
        <w:rPr>
          <w:rFonts w:asciiTheme="majorHAnsi" w:hAnsiTheme="majorHAnsi"/>
          <w:b/>
          <w:i/>
          <w:color w:val="012169" w:themeColor="accent4"/>
          <w:sz w:val="16"/>
          <w:szCs w:val="16"/>
          <w:lang w:val="en-US"/>
        </w:rPr>
        <w:fldChar w:fldCharType="end"/>
      </w:r>
      <w:r w:rsidRPr="002459E8">
        <w:rPr>
          <w:rFonts w:asciiTheme="majorHAnsi" w:hAnsiTheme="majorHAnsi"/>
          <w:b/>
          <w:i/>
          <w:color w:val="012169" w:themeColor="accent4"/>
          <w:sz w:val="16"/>
          <w:szCs w:val="16"/>
          <w:lang w:val="en-US"/>
        </w:rPr>
        <w:t xml:space="preserve">: </w:t>
      </w:r>
      <w:r w:rsidRPr="002459E8">
        <w:rPr>
          <w:rFonts w:asciiTheme="majorHAnsi" w:hAnsiTheme="majorHAnsi"/>
          <w:b/>
          <w:bCs/>
          <w:color w:val="012169" w:themeColor="accent4"/>
          <w:sz w:val="16"/>
          <w:szCs w:val="16"/>
          <w:lang w:val="en-US"/>
        </w:rPr>
        <w:t>Consumers, connected load and sales for FY 202</w:t>
      </w:r>
      <w:r w:rsidR="006C48D2" w:rsidRPr="002459E8">
        <w:rPr>
          <w:rFonts w:asciiTheme="majorHAnsi" w:hAnsiTheme="majorHAnsi"/>
          <w:b/>
          <w:bCs/>
          <w:color w:val="012169" w:themeColor="accent4"/>
          <w:sz w:val="16"/>
          <w:szCs w:val="16"/>
          <w:lang w:val="en-US"/>
        </w:rPr>
        <w:t>4-25</w:t>
      </w:r>
      <w:r w:rsidRPr="002459E8">
        <w:rPr>
          <w:rFonts w:asciiTheme="majorHAnsi" w:hAnsiTheme="majorHAnsi"/>
          <w:b/>
          <w:bCs/>
          <w:color w:val="012169" w:themeColor="accent4"/>
          <w:sz w:val="16"/>
          <w:szCs w:val="16"/>
          <w:lang w:val="en-US"/>
        </w:rPr>
        <w:t xml:space="preserve"> (</w:t>
      </w:r>
      <w:r w:rsidR="003F32CE" w:rsidRPr="002459E8">
        <w:rPr>
          <w:rFonts w:asciiTheme="majorHAnsi" w:hAnsiTheme="majorHAnsi"/>
          <w:b/>
          <w:bCs/>
          <w:color w:val="012169" w:themeColor="accent4"/>
          <w:sz w:val="16"/>
          <w:szCs w:val="16"/>
          <w:lang w:val="en-US"/>
        </w:rPr>
        <w:t>Approved in T.O. 2</w:t>
      </w:r>
      <w:r w:rsidR="006C48D2" w:rsidRPr="002459E8">
        <w:rPr>
          <w:rFonts w:asciiTheme="majorHAnsi" w:hAnsiTheme="majorHAnsi"/>
          <w:b/>
          <w:bCs/>
          <w:color w:val="012169" w:themeColor="accent4"/>
          <w:sz w:val="16"/>
          <w:szCs w:val="16"/>
          <w:lang w:val="en-US"/>
        </w:rPr>
        <w:t>8.03.2025</w:t>
      </w:r>
      <w:r w:rsidR="00C95C07" w:rsidRPr="002459E8">
        <w:rPr>
          <w:rFonts w:asciiTheme="majorHAnsi" w:hAnsiTheme="majorHAnsi"/>
          <w:b/>
          <w:bCs/>
          <w:color w:val="012169" w:themeColor="accent4"/>
          <w:sz w:val="16"/>
          <w:szCs w:val="16"/>
          <w:lang w:val="en-US"/>
        </w:rPr>
        <w:t>)</w:t>
      </w:r>
      <w:r w:rsidR="003F32CE" w:rsidRPr="002459E8">
        <w:rPr>
          <w:rFonts w:asciiTheme="majorHAnsi" w:hAnsiTheme="majorHAnsi"/>
          <w:b/>
          <w:bCs/>
          <w:color w:val="012169" w:themeColor="accent4"/>
          <w:sz w:val="16"/>
          <w:szCs w:val="16"/>
          <w:lang w:val="en-US"/>
        </w:rPr>
        <w:t xml:space="preserve"> (APR)</w:t>
      </w:r>
      <w:bookmarkEnd w:id="126"/>
      <w:bookmarkEnd w:id="127"/>
    </w:p>
    <w:tbl>
      <w:tblPr>
        <w:tblW w:w="9586" w:type="dxa"/>
        <w:tblLook w:val="04A0" w:firstRow="1" w:lastRow="0" w:firstColumn="1" w:lastColumn="0" w:noHBand="0" w:noVBand="1"/>
      </w:tblPr>
      <w:tblGrid>
        <w:gridCol w:w="846"/>
        <w:gridCol w:w="3260"/>
        <w:gridCol w:w="1843"/>
        <w:gridCol w:w="2268"/>
        <w:gridCol w:w="1369"/>
      </w:tblGrid>
      <w:tr w:rsidR="001E64DA" w:rsidRPr="002606F8" w14:paraId="6F17170F" w14:textId="77777777" w:rsidTr="007868EC">
        <w:trPr>
          <w:trHeight w:val="47"/>
          <w:tblHeader/>
        </w:trPr>
        <w:tc>
          <w:tcPr>
            <w:tcW w:w="0" w:type="auto"/>
            <w:gridSpan w:val="5"/>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B510AC5" w14:textId="31B05954" w:rsidR="001E64DA" w:rsidRPr="002606F8" w:rsidRDefault="001E64DA" w:rsidP="005C4645">
            <w:pPr>
              <w:pStyle w:val="NoSpacing"/>
              <w:jc w:val="center"/>
              <w:rPr>
                <w:b/>
                <w:bCs/>
                <w:sz w:val="14"/>
                <w:szCs w:val="14"/>
              </w:rPr>
            </w:pPr>
            <w:r w:rsidRPr="002606F8">
              <w:rPr>
                <w:b/>
                <w:bCs/>
                <w:sz w:val="14"/>
                <w:szCs w:val="14"/>
              </w:rPr>
              <w:t xml:space="preserve">Consumers, Connected Load &amp; Sales - FY </w:t>
            </w:r>
            <w:r w:rsidR="003D7C02" w:rsidRPr="002606F8">
              <w:rPr>
                <w:b/>
                <w:bCs/>
                <w:sz w:val="14"/>
                <w:szCs w:val="14"/>
              </w:rPr>
              <w:t>2024-25</w:t>
            </w:r>
          </w:p>
        </w:tc>
      </w:tr>
      <w:tr w:rsidR="00AB27F1" w:rsidRPr="002606F8" w14:paraId="4A4C6F69" w14:textId="77777777" w:rsidTr="007868EC">
        <w:trPr>
          <w:trHeight w:val="47"/>
          <w:tblHeader/>
        </w:trPr>
        <w:tc>
          <w:tcPr>
            <w:tcW w:w="8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DC7F13" w14:textId="27D3B020" w:rsidR="001E64DA" w:rsidRPr="002606F8" w:rsidRDefault="001E64DA" w:rsidP="005C4645">
            <w:pPr>
              <w:pStyle w:val="NoSpacing"/>
              <w:jc w:val="center"/>
              <w:rPr>
                <w:b/>
                <w:bCs/>
                <w:sz w:val="14"/>
                <w:szCs w:val="14"/>
              </w:rPr>
            </w:pPr>
            <w:r w:rsidRPr="002606F8">
              <w:rPr>
                <w:b/>
                <w:bCs/>
                <w:sz w:val="14"/>
                <w:szCs w:val="14"/>
              </w:rPr>
              <w:t xml:space="preserve">Sl. </w:t>
            </w:r>
            <w:r w:rsidR="008B2B01" w:rsidRPr="002606F8">
              <w:rPr>
                <w:b/>
                <w:bCs/>
                <w:sz w:val="14"/>
                <w:szCs w:val="14"/>
              </w:rPr>
              <w:t>No.</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03FA02" w14:textId="77777777" w:rsidR="001E64DA" w:rsidRPr="002606F8" w:rsidRDefault="001E64DA" w:rsidP="005C4645">
            <w:pPr>
              <w:pStyle w:val="NoSpacing"/>
              <w:jc w:val="center"/>
              <w:rPr>
                <w:b/>
                <w:bCs/>
                <w:sz w:val="14"/>
                <w:szCs w:val="14"/>
              </w:rPr>
            </w:pPr>
            <w:r w:rsidRPr="002606F8">
              <w:rPr>
                <w:b/>
                <w:bCs/>
                <w:sz w:val="14"/>
                <w:szCs w:val="14"/>
              </w:rPr>
              <w:t>Consumer Category</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C9AED1A" w14:textId="77777777" w:rsidR="001E64DA" w:rsidRPr="002606F8" w:rsidRDefault="001E64DA" w:rsidP="005C4645">
            <w:pPr>
              <w:pStyle w:val="NoSpacing"/>
              <w:jc w:val="center"/>
              <w:rPr>
                <w:b/>
                <w:bCs/>
                <w:sz w:val="14"/>
                <w:szCs w:val="14"/>
              </w:rPr>
            </w:pPr>
            <w:r w:rsidRPr="002606F8">
              <w:rPr>
                <w:b/>
                <w:bCs/>
                <w:sz w:val="14"/>
                <w:szCs w:val="14"/>
              </w:rPr>
              <w:t>No. of Consumers</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E86D823" w14:textId="0991071D" w:rsidR="001E64DA" w:rsidRPr="002606F8" w:rsidRDefault="001E64DA" w:rsidP="005C4645">
            <w:pPr>
              <w:pStyle w:val="NoSpacing"/>
              <w:jc w:val="center"/>
              <w:rPr>
                <w:b/>
                <w:bCs/>
                <w:sz w:val="14"/>
                <w:szCs w:val="14"/>
              </w:rPr>
            </w:pPr>
            <w:r w:rsidRPr="002606F8">
              <w:rPr>
                <w:b/>
                <w:bCs/>
                <w:sz w:val="14"/>
                <w:szCs w:val="14"/>
              </w:rPr>
              <w:t xml:space="preserve">Connected Load </w:t>
            </w:r>
            <w:r w:rsidR="006A6A9B" w:rsidRPr="002606F8">
              <w:rPr>
                <w:b/>
                <w:bCs/>
                <w:sz w:val="14"/>
                <w:szCs w:val="14"/>
              </w:rPr>
              <w:t xml:space="preserve"> </w:t>
            </w:r>
            <w:r w:rsidRPr="002606F8">
              <w:rPr>
                <w:b/>
                <w:bCs/>
                <w:sz w:val="14"/>
                <w:szCs w:val="14"/>
              </w:rPr>
              <w:t>(in kVA)</w:t>
            </w:r>
          </w:p>
        </w:tc>
        <w:tc>
          <w:tcPr>
            <w:tcW w:w="13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1E7A73" w14:textId="7D024F4D" w:rsidR="001E64DA" w:rsidRPr="002606F8" w:rsidRDefault="001E64DA" w:rsidP="005C4645">
            <w:pPr>
              <w:pStyle w:val="NoSpacing"/>
              <w:jc w:val="center"/>
              <w:rPr>
                <w:b/>
                <w:bCs/>
                <w:sz w:val="14"/>
                <w:szCs w:val="14"/>
              </w:rPr>
            </w:pPr>
            <w:r w:rsidRPr="002606F8">
              <w:rPr>
                <w:b/>
                <w:bCs/>
                <w:sz w:val="14"/>
                <w:szCs w:val="14"/>
              </w:rPr>
              <w:t>Sales (in MU)</w:t>
            </w:r>
          </w:p>
        </w:tc>
      </w:tr>
      <w:tr w:rsidR="00D76083" w:rsidRPr="002606F8" w14:paraId="4249E6F1" w14:textId="77777777" w:rsidTr="008B2B01">
        <w:trPr>
          <w:trHeight w:val="58"/>
        </w:trPr>
        <w:tc>
          <w:tcPr>
            <w:tcW w:w="846" w:type="dxa"/>
            <w:tcBorders>
              <w:top w:val="single" w:sz="4" w:space="0" w:color="auto"/>
              <w:left w:val="single" w:sz="4" w:space="0" w:color="auto"/>
              <w:bottom w:val="single" w:sz="4" w:space="0" w:color="000000"/>
              <w:right w:val="single" w:sz="4" w:space="0" w:color="000000"/>
            </w:tcBorders>
            <w:noWrap/>
            <w:vAlign w:val="center"/>
            <w:hideMark/>
          </w:tcPr>
          <w:p w14:paraId="715ADC9E" w14:textId="77777777"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1</w:t>
            </w:r>
          </w:p>
        </w:tc>
        <w:tc>
          <w:tcPr>
            <w:tcW w:w="3260" w:type="dxa"/>
            <w:tcBorders>
              <w:top w:val="single" w:sz="4" w:space="0" w:color="auto"/>
              <w:left w:val="nil"/>
              <w:bottom w:val="single" w:sz="4" w:space="0" w:color="000000"/>
              <w:right w:val="nil"/>
            </w:tcBorders>
            <w:vAlign w:val="center"/>
            <w:hideMark/>
          </w:tcPr>
          <w:p w14:paraId="45CE928F" w14:textId="77777777" w:rsidR="00D76083" w:rsidRPr="002606F8" w:rsidRDefault="00D76083" w:rsidP="00D76083">
            <w:pPr>
              <w:pStyle w:val="NoSpacing"/>
              <w:jc w:val="left"/>
              <w:rPr>
                <w:rFonts w:asciiTheme="majorHAnsi" w:hAnsiTheme="majorHAnsi"/>
                <w:b/>
                <w:bCs/>
                <w:sz w:val="14"/>
                <w:szCs w:val="14"/>
                <w:lang w:val="en-US"/>
              </w:rPr>
            </w:pPr>
            <w:r w:rsidRPr="002606F8">
              <w:rPr>
                <w:rFonts w:asciiTheme="majorHAnsi" w:hAnsiTheme="majorHAnsi"/>
                <w:b/>
                <w:bCs/>
                <w:sz w:val="14"/>
                <w:szCs w:val="14"/>
                <w:lang w:val="en-US"/>
              </w:rPr>
              <w:t>Domestic Services (DS)</w:t>
            </w:r>
          </w:p>
        </w:tc>
        <w:tc>
          <w:tcPr>
            <w:tcW w:w="1843" w:type="dxa"/>
            <w:tcBorders>
              <w:top w:val="single" w:sz="4" w:space="0" w:color="auto"/>
              <w:left w:val="single" w:sz="4" w:space="0" w:color="000000"/>
              <w:bottom w:val="single" w:sz="4" w:space="0" w:color="000000"/>
              <w:right w:val="single" w:sz="4" w:space="0" w:color="000000"/>
            </w:tcBorders>
            <w:noWrap/>
            <w:vAlign w:val="center"/>
          </w:tcPr>
          <w:p w14:paraId="20D946DA" w14:textId="24CEFD12"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7,712</w:t>
            </w:r>
          </w:p>
        </w:tc>
        <w:tc>
          <w:tcPr>
            <w:tcW w:w="2268" w:type="dxa"/>
            <w:tcBorders>
              <w:top w:val="single" w:sz="4" w:space="0" w:color="auto"/>
              <w:left w:val="nil"/>
              <w:bottom w:val="single" w:sz="4" w:space="0" w:color="000000"/>
              <w:right w:val="single" w:sz="4" w:space="0" w:color="000000"/>
            </w:tcBorders>
            <w:noWrap/>
            <w:vAlign w:val="center"/>
          </w:tcPr>
          <w:p w14:paraId="4A7FD6F0" w14:textId="37B488F9"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61,140</w:t>
            </w:r>
          </w:p>
        </w:tc>
        <w:tc>
          <w:tcPr>
            <w:tcW w:w="1369" w:type="dxa"/>
            <w:tcBorders>
              <w:top w:val="single" w:sz="4" w:space="0" w:color="auto"/>
              <w:left w:val="nil"/>
              <w:bottom w:val="single" w:sz="4" w:space="0" w:color="000000"/>
              <w:right w:val="single" w:sz="4" w:space="0" w:color="auto"/>
            </w:tcBorders>
            <w:noWrap/>
            <w:vAlign w:val="center"/>
          </w:tcPr>
          <w:p w14:paraId="25658271" w14:textId="6AC5AA03"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51.43</w:t>
            </w:r>
          </w:p>
        </w:tc>
      </w:tr>
      <w:tr w:rsidR="00D76083" w:rsidRPr="002606F8" w14:paraId="10E500CB" w14:textId="77777777" w:rsidTr="002459E8">
        <w:trPr>
          <w:trHeight w:val="47"/>
        </w:trPr>
        <w:tc>
          <w:tcPr>
            <w:tcW w:w="846" w:type="dxa"/>
            <w:tcBorders>
              <w:top w:val="nil"/>
              <w:left w:val="single" w:sz="4" w:space="0" w:color="auto"/>
              <w:bottom w:val="single" w:sz="4" w:space="0" w:color="000000"/>
              <w:right w:val="single" w:sz="4" w:space="0" w:color="000000"/>
            </w:tcBorders>
            <w:noWrap/>
            <w:vAlign w:val="center"/>
            <w:hideMark/>
          </w:tcPr>
          <w:p w14:paraId="282D86BE"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2</w:t>
            </w:r>
          </w:p>
        </w:tc>
        <w:tc>
          <w:tcPr>
            <w:tcW w:w="3260" w:type="dxa"/>
            <w:tcBorders>
              <w:top w:val="nil"/>
              <w:left w:val="nil"/>
              <w:bottom w:val="single" w:sz="4" w:space="0" w:color="000000"/>
              <w:right w:val="nil"/>
            </w:tcBorders>
            <w:vAlign w:val="center"/>
            <w:hideMark/>
          </w:tcPr>
          <w:p w14:paraId="7596DCAB" w14:textId="36C3AF52"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Domestic Services – Rural</w:t>
            </w:r>
          </w:p>
        </w:tc>
        <w:tc>
          <w:tcPr>
            <w:tcW w:w="1843" w:type="dxa"/>
            <w:tcBorders>
              <w:top w:val="nil"/>
              <w:left w:val="single" w:sz="4" w:space="0" w:color="000000"/>
              <w:bottom w:val="single" w:sz="4" w:space="0" w:color="000000"/>
              <w:right w:val="single" w:sz="4" w:space="0" w:color="000000"/>
            </w:tcBorders>
            <w:noWrap/>
            <w:vAlign w:val="center"/>
            <w:hideMark/>
          </w:tcPr>
          <w:p w14:paraId="379C8E6C" w14:textId="07347669"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917</w:t>
            </w:r>
          </w:p>
        </w:tc>
        <w:tc>
          <w:tcPr>
            <w:tcW w:w="2268" w:type="dxa"/>
            <w:tcBorders>
              <w:top w:val="nil"/>
              <w:left w:val="nil"/>
              <w:bottom w:val="single" w:sz="4" w:space="0" w:color="000000"/>
              <w:right w:val="single" w:sz="4" w:space="0" w:color="000000"/>
            </w:tcBorders>
            <w:noWrap/>
            <w:vAlign w:val="center"/>
            <w:hideMark/>
          </w:tcPr>
          <w:p w14:paraId="0C109A48" w14:textId="180B57EA"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2,841</w:t>
            </w:r>
          </w:p>
        </w:tc>
        <w:tc>
          <w:tcPr>
            <w:tcW w:w="1369" w:type="dxa"/>
            <w:tcBorders>
              <w:top w:val="nil"/>
              <w:left w:val="nil"/>
              <w:bottom w:val="single" w:sz="4" w:space="0" w:color="000000"/>
              <w:right w:val="single" w:sz="4" w:space="0" w:color="auto"/>
            </w:tcBorders>
            <w:noWrap/>
            <w:vAlign w:val="center"/>
            <w:hideMark/>
          </w:tcPr>
          <w:p w14:paraId="73FB75D9" w14:textId="3C9156C4"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2.20</w:t>
            </w:r>
          </w:p>
        </w:tc>
      </w:tr>
      <w:tr w:rsidR="00D76083" w:rsidRPr="002606F8" w14:paraId="567EA738" w14:textId="77777777" w:rsidTr="008B2B01">
        <w:trPr>
          <w:trHeight w:val="58"/>
        </w:trPr>
        <w:tc>
          <w:tcPr>
            <w:tcW w:w="846" w:type="dxa"/>
            <w:tcBorders>
              <w:top w:val="nil"/>
              <w:left w:val="single" w:sz="4" w:space="0" w:color="auto"/>
              <w:bottom w:val="single" w:sz="4" w:space="0" w:color="000000"/>
              <w:right w:val="single" w:sz="4" w:space="0" w:color="000000"/>
            </w:tcBorders>
            <w:noWrap/>
            <w:vAlign w:val="center"/>
            <w:hideMark/>
          </w:tcPr>
          <w:p w14:paraId="3C5C2212"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3</w:t>
            </w:r>
          </w:p>
        </w:tc>
        <w:tc>
          <w:tcPr>
            <w:tcW w:w="3260" w:type="dxa"/>
            <w:tcBorders>
              <w:top w:val="nil"/>
              <w:left w:val="nil"/>
              <w:bottom w:val="single" w:sz="4" w:space="0" w:color="000000"/>
              <w:right w:val="nil"/>
            </w:tcBorders>
            <w:vAlign w:val="center"/>
            <w:hideMark/>
          </w:tcPr>
          <w:p w14:paraId="3593DA77" w14:textId="3883A253"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Domestic Services – Urban</w:t>
            </w:r>
          </w:p>
        </w:tc>
        <w:tc>
          <w:tcPr>
            <w:tcW w:w="1843" w:type="dxa"/>
            <w:tcBorders>
              <w:top w:val="nil"/>
              <w:left w:val="single" w:sz="4" w:space="0" w:color="000000"/>
              <w:bottom w:val="single" w:sz="4" w:space="0" w:color="000000"/>
              <w:right w:val="single" w:sz="4" w:space="0" w:color="000000"/>
            </w:tcBorders>
            <w:noWrap/>
            <w:vAlign w:val="center"/>
            <w:hideMark/>
          </w:tcPr>
          <w:p w14:paraId="0430DD7A" w14:textId="3F791512"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6,759</w:t>
            </w:r>
          </w:p>
        </w:tc>
        <w:tc>
          <w:tcPr>
            <w:tcW w:w="2268" w:type="dxa"/>
            <w:tcBorders>
              <w:top w:val="nil"/>
              <w:left w:val="nil"/>
              <w:bottom w:val="single" w:sz="4" w:space="0" w:color="000000"/>
              <w:right w:val="single" w:sz="4" w:space="0" w:color="000000"/>
            </w:tcBorders>
            <w:noWrap/>
            <w:vAlign w:val="center"/>
            <w:hideMark/>
          </w:tcPr>
          <w:p w14:paraId="61AD476B" w14:textId="2197D0E2"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49,760</w:t>
            </w:r>
          </w:p>
        </w:tc>
        <w:tc>
          <w:tcPr>
            <w:tcW w:w="1369" w:type="dxa"/>
            <w:tcBorders>
              <w:top w:val="nil"/>
              <w:left w:val="nil"/>
              <w:bottom w:val="single" w:sz="4" w:space="0" w:color="000000"/>
              <w:right w:val="single" w:sz="4" w:space="0" w:color="auto"/>
            </w:tcBorders>
            <w:noWrap/>
            <w:vAlign w:val="center"/>
            <w:hideMark/>
          </w:tcPr>
          <w:p w14:paraId="4F99B341" w14:textId="09A0B914"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34.61</w:t>
            </w:r>
          </w:p>
        </w:tc>
      </w:tr>
      <w:tr w:rsidR="00D76083" w:rsidRPr="002606F8" w14:paraId="01AE93A6" w14:textId="77777777" w:rsidTr="002459E8">
        <w:trPr>
          <w:trHeight w:val="47"/>
        </w:trPr>
        <w:tc>
          <w:tcPr>
            <w:tcW w:w="846" w:type="dxa"/>
            <w:tcBorders>
              <w:top w:val="nil"/>
              <w:left w:val="single" w:sz="4" w:space="0" w:color="auto"/>
              <w:bottom w:val="single" w:sz="4" w:space="0" w:color="000000"/>
              <w:right w:val="single" w:sz="4" w:space="0" w:color="000000"/>
            </w:tcBorders>
            <w:noWrap/>
            <w:vAlign w:val="center"/>
            <w:hideMark/>
          </w:tcPr>
          <w:p w14:paraId="53E1EAAE"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4</w:t>
            </w:r>
          </w:p>
        </w:tc>
        <w:tc>
          <w:tcPr>
            <w:tcW w:w="3260" w:type="dxa"/>
            <w:tcBorders>
              <w:top w:val="nil"/>
              <w:left w:val="nil"/>
              <w:bottom w:val="single" w:sz="4" w:space="0" w:color="000000"/>
              <w:right w:val="nil"/>
            </w:tcBorders>
            <w:vAlign w:val="center"/>
            <w:hideMark/>
          </w:tcPr>
          <w:p w14:paraId="1CF4FF29" w14:textId="1D441A71"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Domestic Services – HT</w:t>
            </w:r>
          </w:p>
        </w:tc>
        <w:tc>
          <w:tcPr>
            <w:tcW w:w="1843" w:type="dxa"/>
            <w:tcBorders>
              <w:top w:val="nil"/>
              <w:left w:val="single" w:sz="4" w:space="0" w:color="000000"/>
              <w:bottom w:val="single" w:sz="4" w:space="0" w:color="000000"/>
              <w:right w:val="single" w:sz="4" w:space="0" w:color="000000"/>
            </w:tcBorders>
            <w:noWrap/>
            <w:vAlign w:val="center"/>
            <w:hideMark/>
          </w:tcPr>
          <w:p w14:paraId="7DED9B96" w14:textId="042EA8C4"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36</w:t>
            </w:r>
          </w:p>
        </w:tc>
        <w:tc>
          <w:tcPr>
            <w:tcW w:w="2268" w:type="dxa"/>
            <w:tcBorders>
              <w:top w:val="nil"/>
              <w:left w:val="nil"/>
              <w:bottom w:val="single" w:sz="4" w:space="0" w:color="000000"/>
              <w:right w:val="single" w:sz="4" w:space="0" w:color="000000"/>
            </w:tcBorders>
            <w:noWrap/>
            <w:vAlign w:val="center"/>
            <w:hideMark/>
          </w:tcPr>
          <w:p w14:paraId="1F76C593" w14:textId="4C354654"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8,539</w:t>
            </w:r>
          </w:p>
        </w:tc>
        <w:tc>
          <w:tcPr>
            <w:tcW w:w="1369" w:type="dxa"/>
            <w:tcBorders>
              <w:top w:val="nil"/>
              <w:left w:val="nil"/>
              <w:bottom w:val="single" w:sz="4" w:space="0" w:color="000000"/>
              <w:right w:val="single" w:sz="4" w:space="0" w:color="auto"/>
            </w:tcBorders>
            <w:noWrap/>
            <w:vAlign w:val="center"/>
            <w:hideMark/>
          </w:tcPr>
          <w:p w14:paraId="2A866A73" w14:textId="1FD8CAF4"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14.61</w:t>
            </w:r>
          </w:p>
        </w:tc>
      </w:tr>
      <w:tr w:rsidR="00D76083" w:rsidRPr="002606F8" w14:paraId="33EE5077" w14:textId="77777777" w:rsidTr="008B2B01">
        <w:trPr>
          <w:trHeight w:val="170"/>
        </w:trPr>
        <w:tc>
          <w:tcPr>
            <w:tcW w:w="846" w:type="dxa"/>
            <w:tcBorders>
              <w:top w:val="nil"/>
              <w:left w:val="single" w:sz="4" w:space="0" w:color="auto"/>
              <w:bottom w:val="single" w:sz="4" w:space="0" w:color="000000"/>
              <w:right w:val="single" w:sz="4" w:space="0" w:color="000000"/>
            </w:tcBorders>
            <w:noWrap/>
            <w:vAlign w:val="center"/>
            <w:hideMark/>
          </w:tcPr>
          <w:p w14:paraId="216300ED" w14:textId="77777777"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5</w:t>
            </w:r>
          </w:p>
        </w:tc>
        <w:tc>
          <w:tcPr>
            <w:tcW w:w="3260" w:type="dxa"/>
            <w:tcBorders>
              <w:top w:val="nil"/>
              <w:left w:val="nil"/>
              <w:bottom w:val="single" w:sz="4" w:space="0" w:color="000000"/>
              <w:right w:val="nil"/>
            </w:tcBorders>
            <w:vAlign w:val="center"/>
            <w:hideMark/>
          </w:tcPr>
          <w:p w14:paraId="6E2751B9" w14:textId="77777777" w:rsidR="00D76083" w:rsidRPr="002606F8" w:rsidRDefault="00D76083" w:rsidP="00D76083">
            <w:pPr>
              <w:pStyle w:val="NoSpacing"/>
              <w:jc w:val="left"/>
              <w:rPr>
                <w:rFonts w:asciiTheme="majorHAnsi" w:hAnsiTheme="majorHAnsi"/>
                <w:b/>
                <w:bCs/>
                <w:sz w:val="14"/>
                <w:szCs w:val="14"/>
                <w:lang w:val="en-US"/>
              </w:rPr>
            </w:pPr>
            <w:r w:rsidRPr="002606F8">
              <w:rPr>
                <w:rFonts w:asciiTheme="majorHAnsi" w:hAnsiTheme="majorHAnsi"/>
                <w:b/>
                <w:bCs/>
                <w:sz w:val="14"/>
                <w:szCs w:val="14"/>
                <w:lang w:val="en-US"/>
              </w:rPr>
              <w:t>Commercial Services (Non-Domestic)</w:t>
            </w:r>
          </w:p>
        </w:tc>
        <w:tc>
          <w:tcPr>
            <w:tcW w:w="1843" w:type="dxa"/>
            <w:tcBorders>
              <w:top w:val="nil"/>
              <w:left w:val="single" w:sz="4" w:space="0" w:color="000000"/>
              <w:bottom w:val="single" w:sz="4" w:space="0" w:color="000000"/>
              <w:right w:val="single" w:sz="4" w:space="0" w:color="000000"/>
            </w:tcBorders>
            <w:noWrap/>
            <w:vAlign w:val="center"/>
            <w:hideMark/>
          </w:tcPr>
          <w:p w14:paraId="75771DF1" w14:textId="157AE41E"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1,426</w:t>
            </w:r>
          </w:p>
        </w:tc>
        <w:tc>
          <w:tcPr>
            <w:tcW w:w="2268" w:type="dxa"/>
            <w:tcBorders>
              <w:top w:val="nil"/>
              <w:left w:val="nil"/>
              <w:bottom w:val="single" w:sz="4" w:space="0" w:color="000000"/>
              <w:right w:val="single" w:sz="4" w:space="0" w:color="000000"/>
            </w:tcBorders>
            <w:noWrap/>
            <w:vAlign w:val="center"/>
            <w:hideMark/>
          </w:tcPr>
          <w:p w14:paraId="75C48A94" w14:textId="341585D6"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14,493</w:t>
            </w:r>
          </w:p>
        </w:tc>
        <w:tc>
          <w:tcPr>
            <w:tcW w:w="1369" w:type="dxa"/>
            <w:tcBorders>
              <w:top w:val="nil"/>
              <w:left w:val="nil"/>
              <w:bottom w:val="single" w:sz="4" w:space="0" w:color="000000"/>
              <w:right w:val="single" w:sz="4" w:space="0" w:color="auto"/>
            </w:tcBorders>
            <w:noWrap/>
            <w:vAlign w:val="center"/>
            <w:hideMark/>
          </w:tcPr>
          <w:p w14:paraId="10053C7D" w14:textId="293BE87E"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14.75</w:t>
            </w:r>
          </w:p>
        </w:tc>
      </w:tr>
      <w:tr w:rsidR="00D76083" w:rsidRPr="002606F8" w14:paraId="413664E6" w14:textId="77777777" w:rsidTr="008B2B01">
        <w:trPr>
          <w:trHeight w:val="170"/>
        </w:trPr>
        <w:tc>
          <w:tcPr>
            <w:tcW w:w="846" w:type="dxa"/>
            <w:tcBorders>
              <w:top w:val="nil"/>
              <w:left w:val="single" w:sz="4" w:space="0" w:color="auto"/>
              <w:bottom w:val="nil"/>
              <w:right w:val="single" w:sz="4" w:space="0" w:color="000000"/>
            </w:tcBorders>
            <w:noWrap/>
            <w:vAlign w:val="center"/>
            <w:hideMark/>
          </w:tcPr>
          <w:p w14:paraId="5891C2E4"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6</w:t>
            </w:r>
          </w:p>
        </w:tc>
        <w:tc>
          <w:tcPr>
            <w:tcW w:w="3260" w:type="dxa"/>
            <w:tcBorders>
              <w:top w:val="nil"/>
              <w:left w:val="nil"/>
              <w:bottom w:val="single" w:sz="4" w:space="0" w:color="000000"/>
              <w:right w:val="nil"/>
            </w:tcBorders>
            <w:vAlign w:val="center"/>
            <w:hideMark/>
          </w:tcPr>
          <w:p w14:paraId="6AEE809D" w14:textId="1DF2DEE8"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Commercial Services – Rural</w:t>
            </w:r>
          </w:p>
        </w:tc>
        <w:tc>
          <w:tcPr>
            <w:tcW w:w="1843" w:type="dxa"/>
            <w:tcBorders>
              <w:top w:val="nil"/>
              <w:left w:val="single" w:sz="4" w:space="0" w:color="000000"/>
              <w:bottom w:val="single" w:sz="4" w:space="0" w:color="000000"/>
              <w:right w:val="single" w:sz="4" w:space="0" w:color="000000"/>
            </w:tcBorders>
            <w:noWrap/>
            <w:vAlign w:val="center"/>
            <w:hideMark/>
          </w:tcPr>
          <w:p w14:paraId="5AC8F46E" w14:textId="5974611C"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31</w:t>
            </w:r>
          </w:p>
        </w:tc>
        <w:tc>
          <w:tcPr>
            <w:tcW w:w="2268" w:type="dxa"/>
            <w:tcBorders>
              <w:top w:val="nil"/>
              <w:left w:val="nil"/>
              <w:bottom w:val="single" w:sz="4" w:space="0" w:color="000000"/>
              <w:right w:val="single" w:sz="4" w:space="0" w:color="000000"/>
            </w:tcBorders>
            <w:noWrap/>
            <w:vAlign w:val="center"/>
            <w:hideMark/>
          </w:tcPr>
          <w:p w14:paraId="6A56014A" w14:textId="7F264835"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519</w:t>
            </w:r>
          </w:p>
        </w:tc>
        <w:tc>
          <w:tcPr>
            <w:tcW w:w="1369" w:type="dxa"/>
            <w:tcBorders>
              <w:top w:val="nil"/>
              <w:left w:val="nil"/>
              <w:bottom w:val="single" w:sz="4" w:space="0" w:color="000000"/>
              <w:right w:val="single" w:sz="4" w:space="0" w:color="auto"/>
            </w:tcBorders>
            <w:noWrap/>
            <w:vAlign w:val="center"/>
            <w:hideMark/>
          </w:tcPr>
          <w:p w14:paraId="007C7237" w14:textId="5BFBC32A"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0.57</w:t>
            </w:r>
          </w:p>
        </w:tc>
      </w:tr>
      <w:tr w:rsidR="00D76083" w:rsidRPr="002606F8" w14:paraId="6CD7BB7A" w14:textId="77777777" w:rsidTr="008B2B01">
        <w:trPr>
          <w:trHeight w:val="170"/>
        </w:trPr>
        <w:tc>
          <w:tcPr>
            <w:tcW w:w="846" w:type="dxa"/>
            <w:tcBorders>
              <w:top w:val="single" w:sz="4" w:space="0" w:color="000000"/>
              <w:left w:val="single" w:sz="4" w:space="0" w:color="auto"/>
              <w:bottom w:val="single" w:sz="4" w:space="0" w:color="000000"/>
              <w:right w:val="single" w:sz="4" w:space="0" w:color="000000"/>
            </w:tcBorders>
            <w:noWrap/>
            <w:vAlign w:val="center"/>
            <w:hideMark/>
          </w:tcPr>
          <w:p w14:paraId="5EC998E1"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7</w:t>
            </w:r>
          </w:p>
        </w:tc>
        <w:tc>
          <w:tcPr>
            <w:tcW w:w="3260" w:type="dxa"/>
            <w:tcBorders>
              <w:top w:val="nil"/>
              <w:left w:val="nil"/>
              <w:bottom w:val="single" w:sz="4" w:space="0" w:color="000000"/>
              <w:right w:val="nil"/>
            </w:tcBorders>
            <w:vAlign w:val="center"/>
            <w:hideMark/>
          </w:tcPr>
          <w:p w14:paraId="76FAE66C" w14:textId="77777777"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DSRU-CS5KW</w:t>
            </w:r>
          </w:p>
        </w:tc>
        <w:tc>
          <w:tcPr>
            <w:tcW w:w="1843" w:type="dxa"/>
            <w:tcBorders>
              <w:top w:val="nil"/>
              <w:left w:val="single" w:sz="4" w:space="0" w:color="000000"/>
              <w:bottom w:val="single" w:sz="4" w:space="0" w:color="000000"/>
              <w:right w:val="single" w:sz="4" w:space="0" w:color="000000"/>
            </w:tcBorders>
            <w:noWrap/>
            <w:vAlign w:val="center"/>
            <w:hideMark/>
          </w:tcPr>
          <w:p w14:paraId="1266B2A6" w14:textId="61422D6B"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90</w:t>
            </w:r>
          </w:p>
        </w:tc>
        <w:tc>
          <w:tcPr>
            <w:tcW w:w="2268" w:type="dxa"/>
            <w:tcBorders>
              <w:top w:val="nil"/>
              <w:left w:val="nil"/>
              <w:bottom w:val="single" w:sz="4" w:space="0" w:color="000000"/>
              <w:right w:val="single" w:sz="4" w:space="0" w:color="000000"/>
            </w:tcBorders>
            <w:noWrap/>
            <w:vAlign w:val="center"/>
            <w:hideMark/>
          </w:tcPr>
          <w:p w14:paraId="08E05610" w14:textId="0D3D5A4E"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349</w:t>
            </w:r>
          </w:p>
        </w:tc>
        <w:tc>
          <w:tcPr>
            <w:tcW w:w="1369" w:type="dxa"/>
            <w:tcBorders>
              <w:top w:val="nil"/>
              <w:left w:val="nil"/>
              <w:bottom w:val="single" w:sz="4" w:space="0" w:color="000000"/>
              <w:right w:val="single" w:sz="4" w:space="0" w:color="auto"/>
            </w:tcBorders>
            <w:noWrap/>
            <w:vAlign w:val="center"/>
            <w:hideMark/>
          </w:tcPr>
          <w:p w14:paraId="2152496E" w14:textId="688B5BE8"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0.22</w:t>
            </w:r>
          </w:p>
        </w:tc>
      </w:tr>
      <w:tr w:rsidR="00D76083" w:rsidRPr="002606F8" w14:paraId="3F4D35B4" w14:textId="77777777" w:rsidTr="008B2B01">
        <w:trPr>
          <w:trHeight w:val="170"/>
        </w:trPr>
        <w:tc>
          <w:tcPr>
            <w:tcW w:w="846" w:type="dxa"/>
            <w:tcBorders>
              <w:top w:val="nil"/>
              <w:left w:val="single" w:sz="4" w:space="0" w:color="auto"/>
              <w:bottom w:val="single" w:sz="4" w:space="0" w:color="000000"/>
              <w:right w:val="single" w:sz="4" w:space="0" w:color="000000"/>
            </w:tcBorders>
            <w:noWrap/>
            <w:vAlign w:val="center"/>
            <w:hideMark/>
          </w:tcPr>
          <w:p w14:paraId="2B403234"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8</w:t>
            </w:r>
          </w:p>
        </w:tc>
        <w:tc>
          <w:tcPr>
            <w:tcW w:w="3260" w:type="dxa"/>
            <w:tcBorders>
              <w:top w:val="nil"/>
              <w:left w:val="nil"/>
              <w:bottom w:val="single" w:sz="4" w:space="0" w:color="000000"/>
              <w:right w:val="nil"/>
            </w:tcBorders>
            <w:vAlign w:val="center"/>
            <w:hideMark/>
          </w:tcPr>
          <w:p w14:paraId="58D2CA88" w14:textId="7E4323A2"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Commercial Services – Urban</w:t>
            </w:r>
          </w:p>
        </w:tc>
        <w:tc>
          <w:tcPr>
            <w:tcW w:w="1843" w:type="dxa"/>
            <w:tcBorders>
              <w:top w:val="nil"/>
              <w:left w:val="single" w:sz="4" w:space="0" w:color="000000"/>
              <w:bottom w:val="single" w:sz="4" w:space="0" w:color="000000"/>
              <w:right w:val="single" w:sz="4" w:space="0" w:color="000000"/>
            </w:tcBorders>
            <w:noWrap/>
            <w:vAlign w:val="center"/>
            <w:hideMark/>
          </w:tcPr>
          <w:p w14:paraId="29B0B4D9" w14:textId="69BBCC4F"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499</w:t>
            </w:r>
          </w:p>
        </w:tc>
        <w:tc>
          <w:tcPr>
            <w:tcW w:w="2268" w:type="dxa"/>
            <w:tcBorders>
              <w:top w:val="nil"/>
              <w:left w:val="nil"/>
              <w:bottom w:val="single" w:sz="4" w:space="0" w:color="000000"/>
              <w:right w:val="single" w:sz="4" w:space="0" w:color="000000"/>
            </w:tcBorders>
            <w:noWrap/>
            <w:vAlign w:val="center"/>
            <w:hideMark/>
          </w:tcPr>
          <w:p w14:paraId="7B16C2D1" w14:textId="00EB9AE3"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11,308</w:t>
            </w:r>
          </w:p>
        </w:tc>
        <w:tc>
          <w:tcPr>
            <w:tcW w:w="1369" w:type="dxa"/>
            <w:tcBorders>
              <w:top w:val="nil"/>
              <w:left w:val="nil"/>
              <w:bottom w:val="single" w:sz="4" w:space="0" w:color="000000"/>
              <w:right w:val="single" w:sz="4" w:space="0" w:color="auto"/>
            </w:tcBorders>
            <w:noWrap/>
            <w:vAlign w:val="center"/>
            <w:hideMark/>
          </w:tcPr>
          <w:p w14:paraId="333CD1E6" w14:textId="7A5D5015"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12.18</w:t>
            </w:r>
          </w:p>
        </w:tc>
      </w:tr>
      <w:tr w:rsidR="00D76083" w:rsidRPr="002606F8" w14:paraId="3E221E31" w14:textId="77777777" w:rsidTr="008B2B01">
        <w:trPr>
          <w:trHeight w:val="170"/>
        </w:trPr>
        <w:tc>
          <w:tcPr>
            <w:tcW w:w="846" w:type="dxa"/>
            <w:tcBorders>
              <w:top w:val="nil"/>
              <w:left w:val="single" w:sz="4" w:space="0" w:color="auto"/>
              <w:bottom w:val="single" w:sz="4" w:space="0" w:color="000000"/>
              <w:right w:val="single" w:sz="4" w:space="0" w:color="000000"/>
            </w:tcBorders>
            <w:noWrap/>
            <w:vAlign w:val="center"/>
            <w:hideMark/>
          </w:tcPr>
          <w:p w14:paraId="1012095E"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9</w:t>
            </w:r>
          </w:p>
        </w:tc>
        <w:tc>
          <w:tcPr>
            <w:tcW w:w="3260" w:type="dxa"/>
            <w:tcBorders>
              <w:top w:val="nil"/>
              <w:left w:val="nil"/>
              <w:bottom w:val="single" w:sz="4" w:space="0" w:color="000000"/>
              <w:right w:val="nil"/>
            </w:tcBorders>
            <w:vAlign w:val="center"/>
            <w:hideMark/>
          </w:tcPr>
          <w:p w14:paraId="1EFE1FDC" w14:textId="77777777"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DSUR-CS5KW</w:t>
            </w:r>
          </w:p>
        </w:tc>
        <w:tc>
          <w:tcPr>
            <w:tcW w:w="1843" w:type="dxa"/>
            <w:tcBorders>
              <w:top w:val="nil"/>
              <w:left w:val="single" w:sz="4" w:space="0" w:color="000000"/>
              <w:bottom w:val="single" w:sz="4" w:space="0" w:color="000000"/>
              <w:right w:val="single" w:sz="4" w:space="0" w:color="000000"/>
            </w:tcBorders>
            <w:noWrap/>
            <w:vAlign w:val="center"/>
            <w:hideMark/>
          </w:tcPr>
          <w:p w14:paraId="1619040E" w14:textId="7BFEA828"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806</w:t>
            </w:r>
          </w:p>
        </w:tc>
        <w:tc>
          <w:tcPr>
            <w:tcW w:w="2268" w:type="dxa"/>
            <w:tcBorders>
              <w:top w:val="nil"/>
              <w:left w:val="nil"/>
              <w:bottom w:val="single" w:sz="4" w:space="0" w:color="000000"/>
              <w:right w:val="single" w:sz="4" w:space="0" w:color="000000"/>
            </w:tcBorders>
            <w:noWrap/>
            <w:vAlign w:val="center"/>
            <w:hideMark/>
          </w:tcPr>
          <w:p w14:paraId="58BD4B5A" w14:textId="75926513"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2,316</w:t>
            </w:r>
          </w:p>
        </w:tc>
        <w:tc>
          <w:tcPr>
            <w:tcW w:w="1369" w:type="dxa"/>
            <w:tcBorders>
              <w:top w:val="nil"/>
              <w:left w:val="nil"/>
              <w:bottom w:val="single" w:sz="4" w:space="0" w:color="000000"/>
              <w:right w:val="single" w:sz="4" w:space="0" w:color="auto"/>
            </w:tcBorders>
            <w:noWrap/>
            <w:vAlign w:val="center"/>
            <w:hideMark/>
          </w:tcPr>
          <w:p w14:paraId="7100935C" w14:textId="0A0979DE"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1.77</w:t>
            </w:r>
          </w:p>
        </w:tc>
      </w:tr>
      <w:tr w:rsidR="00D76083" w:rsidRPr="002606F8" w14:paraId="4A4164C8" w14:textId="77777777" w:rsidTr="008B2B01">
        <w:trPr>
          <w:trHeight w:val="170"/>
        </w:trPr>
        <w:tc>
          <w:tcPr>
            <w:tcW w:w="846" w:type="dxa"/>
            <w:tcBorders>
              <w:top w:val="nil"/>
              <w:left w:val="single" w:sz="4" w:space="0" w:color="auto"/>
              <w:bottom w:val="single" w:sz="4" w:space="0" w:color="auto"/>
              <w:right w:val="single" w:sz="4" w:space="0" w:color="000000"/>
            </w:tcBorders>
            <w:noWrap/>
            <w:vAlign w:val="center"/>
            <w:hideMark/>
          </w:tcPr>
          <w:p w14:paraId="3DED1BB0" w14:textId="77777777"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10</w:t>
            </w:r>
          </w:p>
        </w:tc>
        <w:tc>
          <w:tcPr>
            <w:tcW w:w="3260" w:type="dxa"/>
            <w:tcBorders>
              <w:top w:val="nil"/>
              <w:left w:val="nil"/>
              <w:bottom w:val="single" w:sz="4" w:space="0" w:color="auto"/>
              <w:right w:val="nil"/>
            </w:tcBorders>
            <w:vAlign w:val="center"/>
            <w:hideMark/>
          </w:tcPr>
          <w:p w14:paraId="4C4BF944" w14:textId="77777777" w:rsidR="00D76083" w:rsidRPr="002606F8" w:rsidRDefault="00D76083" w:rsidP="00D76083">
            <w:pPr>
              <w:pStyle w:val="NoSpacing"/>
              <w:jc w:val="left"/>
              <w:rPr>
                <w:rFonts w:asciiTheme="majorHAnsi" w:hAnsiTheme="majorHAnsi"/>
                <w:b/>
                <w:bCs/>
                <w:sz w:val="14"/>
                <w:szCs w:val="14"/>
                <w:lang w:val="en-US"/>
              </w:rPr>
            </w:pPr>
            <w:r w:rsidRPr="002606F8">
              <w:rPr>
                <w:rFonts w:asciiTheme="majorHAnsi" w:hAnsiTheme="majorHAnsi"/>
                <w:b/>
                <w:bCs/>
                <w:sz w:val="14"/>
                <w:szCs w:val="14"/>
                <w:lang w:val="en-US"/>
              </w:rPr>
              <w:t>Low Tension Industrial Services (LTIS)</w:t>
            </w:r>
          </w:p>
        </w:tc>
        <w:tc>
          <w:tcPr>
            <w:tcW w:w="1843" w:type="dxa"/>
            <w:tcBorders>
              <w:top w:val="nil"/>
              <w:left w:val="single" w:sz="4" w:space="0" w:color="000000"/>
              <w:bottom w:val="single" w:sz="4" w:space="0" w:color="auto"/>
              <w:right w:val="single" w:sz="4" w:space="0" w:color="000000"/>
            </w:tcBorders>
            <w:noWrap/>
            <w:vAlign w:val="center"/>
            <w:hideMark/>
          </w:tcPr>
          <w:p w14:paraId="19A686BD" w14:textId="76E638F0"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326</w:t>
            </w:r>
          </w:p>
        </w:tc>
        <w:tc>
          <w:tcPr>
            <w:tcW w:w="2268" w:type="dxa"/>
            <w:tcBorders>
              <w:top w:val="nil"/>
              <w:left w:val="nil"/>
              <w:bottom w:val="single" w:sz="4" w:space="0" w:color="auto"/>
              <w:right w:val="single" w:sz="4" w:space="0" w:color="000000"/>
            </w:tcBorders>
            <w:noWrap/>
            <w:vAlign w:val="center"/>
            <w:hideMark/>
          </w:tcPr>
          <w:p w14:paraId="248BBCC1" w14:textId="5861FB41"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17,548</w:t>
            </w:r>
          </w:p>
        </w:tc>
        <w:tc>
          <w:tcPr>
            <w:tcW w:w="1369" w:type="dxa"/>
            <w:tcBorders>
              <w:top w:val="nil"/>
              <w:left w:val="nil"/>
              <w:bottom w:val="single" w:sz="4" w:space="0" w:color="auto"/>
              <w:right w:val="single" w:sz="4" w:space="0" w:color="auto"/>
            </w:tcBorders>
            <w:noWrap/>
            <w:vAlign w:val="center"/>
            <w:hideMark/>
          </w:tcPr>
          <w:p w14:paraId="1FD50584" w14:textId="4BCF2F43"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22.13</w:t>
            </w:r>
          </w:p>
        </w:tc>
      </w:tr>
      <w:tr w:rsidR="00D76083" w:rsidRPr="002606F8" w14:paraId="18CAD130" w14:textId="77777777" w:rsidTr="008B2B01">
        <w:trPr>
          <w:trHeight w:val="17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49C41F9A" w14:textId="77777777"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11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FD33B6" w14:textId="77777777" w:rsidR="00D76083" w:rsidRPr="002606F8" w:rsidRDefault="00D76083" w:rsidP="00D76083">
            <w:pPr>
              <w:pStyle w:val="NoSpacing"/>
              <w:jc w:val="left"/>
              <w:rPr>
                <w:rFonts w:asciiTheme="majorHAnsi" w:hAnsiTheme="majorHAnsi"/>
                <w:b/>
                <w:bCs/>
                <w:sz w:val="14"/>
                <w:szCs w:val="14"/>
                <w:lang w:val="en-US"/>
              </w:rPr>
            </w:pPr>
            <w:r w:rsidRPr="002606F8">
              <w:rPr>
                <w:rFonts w:asciiTheme="majorHAnsi" w:hAnsiTheme="majorHAnsi"/>
                <w:b/>
                <w:bCs/>
                <w:sz w:val="14"/>
                <w:szCs w:val="14"/>
                <w:lang w:val="en-US"/>
              </w:rPr>
              <w:t>High Tension Services (HTS)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3B57BA6" w14:textId="658726C7"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350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0455616E" w14:textId="284DB021"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2,70,583</w:t>
            </w:r>
          </w:p>
        </w:tc>
        <w:tc>
          <w:tcPr>
            <w:tcW w:w="1369" w:type="dxa"/>
            <w:tcBorders>
              <w:top w:val="single" w:sz="4" w:space="0" w:color="auto"/>
              <w:left w:val="single" w:sz="4" w:space="0" w:color="auto"/>
              <w:bottom w:val="single" w:sz="4" w:space="0" w:color="auto"/>
              <w:right w:val="single" w:sz="4" w:space="0" w:color="auto"/>
            </w:tcBorders>
            <w:noWrap/>
            <w:vAlign w:val="center"/>
            <w:hideMark/>
          </w:tcPr>
          <w:p w14:paraId="5A876F6F" w14:textId="5F9000EB" w:rsidR="00D76083" w:rsidRPr="002606F8" w:rsidRDefault="00D76083" w:rsidP="00D76083">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1034.08</w:t>
            </w:r>
          </w:p>
        </w:tc>
      </w:tr>
      <w:tr w:rsidR="00D76083" w:rsidRPr="002606F8" w14:paraId="73F5A784" w14:textId="77777777" w:rsidTr="008B2B01">
        <w:trPr>
          <w:trHeight w:val="47"/>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37C7EC70"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12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C661E7" w14:textId="77777777"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HTS-11 KV</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4A68CE5" w14:textId="773509DF"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290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4780CF4" w14:textId="543FD532"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1,00,013</w:t>
            </w:r>
          </w:p>
        </w:tc>
        <w:tc>
          <w:tcPr>
            <w:tcW w:w="1369" w:type="dxa"/>
            <w:tcBorders>
              <w:top w:val="single" w:sz="4" w:space="0" w:color="auto"/>
              <w:left w:val="single" w:sz="4" w:space="0" w:color="auto"/>
              <w:bottom w:val="single" w:sz="4" w:space="0" w:color="auto"/>
              <w:right w:val="single" w:sz="4" w:space="0" w:color="auto"/>
            </w:tcBorders>
            <w:noWrap/>
            <w:vAlign w:val="center"/>
            <w:hideMark/>
          </w:tcPr>
          <w:p w14:paraId="5C95A55C" w14:textId="27E30CE8"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284.78</w:t>
            </w:r>
          </w:p>
        </w:tc>
      </w:tr>
      <w:tr w:rsidR="00D76083" w:rsidRPr="002606F8" w14:paraId="0889B1DB" w14:textId="77777777" w:rsidTr="008B2B01">
        <w:trPr>
          <w:trHeight w:val="47"/>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32285EC7" w14:textId="77777777"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sz w:val="14"/>
                <w:szCs w:val="14"/>
                <w:lang w:val="en-US"/>
              </w:rPr>
              <w:t>13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C8BA74" w14:textId="77777777" w:rsidR="00D76083" w:rsidRPr="002606F8" w:rsidRDefault="00D76083" w:rsidP="00D76083">
            <w:pPr>
              <w:pStyle w:val="NoSpacing"/>
              <w:jc w:val="left"/>
              <w:rPr>
                <w:rFonts w:asciiTheme="majorHAnsi" w:hAnsiTheme="majorHAnsi"/>
                <w:sz w:val="14"/>
                <w:szCs w:val="14"/>
                <w:lang w:val="en-US"/>
              </w:rPr>
            </w:pPr>
            <w:r w:rsidRPr="002606F8">
              <w:rPr>
                <w:rFonts w:asciiTheme="majorHAnsi" w:hAnsiTheme="majorHAnsi"/>
                <w:sz w:val="14"/>
                <w:szCs w:val="14"/>
                <w:lang w:val="en-US"/>
              </w:rPr>
              <w:t>HTS-33 KV</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CA5DCE5" w14:textId="7142F0D2"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60</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217EE1F" w14:textId="7A3239D5"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1,70,570</w:t>
            </w:r>
          </w:p>
        </w:tc>
        <w:tc>
          <w:tcPr>
            <w:tcW w:w="1369" w:type="dxa"/>
            <w:tcBorders>
              <w:top w:val="single" w:sz="4" w:space="0" w:color="auto"/>
              <w:left w:val="single" w:sz="4" w:space="0" w:color="auto"/>
              <w:bottom w:val="single" w:sz="4" w:space="0" w:color="auto"/>
              <w:right w:val="single" w:sz="4" w:space="0" w:color="auto"/>
            </w:tcBorders>
            <w:noWrap/>
            <w:vAlign w:val="center"/>
            <w:hideMark/>
          </w:tcPr>
          <w:p w14:paraId="0B16E632" w14:textId="33305690" w:rsidR="00D76083" w:rsidRPr="002606F8" w:rsidRDefault="00D76083" w:rsidP="00D76083">
            <w:pPr>
              <w:pStyle w:val="NoSpacing"/>
              <w:jc w:val="center"/>
              <w:rPr>
                <w:rFonts w:asciiTheme="majorHAnsi" w:hAnsiTheme="majorHAnsi"/>
                <w:sz w:val="14"/>
                <w:szCs w:val="14"/>
                <w:lang w:val="en-US"/>
              </w:rPr>
            </w:pPr>
            <w:r w:rsidRPr="002606F8">
              <w:rPr>
                <w:rFonts w:asciiTheme="majorHAnsi" w:hAnsiTheme="majorHAnsi"/>
                <w:color w:val="000000"/>
                <w:sz w:val="14"/>
                <w:szCs w:val="14"/>
              </w:rPr>
              <w:t>749.30</w:t>
            </w:r>
          </w:p>
        </w:tc>
      </w:tr>
      <w:tr w:rsidR="00045718" w:rsidRPr="002606F8" w14:paraId="3645E2D8" w14:textId="77777777" w:rsidTr="008B2B01">
        <w:trPr>
          <w:trHeight w:val="170"/>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2578E00C" w14:textId="77777777" w:rsidR="00045718" w:rsidRPr="002606F8" w:rsidRDefault="00045718" w:rsidP="00045718">
            <w:pPr>
              <w:pStyle w:val="NoSpacing"/>
              <w:jc w:val="center"/>
              <w:rPr>
                <w:rFonts w:asciiTheme="majorHAnsi" w:hAnsiTheme="majorHAnsi"/>
                <w:sz w:val="14"/>
                <w:szCs w:val="14"/>
                <w:lang w:val="en-US"/>
              </w:rPr>
            </w:pPr>
            <w:r w:rsidRPr="002606F8">
              <w:rPr>
                <w:rFonts w:asciiTheme="majorHAnsi" w:hAnsiTheme="majorHAnsi"/>
                <w:sz w:val="14"/>
                <w:szCs w:val="14"/>
                <w:lang w:val="en-US"/>
              </w:rPr>
              <w:t>14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937FCC2" w14:textId="77777777" w:rsidR="00045718" w:rsidRPr="002606F8" w:rsidRDefault="00045718" w:rsidP="00045718">
            <w:pPr>
              <w:pStyle w:val="NoSpacing"/>
              <w:jc w:val="left"/>
              <w:rPr>
                <w:rFonts w:asciiTheme="majorHAnsi" w:hAnsiTheme="majorHAnsi"/>
                <w:sz w:val="14"/>
                <w:szCs w:val="14"/>
                <w:lang w:val="en-US"/>
              </w:rPr>
            </w:pPr>
            <w:r w:rsidRPr="002606F8">
              <w:rPr>
                <w:rFonts w:asciiTheme="majorHAnsi" w:hAnsiTheme="majorHAnsi"/>
                <w:sz w:val="14"/>
                <w:szCs w:val="14"/>
                <w:lang w:val="en-US"/>
              </w:rPr>
              <w:t>Temporary Services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3E8747E" w14:textId="7E5FAEF3" w:rsidR="00045718" w:rsidRPr="002606F8" w:rsidRDefault="00045718" w:rsidP="00045718">
            <w:pPr>
              <w:pStyle w:val="NoSpacing"/>
              <w:jc w:val="center"/>
              <w:rPr>
                <w:rFonts w:asciiTheme="majorHAnsi" w:hAnsiTheme="majorHAnsi"/>
                <w:sz w:val="14"/>
                <w:szCs w:val="14"/>
                <w:lang w:val="en-US"/>
              </w:rPr>
            </w:pPr>
            <w:r w:rsidRPr="002606F8">
              <w:rPr>
                <w:rFonts w:asciiTheme="majorHAnsi" w:hAnsiTheme="majorHAnsi"/>
                <w:color w:val="000000"/>
                <w:sz w:val="14"/>
                <w:szCs w:val="14"/>
              </w:rPr>
              <w:t>37</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7C9F3B1" w14:textId="4899C5FD" w:rsidR="00045718" w:rsidRPr="002606F8" w:rsidRDefault="00045718" w:rsidP="00045718">
            <w:pPr>
              <w:pStyle w:val="NoSpacing"/>
              <w:jc w:val="center"/>
              <w:rPr>
                <w:rFonts w:asciiTheme="majorHAnsi" w:hAnsiTheme="majorHAnsi"/>
                <w:sz w:val="14"/>
                <w:szCs w:val="14"/>
                <w:lang w:val="en-US"/>
              </w:rPr>
            </w:pPr>
            <w:r w:rsidRPr="002606F8">
              <w:rPr>
                <w:rFonts w:asciiTheme="majorHAnsi" w:hAnsiTheme="majorHAnsi"/>
                <w:color w:val="000000"/>
                <w:sz w:val="14"/>
                <w:szCs w:val="14"/>
              </w:rPr>
              <w:t>296</w:t>
            </w:r>
          </w:p>
        </w:tc>
        <w:tc>
          <w:tcPr>
            <w:tcW w:w="1369" w:type="dxa"/>
            <w:tcBorders>
              <w:top w:val="single" w:sz="4" w:space="0" w:color="auto"/>
              <w:left w:val="single" w:sz="4" w:space="0" w:color="auto"/>
              <w:bottom w:val="single" w:sz="4" w:space="0" w:color="auto"/>
              <w:right w:val="single" w:sz="4" w:space="0" w:color="auto"/>
            </w:tcBorders>
            <w:noWrap/>
            <w:vAlign w:val="center"/>
            <w:hideMark/>
          </w:tcPr>
          <w:p w14:paraId="4996B90C" w14:textId="4FC0F031" w:rsidR="00045718" w:rsidRPr="002606F8" w:rsidRDefault="00045718" w:rsidP="00045718">
            <w:pPr>
              <w:pStyle w:val="NoSpacing"/>
              <w:jc w:val="center"/>
              <w:rPr>
                <w:rFonts w:asciiTheme="majorHAnsi" w:hAnsiTheme="majorHAnsi"/>
                <w:sz w:val="14"/>
                <w:szCs w:val="14"/>
                <w:lang w:val="en-US"/>
              </w:rPr>
            </w:pPr>
            <w:r w:rsidRPr="002606F8">
              <w:rPr>
                <w:rFonts w:asciiTheme="majorHAnsi" w:hAnsiTheme="majorHAnsi"/>
                <w:color w:val="000000"/>
                <w:sz w:val="14"/>
                <w:szCs w:val="14"/>
              </w:rPr>
              <w:t>0.10</w:t>
            </w:r>
          </w:p>
        </w:tc>
      </w:tr>
      <w:tr w:rsidR="008A5E6A" w:rsidRPr="002606F8" w14:paraId="316FBF6B" w14:textId="77777777" w:rsidTr="008B2B01">
        <w:trPr>
          <w:trHeight w:val="170"/>
        </w:trPr>
        <w:tc>
          <w:tcPr>
            <w:tcW w:w="4106" w:type="dxa"/>
            <w:gridSpan w:val="2"/>
            <w:tcBorders>
              <w:top w:val="single" w:sz="4" w:space="0" w:color="auto"/>
              <w:left w:val="single" w:sz="4" w:space="0" w:color="auto"/>
              <w:bottom w:val="single" w:sz="4" w:space="0" w:color="auto"/>
              <w:right w:val="single" w:sz="4" w:space="0" w:color="000000"/>
            </w:tcBorders>
            <w:vAlign w:val="center"/>
            <w:hideMark/>
          </w:tcPr>
          <w:p w14:paraId="321C3802" w14:textId="77777777" w:rsidR="008A5E6A" w:rsidRPr="002606F8" w:rsidRDefault="008A5E6A" w:rsidP="008A5E6A">
            <w:pPr>
              <w:pStyle w:val="NoSpacing"/>
              <w:jc w:val="center"/>
              <w:rPr>
                <w:rFonts w:asciiTheme="majorHAnsi" w:hAnsiTheme="majorHAnsi"/>
                <w:b/>
                <w:bCs/>
                <w:sz w:val="14"/>
                <w:szCs w:val="14"/>
                <w:lang w:val="en-US"/>
              </w:rPr>
            </w:pPr>
            <w:r w:rsidRPr="002606F8">
              <w:rPr>
                <w:rFonts w:asciiTheme="majorHAnsi" w:hAnsiTheme="majorHAnsi"/>
                <w:b/>
                <w:bCs/>
                <w:sz w:val="14"/>
                <w:szCs w:val="14"/>
                <w:lang w:val="en-US"/>
              </w:rPr>
              <w:t>Total</w:t>
            </w:r>
          </w:p>
        </w:tc>
        <w:tc>
          <w:tcPr>
            <w:tcW w:w="1843" w:type="dxa"/>
            <w:tcBorders>
              <w:top w:val="single" w:sz="4" w:space="0" w:color="auto"/>
              <w:left w:val="nil"/>
              <w:bottom w:val="single" w:sz="4" w:space="0" w:color="auto"/>
              <w:right w:val="single" w:sz="4" w:space="0" w:color="auto"/>
            </w:tcBorders>
            <w:vAlign w:val="center"/>
            <w:hideMark/>
          </w:tcPr>
          <w:p w14:paraId="7F9D7FC3" w14:textId="74684DC9" w:rsidR="008A5E6A" w:rsidRPr="002606F8" w:rsidRDefault="008A5E6A" w:rsidP="008A5E6A">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9,851</w:t>
            </w:r>
          </w:p>
        </w:tc>
        <w:tc>
          <w:tcPr>
            <w:tcW w:w="2268" w:type="dxa"/>
            <w:tcBorders>
              <w:top w:val="single" w:sz="4" w:space="0" w:color="auto"/>
              <w:left w:val="nil"/>
              <w:bottom w:val="single" w:sz="4" w:space="0" w:color="auto"/>
              <w:right w:val="single" w:sz="4" w:space="0" w:color="auto"/>
            </w:tcBorders>
            <w:vAlign w:val="center"/>
            <w:hideMark/>
          </w:tcPr>
          <w:p w14:paraId="583B5047" w14:textId="607D14EC" w:rsidR="008A5E6A" w:rsidRPr="002606F8" w:rsidRDefault="008A5E6A" w:rsidP="008A5E6A">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3,64,061</w:t>
            </w:r>
          </w:p>
        </w:tc>
        <w:tc>
          <w:tcPr>
            <w:tcW w:w="1369" w:type="dxa"/>
            <w:tcBorders>
              <w:top w:val="single" w:sz="4" w:space="0" w:color="auto"/>
              <w:left w:val="nil"/>
              <w:bottom w:val="single" w:sz="4" w:space="0" w:color="auto"/>
              <w:right w:val="single" w:sz="4" w:space="0" w:color="auto"/>
            </w:tcBorders>
            <w:vAlign w:val="center"/>
            <w:hideMark/>
          </w:tcPr>
          <w:p w14:paraId="7683981E" w14:textId="39989A25" w:rsidR="008A5E6A" w:rsidRPr="002606F8" w:rsidRDefault="008A5E6A" w:rsidP="008A5E6A">
            <w:pPr>
              <w:pStyle w:val="NoSpacing"/>
              <w:jc w:val="center"/>
              <w:rPr>
                <w:rFonts w:asciiTheme="majorHAnsi" w:hAnsiTheme="majorHAnsi"/>
                <w:b/>
                <w:bCs/>
                <w:sz w:val="14"/>
                <w:szCs w:val="14"/>
                <w:lang w:val="en-US"/>
              </w:rPr>
            </w:pPr>
            <w:r w:rsidRPr="002606F8">
              <w:rPr>
                <w:rFonts w:asciiTheme="majorHAnsi" w:hAnsiTheme="majorHAnsi"/>
                <w:b/>
                <w:bCs/>
                <w:color w:val="000000"/>
                <w:sz w:val="14"/>
                <w:szCs w:val="14"/>
              </w:rPr>
              <w:t>1122.48</w:t>
            </w:r>
          </w:p>
        </w:tc>
      </w:tr>
    </w:tbl>
    <w:p w14:paraId="51E063F6" w14:textId="77777777" w:rsidR="001F6A23" w:rsidRPr="001F6A23" w:rsidRDefault="001F6A23" w:rsidP="00B50770">
      <w:pPr>
        <w:pStyle w:val="ListParagraph"/>
        <w:numPr>
          <w:ilvl w:val="2"/>
          <w:numId w:val="7"/>
        </w:numPr>
        <w:spacing w:before="120" w:after="240"/>
        <w:outlineLvl w:val="2"/>
        <w:rPr>
          <w:rFonts w:asciiTheme="majorHAnsi" w:eastAsiaTheme="minorHAnsi" w:hAnsiTheme="majorHAnsi" w:cstheme="minorBidi"/>
          <w:bCs/>
          <w:vanish/>
          <w:sz w:val="20"/>
          <w:szCs w:val="20"/>
          <w:lang w:val="en-IN"/>
        </w:rPr>
      </w:pPr>
    </w:p>
    <w:p w14:paraId="270F43EA" w14:textId="10B4081D" w:rsidR="001E64DA" w:rsidRPr="00B31B85" w:rsidRDefault="001E64DA" w:rsidP="00B50770">
      <w:pPr>
        <w:numPr>
          <w:ilvl w:val="2"/>
          <w:numId w:val="7"/>
        </w:numPr>
        <w:tabs>
          <w:tab w:val="num" w:pos="793"/>
        </w:tabs>
        <w:spacing w:before="120" w:after="240" w:line="276" w:lineRule="auto"/>
        <w:ind w:left="540"/>
        <w:outlineLvl w:val="2"/>
        <w:rPr>
          <w:rFonts w:asciiTheme="majorHAnsi" w:hAnsiTheme="majorHAnsi"/>
          <w:bCs/>
          <w:szCs w:val="20"/>
        </w:rPr>
      </w:pPr>
      <w:r w:rsidRPr="00B31B85">
        <w:rPr>
          <w:rFonts w:asciiTheme="majorHAnsi" w:hAnsiTheme="majorHAnsi"/>
          <w:bCs/>
          <w:szCs w:val="20"/>
        </w:rPr>
        <w:t xml:space="preserve">The Petitioner submits to the Hon’ble Commission that the connected load </w:t>
      </w:r>
      <w:r w:rsidR="00403713">
        <w:rPr>
          <w:rFonts w:asciiTheme="majorHAnsi" w:hAnsiTheme="majorHAnsi"/>
          <w:bCs/>
          <w:szCs w:val="20"/>
        </w:rPr>
        <w:t>and energy sale in</w:t>
      </w:r>
      <w:r w:rsidRPr="00B31B85">
        <w:rPr>
          <w:rFonts w:asciiTheme="majorHAnsi" w:hAnsiTheme="majorHAnsi"/>
          <w:bCs/>
          <w:szCs w:val="20"/>
        </w:rPr>
        <w:t xml:space="preserve"> FY 202</w:t>
      </w:r>
      <w:r w:rsidR="00464094">
        <w:rPr>
          <w:rFonts w:asciiTheme="majorHAnsi" w:hAnsiTheme="majorHAnsi"/>
          <w:bCs/>
          <w:szCs w:val="20"/>
        </w:rPr>
        <w:t>4-25</w:t>
      </w:r>
      <w:r w:rsidRPr="00B31B85">
        <w:rPr>
          <w:rFonts w:asciiTheme="majorHAnsi" w:hAnsiTheme="majorHAnsi"/>
          <w:bCs/>
          <w:szCs w:val="20"/>
        </w:rPr>
        <w:t xml:space="preserve">) </w:t>
      </w:r>
      <w:r w:rsidR="0023506C" w:rsidRPr="00B31B85">
        <w:rPr>
          <w:rFonts w:asciiTheme="majorHAnsi" w:hAnsiTheme="majorHAnsi"/>
          <w:bCs/>
          <w:szCs w:val="20"/>
        </w:rPr>
        <w:t>in line</w:t>
      </w:r>
      <w:r w:rsidR="00B31B85" w:rsidRPr="00B31B85">
        <w:rPr>
          <w:rFonts w:asciiTheme="majorHAnsi" w:hAnsiTheme="majorHAnsi"/>
          <w:bCs/>
          <w:szCs w:val="20"/>
        </w:rPr>
        <w:t xml:space="preserve"> with</w:t>
      </w:r>
      <w:r w:rsidRPr="00B31B85">
        <w:rPr>
          <w:rFonts w:asciiTheme="majorHAnsi" w:hAnsiTheme="majorHAnsi"/>
          <w:bCs/>
          <w:szCs w:val="20"/>
        </w:rPr>
        <w:t xml:space="preserve"> the approved </w:t>
      </w:r>
      <w:r w:rsidR="00396780">
        <w:rPr>
          <w:rFonts w:asciiTheme="majorHAnsi" w:hAnsiTheme="majorHAnsi"/>
          <w:bCs/>
          <w:szCs w:val="20"/>
        </w:rPr>
        <w:t xml:space="preserve">estimates </w:t>
      </w:r>
      <w:r w:rsidRPr="00B31B85">
        <w:rPr>
          <w:rFonts w:asciiTheme="majorHAnsi" w:hAnsiTheme="majorHAnsi"/>
          <w:bCs/>
          <w:szCs w:val="20"/>
        </w:rPr>
        <w:t>in Tariff order issued by the Hon’ble JSERC on 2</w:t>
      </w:r>
      <w:r w:rsidR="00464094">
        <w:rPr>
          <w:rFonts w:asciiTheme="majorHAnsi" w:hAnsiTheme="majorHAnsi"/>
          <w:bCs/>
          <w:szCs w:val="20"/>
        </w:rPr>
        <w:t>8.03.2025</w:t>
      </w:r>
      <w:r w:rsidRPr="00B31B85">
        <w:rPr>
          <w:rFonts w:asciiTheme="majorHAnsi" w:hAnsiTheme="majorHAnsi"/>
          <w:bCs/>
          <w:szCs w:val="20"/>
        </w:rPr>
        <w:t>.</w:t>
      </w:r>
    </w:p>
    <w:p w14:paraId="0FAD2BE5" w14:textId="115BA6DD" w:rsidR="001E64DA" w:rsidRPr="005658FB" w:rsidRDefault="001E64DA" w:rsidP="00B50770">
      <w:pPr>
        <w:numPr>
          <w:ilvl w:val="2"/>
          <w:numId w:val="7"/>
        </w:numPr>
        <w:tabs>
          <w:tab w:val="num" w:pos="862"/>
        </w:tabs>
        <w:spacing w:before="120" w:after="240" w:line="276" w:lineRule="auto"/>
        <w:ind w:left="567" w:hanging="709"/>
        <w:outlineLvl w:val="2"/>
        <w:rPr>
          <w:rFonts w:asciiTheme="majorHAnsi" w:hAnsiTheme="majorHAnsi"/>
          <w:bCs/>
          <w:szCs w:val="20"/>
        </w:rPr>
      </w:pPr>
      <w:r w:rsidRPr="005658FB">
        <w:rPr>
          <w:rFonts w:asciiTheme="majorHAnsi" w:hAnsiTheme="majorHAnsi"/>
          <w:bCs/>
          <w:szCs w:val="20"/>
        </w:rPr>
        <w:t xml:space="preserve">The Petitioner requests the Hon’ble Commission to kindly approve the energy sales of </w:t>
      </w:r>
      <w:r w:rsidRPr="005658FB">
        <w:rPr>
          <w:rFonts w:asciiTheme="majorHAnsi" w:hAnsiTheme="majorHAnsi"/>
          <w:b/>
          <w:szCs w:val="20"/>
        </w:rPr>
        <w:t>1</w:t>
      </w:r>
      <w:r w:rsidR="00031539">
        <w:rPr>
          <w:rFonts w:asciiTheme="majorHAnsi" w:hAnsiTheme="majorHAnsi"/>
          <w:b/>
          <w:szCs w:val="20"/>
        </w:rPr>
        <w:t>,117.46</w:t>
      </w:r>
      <w:r w:rsidRPr="005658FB">
        <w:rPr>
          <w:rFonts w:asciiTheme="majorHAnsi" w:hAnsiTheme="majorHAnsi"/>
          <w:b/>
          <w:szCs w:val="20"/>
        </w:rPr>
        <w:t xml:space="preserve"> MUs</w:t>
      </w:r>
      <w:r w:rsidRPr="005658FB">
        <w:rPr>
          <w:rFonts w:asciiTheme="majorHAnsi" w:hAnsiTheme="majorHAnsi"/>
          <w:bCs/>
          <w:szCs w:val="20"/>
        </w:rPr>
        <w:t xml:space="preserve"> in FY 202</w:t>
      </w:r>
      <w:r w:rsidR="001F4F85">
        <w:rPr>
          <w:rFonts w:asciiTheme="majorHAnsi" w:hAnsiTheme="majorHAnsi"/>
          <w:bCs/>
          <w:szCs w:val="20"/>
        </w:rPr>
        <w:t>4-25</w:t>
      </w:r>
      <w:r w:rsidRPr="005658FB">
        <w:rPr>
          <w:rFonts w:asciiTheme="majorHAnsi" w:hAnsiTheme="majorHAnsi"/>
          <w:bCs/>
          <w:szCs w:val="20"/>
        </w:rPr>
        <w:t xml:space="preserve"> for True-up.</w:t>
      </w:r>
    </w:p>
    <w:p w14:paraId="0179B967" w14:textId="63551729" w:rsidR="001E64DA" w:rsidRPr="00FF5CD2" w:rsidRDefault="001E64DA" w:rsidP="00B50770">
      <w:pPr>
        <w:pStyle w:val="Heading2"/>
        <w:numPr>
          <w:ilvl w:val="1"/>
          <w:numId w:val="7"/>
        </w:numPr>
        <w:ind w:left="720" w:hanging="862"/>
        <w:rPr>
          <w:szCs w:val="22"/>
        </w:rPr>
      </w:pPr>
      <w:bookmarkStart w:id="128" w:name="_Toc150325723"/>
      <w:bookmarkStart w:id="129" w:name="_Toc213365671"/>
      <w:r w:rsidRPr="00FF5CD2">
        <w:rPr>
          <w:szCs w:val="22"/>
        </w:rPr>
        <w:t xml:space="preserve">Energy </w:t>
      </w:r>
      <w:bookmarkEnd w:id="128"/>
      <w:r w:rsidR="002008CB">
        <w:rPr>
          <w:szCs w:val="22"/>
        </w:rPr>
        <w:t>Sourcing</w:t>
      </w:r>
      <w:bookmarkEnd w:id="129"/>
    </w:p>
    <w:p w14:paraId="35CA434A" w14:textId="77777777" w:rsidR="001E64DA" w:rsidRPr="00FF5CD2" w:rsidRDefault="001E64DA" w:rsidP="00B50770">
      <w:pPr>
        <w:pStyle w:val="ListParagraph"/>
        <w:numPr>
          <w:ilvl w:val="1"/>
          <w:numId w:val="7"/>
        </w:numPr>
        <w:spacing w:before="120" w:after="240"/>
        <w:outlineLvl w:val="2"/>
        <w:rPr>
          <w:rFonts w:asciiTheme="majorHAnsi" w:hAnsiTheme="majorHAnsi"/>
          <w:bCs/>
          <w:vanish/>
          <w:sz w:val="22"/>
          <w:szCs w:val="22"/>
          <w:lang w:val="en-IN"/>
        </w:rPr>
      </w:pPr>
      <w:bookmarkStart w:id="130" w:name="_Toc150325183"/>
      <w:bookmarkEnd w:id="130"/>
    </w:p>
    <w:p w14:paraId="41A2C774" w14:textId="77777777" w:rsidR="00AD1717" w:rsidRPr="00AD1717" w:rsidRDefault="00AD1717" w:rsidP="00B50770">
      <w:pPr>
        <w:pStyle w:val="ListParagraph"/>
        <w:numPr>
          <w:ilvl w:val="0"/>
          <w:numId w:val="11"/>
        </w:numPr>
        <w:spacing w:before="120" w:after="240"/>
        <w:outlineLvl w:val="2"/>
        <w:rPr>
          <w:rFonts w:asciiTheme="majorHAnsi" w:hAnsiTheme="majorHAnsi"/>
          <w:bCs/>
          <w:vanish/>
          <w:sz w:val="20"/>
          <w:szCs w:val="20"/>
        </w:rPr>
      </w:pPr>
    </w:p>
    <w:p w14:paraId="21B190F6" w14:textId="77777777" w:rsidR="00AD1717" w:rsidRPr="00AD1717" w:rsidRDefault="00AD1717" w:rsidP="00B50770">
      <w:pPr>
        <w:pStyle w:val="ListParagraph"/>
        <w:numPr>
          <w:ilvl w:val="0"/>
          <w:numId w:val="11"/>
        </w:numPr>
        <w:spacing w:before="120" w:after="240"/>
        <w:outlineLvl w:val="2"/>
        <w:rPr>
          <w:rFonts w:asciiTheme="majorHAnsi" w:hAnsiTheme="majorHAnsi"/>
          <w:bCs/>
          <w:vanish/>
          <w:sz w:val="20"/>
          <w:szCs w:val="20"/>
        </w:rPr>
      </w:pPr>
    </w:p>
    <w:p w14:paraId="53E3C928" w14:textId="77777777" w:rsidR="00AD1717" w:rsidRPr="00AD1717" w:rsidRDefault="00AD1717" w:rsidP="00B50770">
      <w:pPr>
        <w:pStyle w:val="ListParagraph"/>
        <w:numPr>
          <w:ilvl w:val="1"/>
          <w:numId w:val="11"/>
        </w:numPr>
        <w:spacing w:before="120" w:after="240"/>
        <w:outlineLvl w:val="2"/>
        <w:rPr>
          <w:rFonts w:asciiTheme="majorHAnsi" w:hAnsiTheme="majorHAnsi"/>
          <w:bCs/>
          <w:vanish/>
          <w:sz w:val="20"/>
          <w:szCs w:val="20"/>
        </w:rPr>
      </w:pPr>
    </w:p>
    <w:p w14:paraId="2B84416E" w14:textId="3412E4E4" w:rsidR="001E64DA" w:rsidRPr="00AC1838" w:rsidRDefault="001E64DA" w:rsidP="00B50770">
      <w:pPr>
        <w:pStyle w:val="ListParagraph"/>
        <w:numPr>
          <w:ilvl w:val="2"/>
          <w:numId w:val="11"/>
        </w:numPr>
        <w:spacing w:before="120" w:after="240"/>
        <w:ind w:left="567" w:hanging="709"/>
        <w:outlineLvl w:val="2"/>
        <w:rPr>
          <w:rFonts w:asciiTheme="majorHAnsi" w:hAnsiTheme="majorHAnsi"/>
          <w:bCs/>
          <w:sz w:val="20"/>
          <w:szCs w:val="20"/>
        </w:rPr>
      </w:pPr>
      <w:r w:rsidRPr="00AC1838">
        <w:rPr>
          <w:rFonts w:asciiTheme="majorHAnsi" w:hAnsiTheme="majorHAnsi"/>
          <w:bCs/>
          <w:sz w:val="20"/>
          <w:szCs w:val="20"/>
        </w:rPr>
        <w:t xml:space="preserve">The Energy </w:t>
      </w:r>
      <w:r w:rsidR="002008CB">
        <w:rPr>
          <w:rFonts w:asciiTheme="majorHAnsi" w:hAnsiTheme="majorHAnsi"/>
          <w:bCs/>
          <w:sz w:val="20"/>
          <w:szCs w:val="20"/>
        </w:rPr>
        <w:t>Sourcing</w:t>
      </w:r>
      <w:r w:rsidRPr="00AC1838">
        <w:rPr>
          <w:rFonts w:asciiTheme="majorHAnsi" w:hAnsiTheme="majorHAnsi"/>
          <w:bCs/>
          <w:sz w:val="20"/>
          <w:szCs w:val="20"/>
        </w:rPr>
        <w:t xml:space="preserve"> for FY 202</w:t>
      </w:r>
      <w:r w:rsidR="00FC53EC">
        <w:rPr>
          <w:rFonts w:asciiTheme="majorHAnsi" w:hAnsiTheme="majorHAnsi"/>
          <w:bCs/>
          <w:sz w:val="20"/>
          <w:szCs w:val="20"/>
        </w:rPr>
        <w:t>4-25</w:t>
      </w:r>
      <w:r w:rsidRPr="00AC1838">
        <w:rPr>
          <w:rFonts w:asciiTheme="majorHAnsi" w:hAnsiTheme="majorHAnsi"/>
          <w:bCs/>
          <w:sz w:val="20"/>
          <w:szCs w:val="20"/>
        </w:rPr>
        <w:t xml:space="preserve"> is provided in the Table below:</w:t>
      </w:r>
    </w:p>
    <w:p w14:paraId="0BCEEC36" w14:textId="1B103CB0" w:rsidR="001E64DA" w:rsidRPr="00FF5CD2" w:rsidRDefault="001E64DA" w:rsidP="001E64DA">
      <w:pPr>
        <w:keepNext/>
        <w:spacing w:after="200"/>
        <w:jc w:val="center"/>
        <w:rPr>
          <w:rFonts w:asciiTheme="majorHAnsi" w:hAnsiTheme="majorHAnsi"/>
          <w:b/>
          <w:bCs/>
          <w:color w:val="012169" w:themeColor="accent4"/>
          <w:sz w:val="18"/>
          <w:szCs w:val="18"/>
          <w:lang w:val="en-US"/>
        </w:rPr>
      </w:pPr>
      <w:bookmarkStart w:id="131" w:name="_Toc150375298"/>
      <w:bookmarkStart w:id="132" w:name="_Toc213365700"/>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3</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w:t>
      </w:r>
      <w:r w:rsidRPr="00FF5CD2">
        <w:rPr>
          <w:rFonts w:asciiTheme="majorHAnsi" w:hAnsiTheme="majorHAnsi"/>
          <w:b/>
          <w:bCs/>
          <w:color w:val="012169" w:themeColor="accent4"/>
          <w:sz w:val="18"/>
          <w:szCs w:val="18"/>
          <w:lang w:val="en-US"/>
        </w:rPr>
        <w:t xml:space="preserve"> Energy Balance for FY 202</w:t>
      </w:r>
      <w:bookmarkEnd w:id="131"/>
      <w:r w:rsidR="00FC53EC">
        <w:rPr>
          <w:rFonts w:asciiTheme="majorHAnsi" w:hAnsiTheme="majorHAnsi"/>
          <w:b/>
          <w:bCs/>
          <w:color w:val="012169" w:themeColor="accent4"/>
          <w:sz w:val="18"/>
          <w:szCs w:val="18"/>
          <w:lang w:val="en-US"/>
        </w:rPr>
        <w:t>4-25</w:t>
      </w:r>
      <w:bookmarkEnd w:id="132"/>
    </w:p>
    <w:tbl>
      <w:tblPr>
        <w:tblW w:w="0" w:type="auto"/>
        <w:jc w:val="center"/>
        <w:tblLayout w:type="fixed"/>
        <w:tblLook w:val="04A0" w:firstRow="1" w:lastRow="0" w:firstColumn="1" w:lastColumn="0" w:noHBand="0" w:noVBand="1"/>
      </w:tblPr>
      <w:tblGrid>
        <w:gridCol w:w="873"/>
        <w:gridCol w:w="3430"/>
        <w:gridCol w:w="1504"/>
        <w:gridCol w:w="2167"/>
        <w:gridCol w:w="1276"/>
      </w:tblGrid>
      <w:tr w:rsidR="001E64DA" w:rsidRPr="00F0188B" w14:paraId="54675103" w14:textId="77777777" w:rsidTr="00FA5FC9">
        <w:trPr>
          <w:trHeight w:val="323"/>
          <w:tblHeader/>
          <w:jc w:val="center"/>
        </w:trPr>
        <w:tc>
          <w:tcPr>
            <w:tcW w:w="87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487F87" w14:textId="77777777" w:rsidR="001E64DA" w:rsidRPr="00F0188B" w:rsidRDefault="001E64DA" w:rsidP="00D717FD">
            <w:pPr>
              <w:pStyle w:val="NoSpacing"/>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 xml:space="preserve">Sl. No. </w:t>
            </w:r>
          </w:p>
        </w:tc>
        <w:tc>
          <w:tcPr>
            <w:tcW w:w="34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512274" w14:textId="77777777" w:rsidR="001E64DA" w:rsidRPr="00F0188B" w:rsidRDefault="001E64DA" w:rsidP="0024742A">
            <w:pPr>
              <w:pStyle w:val="NoSpacing"/>
              <w:jc w:val="center"/>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Particulars</w:t>
            </w:r>
          </w:p>
        </w:tc>
        <w:tc>
          <w:tcPr>
            <w:tcW w:w="15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A38FC2" w14:textId="77777777" w:rsidR="001E64DA" w:rsidRPr="00F0188B" w:rsidRDefault="001E64DA" w:rsidP="00B63755">
            <w:pPr>
              <w:pStyle w:val="NoSpacing"/>
              <w:jc w:val="center"/>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Formula</w:t>
            </w:r>
          </w:p>
        </w:tc>
        <w:tc>
          <w:tcPr>
            <w:tcW w:w="21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704905" w14:textId="57020F01" w:rsidR="001E64DA" w:rsidRPr="00F0188B" w:rsidRDefault="0025215D" w:rsidP="0024742A">
            <w:pPr>
              <w:pStyle w:val="NoSpacing"/>
              <w:jc w:val="center"/>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 xml:space="preserve">Estimates Approved in T.O. </w:t>
            </w:r>
            <w:r w:rsidR="00EE7285" w:rsidRPr="00F0188B">
              <w:rPr>
                <w:rFonts w:asciiTheme="majorHAnsi" w:hAnsiTheme="majorHAnsi"/>
                <w:b/>
                <w:bCs/>
                <w:color w:val="000000" w:themeColor="text1"/>
                <w:sz w:val="14"/>
                <w:szCs w:val="14"/>
              </w:rPr>
              <w:t>28.03.2025</w:t>
            </w:r>
            <w:r w:rsidRPr="00F0188B">
              <w:rPr>
                <w:rFonts w:asciiTheme="majorHAnsi" w:hAnsiTheme="majorHAnsi"/>
                <w:b/>
                <w:bCs/>
                <w:color w:val="000000" w:themeColor="text1"/>
                <w:sz w:val="14"/>
                <w:szCs w:val="14"/>
              </w:rPr>
              <w:t xml:space="preserve"> basis (APR) </w:t>
            </w:r>
            <w:r w:rsidR="001E64DA" w:rsidRPr="00F0188B">
              <w:rPr>
                <w:rFonts w:asciiTheme="majorHAnsi" w:hAnsiTheme="majorHAnsi"/>
                <w:b/>
                <w:bCs/>
                <w:color w:val="000000" w:themeColor="text1"/>
                <w:sz w:val="14"/>
                <w:szCs w:val="14"/>
              </w:rPr>
              <w:t>(in MU)</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9AE40AD" w14:textId="77777777" w:rsidR="001E64DA" w:rsidRPr="00F0188B" w:rsidRDefault="001E64DA" w:rsidP="0024742A">
            <w:pPr>
              <w:pStyle w:val="NoSpacing"/>
              <w:jc w:val="center"/>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Claimed</w:t>
            </w:r>
          </w:p>
          <w:p w14:paraId="1CF3EA11" w14:textId="77777777" w:rsidR="001E64DA" w:rsidRPr="00F0188B" w:rsidRDefault="001E64DA" w:rsidP="0024742A">
            <w:pPr>
              <w:pStyle w:val="NoSpacing"/>
              <w:jc w:val="center"/>
              <w:rPr>
                <w:rFonts w:asciiTheme="majorHAnsi" w:hAnsiTheme="majorHAnsi"/>
                <w:b/>
                <w:bCs/>
                <w:color w:val="000000" w:themeColor="text1"/>
                <w:sz w:val="14"/>
                <w:szCs w:val="14"/>
              </w:rPr>
            </w:pPr>
            <w:r w:rsidRPr="00F0188B">
              <w:rPr>
                <w:rFonts w:asciiTheme="majorHAnsi" w:hAnsiTheme="majorHAnsi"/>
                <w:b/>
                <w:bCs/>
                <w:color w:val="000000" w:themeColor="text1"/>
                <w:sz w:val="14"/>
                <w:szCs w:val="14"/>
              </w:rPr>
              <w:t>(in MU)</w:t>
            </w:r>
          </w:p>
        </w:tc>
      </w:tr>
      <w:tr w:rsidR="002008CB" w:rsidRPr="00F0188B" w14:paraId="0EA10139" w14:textId="77777777" w:rsidTr="00FA5FC9">
        <w:trPr>
          <w:trHeight w:val="47"/>
          <w:jc w:val="center"/>
        </w:trPr>
        <w:tc>
          <w:tcPr>
            <w:tcW w:w="873" w:type="dxa"/>
            <w:tcBorders>
              <w:top w:val="single" w:sz="4" w:space="0" w:color="auto"/>
              <w:left w:val="single" w:sz="4" w:space="0" w:color="000000" w:themeColor="text1"/>
              <w:bottom w:val="nil"/>
              <w:right w:val="single" w:sz="4" w:space="0" w:color="FFFFFF"/>
            </w:tcBorders>
            <w:shd w:val="clear" w:color="000000" w:fill="9BC2E6"/>
            <w:vAlign w:val="center"/>
            <w:hideMark/>
          </w:tcPr>
          <w:p w14:paraId="1A9BBAD5" w14:textId="73085FB3" w:rsidR="002008CB" w:rsidRPr="00F0188B" w:rsidRDefault="002008CB" w:rsidP="00013F49">
            <w:pPr>
              <w:pStyle w:val="NoSpacing"/>
              <w:jc w:val="center"/>
              <w:rPr>
                <w:b/>
                <w:bCs/>
                <w:sz w:val="14"/>
                <w:szCs w:val="14"/>
              </w:rPr>
            </w:pPr>
            <w:r w:rsidRPr="00F0188B">
              <w:rPr>
                <w:b/>
                <w:bCs/>
                <w:sz w:val="14"/>
                <w:szCs w:val="14"/>
              </w:rPr>
              <w:t>I</w:t>
            </w:r>
          </w:p>
        </w:tc>
        <w:tc>
          <w:tcPr>
            <w:tcW w:w="8377" w:type="dxa"/>
            <w:gridSpan w:val="4"/>
            <w:tcBorders>
              <w:top w:val="single" w:sz="4" w:space="0" w:color="auto"/>
              <w:left w:val="single" w:sz="4" w:space="0" w:color="auto"/>
              <w:bottom w:val="nil"/>
              <w:right w:val="single" w:sz="4" w:space="0" w:color="000000" w:themeColor="text1"/>
            </w:tcBorders>
            <w:shd w:val="clear" w:color="000000" w:fill="9BC2E6"/>
            <w:vAlign w:val="center"/>
            <w:hideMark/>
          </w:tcPr>
          <w:p w14:paraId="558FF46E" w14:textId="5A0AD1D4" w:rsidR="002008CB" w:rsidRPr="00F0188B" w:rsidRDefault="002008CB" w:rsidP="00013F49">
            <w:pPr>
              <w:pStyle w:val="NoSpacing"/>
              <w:rPr>
                <w:b/>
                <w:bCs/>
                <w:sz w:val="14"/>
                <w:szCs w:val="14"/>
              </w:rPr>
            </w:pPr>
            <w:r w:rsidRPr="00F0188B">
              <w:rPr>
                <w:b/>
                <w:bCs/>
                <w:sz w:val="14"/>
                <w:szCs w:val="14"/>
              </w:rPr>
              <w:t>ENERGY SOURCING</w:t>
            </w:r>
          </w:p>
        </w:tc>
      </w:tr>
      <w:tr w:rsidR="00CD002C" w:rsidRPr="00F0188B" w14:paraId="21094C8F" w14:textId="77777777" w:rsidTr="00FA5FC9">
        <w:trPr>
          <w:trHeight w:val="119"/>
          <w:jc w:val="center"/>
        </w:trPr>
        <w:tc>
          <w:tcPr>
            <w:tcW w:w="873" w:type="dxa"/>
            <w:tcBorders>
              <w:top w:val="single" w:sz="4" w:space="0" w:color="000000"/>
              <w:left w:val="single" w:sz="4" w:space="0" w:color="000000" w:themeColor="text1"/>
              <w:bottom w:val="single" w:sz="4" w:space="0" w:color="000000"/>
              <w:right w:val="single" w:sz="4" w:space="0" w:color="000000"/>
            </w:tcBorders>
            <w:noWrap/>
            <w:vAlign w:val="center"/>
            <w:hideMark/>
          </w:tcPr>
          <w:p w14:paraId="51B89257" w14:textId="77777777" w:rsidR="00CD002C" w:rsidRPr="00F0188B" w:rsidRDefault="00CD002C" w:rsidP="00013F49">
            <w:pPr>
              <w:pStyle w:val="NoSpacing"/>
              <w:jc w:val="center"/>
              <w:rPr>
                <w:sz w:val="14"/>
                <w:szCs w:val="14"/>
              </w:rPr>
            </w:pPr>
            <w:r w:rsidRPr="00F0188B">
              <w:rPr>
                <w:sz w:val="14"/>
                <w:szCs w:val="14"/>
              </w:rPr>
              <w:t>1</w:t>
            </w:r>
          </w:p>
        </w:tc>
        <w:tc>
          <w:tcPr>
            <w:tcW w:w="3430" w:type="dxa"/>
            <w:tcBorders>
              <w:top w:val="single" w:sz="4" w:space="0" w:color="auto"/>
              <w:left w:val="nil"/>
              <w:bottom w:val="single" w:sz="4" w:space="0" w:color="auto"/>
              <w:right w:val="single" w:sz="4" w:space="0" w:color="auto"/>
            </w:tcBorders>
            <w:shd w:val="clear" w:color="000000" w:fill="FFFFFF"/>
            <w:vAlign w:val="center"/>
            <w:hideMark/>
          </w:tcPr>
          <w:p w14:paraId="30D2FB02" w14:textId="77777777" w:rsidR="00CD002C" w:rsidRPr="00F0188B" w:rsidRDefault="00CD002C" w:rsidP="00013F49">
            <w:pPr>
              <w:pStyle w:val="NoSpacing"/>
              <w:rPr>
                <w:sz w:val="14"/>
                <w:szCs w:val="14"/>
              </w:rPr>
            </w:pPr>
            <w:r w:rsidRPr="00F0188B">
              <w:rPr>
                <w:sz w:val="14"/>
                <w:szCs w:val="14"/>
              </w:rPr>
              <w:t>Total Energy Sales</w:t>
            </w:r>
          </w:p>
        </w:tc>
        <w:tc>
          <w:tcPr>
            <w:tcW w:w="1504" w:type="dxa"/>
            <w:tcBorders>
              <w:top w:val="single" w:sz="4" w:space="0" w:color="auto"/>
              <w:left w:val="nil"/>
              <w:bottom w:val="single" w:sz="4" w:space="0" w:color="auto"/>
              <w:right w:val="single" w:sz="4" w:space="0" w:color="auto"/>
            </w:tcBorders>
            <w:vAlign w:val="center"/>
            <w:hideMark/>
          </w:tcPr>
          <w:p w14:paraId="28F448AE" w14:textId="77777777" w:rsidR="00CD002C" w:rsidRPr="00F0188B" w:rsidRDefault="00CD002C" w:rsidP="00AD5474">
            <w:pPr>
              <w:pStyle w:val="NoSpacing"/>
              <w:jc w:val="center"/>
              <w:rPr>
                <w:sz w:val="14"/>
                <w:szCs w:val="14"/>
              </w:rPr>
            </w:pPr>
            <w:r w:rsidRPr="00F0188B">
              <w:rPr>
                <w:sz w:val="14"/>
                <w:szCs w:val="14"/>
              </w:rPr>
              <w:t>A</w:t>
            </w:r>
          </w:p>
        </w:tc>
        <w:tc>
          <w:tcPr>
            <w:tcW w:w="2167" w:type="dxa"/>
            <w:tcBorders>
              <w:top w:val="single" w:sz="4" w:space="0" w:color="auto"/>
              <w:left w:val="single" w:sz="4" w:space="0" w:color="auto"/>
              <w:bottom w:val="single" w:sz="4" w:space="0" w:color="auto"/>
              <w:right w:val="single" w:sz="4" w:space="0" w:color="auto"/>
            </w:tcBorders>
            <w:noWrap/>
            <w:vAlign w:val="center"/>
            <w:hideMark/>
          </w:tcPr>
          <w:p w14:paraId="3E950398" w14:textId="657E9EBA" w:rsidR="00CD002C" w:rsidRPr="00F0188B" w:rsidRDefault="00CD002C" w:rsidP="00AD5474">
            <w:pPr>
              <w:pStyle w:val="NoSpacing"/>
              <w:jc w:val="right"/>
              <w:rPr>
                <w:sz w:val="14"/>
                <w:szCs w:val="14"/>
              </w:rPr>
            </w:pPr>
            <w:r w:rsidRPr="00F0188B">
              <w:rPr>
                <w:sz w:val="14"/>
                <w:szCs w:val="14"/>
              </w:rPr>
              <w:t>1,122.48</w:t>
            </w:r>
          </w:p>
        </w:tc>
        <w:tc>
          <w:tcPr>
            <w:tcW w:w="1276" w:type="dxa"/>
            <w:tcBorders>
              <w:top w:val="single" w:sz="4" w:space="0" w:color="auto"/>
              <w:left w:val="nil"/>
              <w:bottom w:val="single" w:sz="4" w:space="0" w:color="auto"/>
              <w:right w:val="single" w:sz="4" w:space="0" w:color="000000" w:themeColor="text1"/>
            </w:tcBorders>
            <w:noWrap/>
            <w:vAlign w:val="center"/>
            <w:hideMark/>
          </w:tcPr>
          <w:p w14:paraId="75B7A386" w14:textId="2E5E5350" w:rsidR="00CD002C" w:rsidRPr="00F0188B" w:rsidRDefault="00CD002C" w:rsidP="00AD5474">
            <w:pPr>
              <w:pStyle w:val="NoSpacing"/>
              <w:jc w:val="right"/>
              <w:rPr>
                <w:sz w:val="14"/>
                <w:szCs w:val="14"/>
              </w:rPr>
            </w:pPr>
            <w:r w:rsidRPr="00F0188B">
              <w:rPr>
                <w:sz w:val="14"/>
                <w:szCs w:val="14"/>
              </w:rPr>
              <w:t>1,117.46</w:t>
            </w:r>
          </w:p>
        </w:tc>
      </w:tr>
      <w:tr w:rsidR="00CD002C" w:rsidRPr="00F0188B" w14:paraId="522632DA" w14:textId="77777777" w:rsidTr="00FA5FC9">
        <w:trPr>
          <w:trHeight w:val="50"/>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7CCACD9B" w14:textId="77777777" w:rsidR="00CD002C" w:rsidRPr="00F0188B" w:rsidRDefault="00CD002C" w:rsidP="00013F49">
            <w:pPr>
              <w:pStyle w:val="NoSpacing"/>
              <w:jc w:val="center"/>
              <w:rPr>
                <w:sz w:val="14"/>
                <w:szCs w:val="14"/>
              </w:rPr>
            </w:pPr>
            <w:r w:rsidRPr="00F0188B">
              <w:rPr>
                <w:sz w:val="14"/>
                <w:szCs w:val="14"/>
              </w:rPr>
              <w:t>2</w:t>
            </w:r>
          </w:p>
        </w:tc>
        <w:tc>
          <w:tcPr>
            <w:tcW w:w="3430" w:type="dxa"/>
            <w:tcBorders>
              <w:top w:val="nil"/>
              <w:left w:val="nil"/>
              <w:bottom w:val="single" w:sz="4" w:space="0" w:color="auto"/>
              <w:right w:val="single" w:sz="4" w:space="0" w:color="auto"/>
            </w:tcBorders>
            <w:shd w:val="clear" w:color="000000" w:fill="FFFFFF"/>
            <w:vAlign w:val="center"/>
            <w:hideMark/>
          </w:tcPr>
          <w:p w14:paraId="0B3EB457" w14:textId="77777777" w:rsidR="00CD002C" w:rsidRPr="00F0188B" w:rsidRDefault="00CD002C" w:rsidP="00013F49">
            <w:pPr>
              <w:pStyle w:val="NoSpacing"/>
              <w:rPr>
                <w:sz w:val="14"/>
                <w:szCs w:val="14"/>
              </w:rPr>
            </w:pPr>
            <w:r w:rsidRPr="00F0188B">
              <w:rPr>
                <w:sz w:val="14"/>
                <w:szCs w:val="14"/>
              </w:rPr>
              <w:t>Overall distribution losses (in %)</w:t>
            </w:r>
          </w:p>
        </w:tc>
        <w:tc>
          <w:tcPr>
            <w:tcW w:w="1504" w:type="dxa"/>
            <w:tcBorders>
              <w:top w:val="nil"/>
              <w:left w:val="nil"/>
              <w:bottom w:val="single" w:sz="4" w:space="0" w:color="auto"/>
              <w:right w:val="single" w:sz="4" w:space="0" w:color="auto"/>
            </w:tcBorders>
            <w:vAlign w:val="center"/>
            <w:hideMark/>
          </w:tcPr>
          <w:p w14:paraId="7F9918FC" w14:textId="77777777" w:rsidR="00CD002C" w:rsidRPr="00F0188B" w:rsidRDefault="00CD002C" w:rsidP="00AD5474">
            <w:pPr>
              <w:pStyle w:val="NoSpacing"/>
              <w:jc w:val="center"/>
              <w:rPr>
                <w:sz w:val="14"/>
                <w:szCs w:val="14"/>
              </w:rPr>
            </w:pPr>
            <w:r w:rsidRPr="00F0188B">
              <w:rPr>
                <w:sz w:val="14"/>
                <w:szCs w:val="14"/>
              </w:rPr>
              <w:t>B</w:t>
            </w:r>
          </w:p>
        </w:tc>
        <w:tc>
          <w:tcPr>
            <w:tcW w:w="2167" w:type="dxa"/>
            <w:tcBorders>
              <w:top w:val="nil"/>
              <w:left w:val="single" w:sz="4" w:space="0" w:color="auto"/>
              <w:bottom w:val="single" w:sz="4" w:space="0" w:color="auto"/>
              <w:right w:val="single" w:sz="4" w:space="0" w:color="auto"/>
            </w:tcBorders>
            <w:noWrap/>
            <w:vAlign w:val="center"/>
            <w:hideMark/>
          </w:tcPr>
          <w:p w14:paraId="2F608245" w14:textId="26E46259" w:rsidR="00CD002C" w:rsidRPr="00F0188B" w:rsidRDefault="00CD002C" w:rsidP="00AD5474">
            <w:pPr>
              <w:pStyle w:val="NoSpacing"/>
              <w:jc w:val="right"/>
              <w:rPr>
                <w:sz w:val="14"/>
                <w:szCs w:val="14"/>
              </w:rPr>
            </w:pPr>
            <w:r w:rsidRPr="00F0188B">
              <w:rPr>
                <w:sz w:val="14"/>
                <w:szCs w:val="14"/>
              </w:rPr>
              <w:t>3.42%</w:t>
            </w:r>
          </w:p>
        </w:tc>
        <w:tc>
          <w:tcPr>
            <w:tcW w:w="1276" w:type="dxa"/>
            <w:tcBorders>
              <w:top w:val="nil"/>
              <w:left w:val="nil"/>
              <w:bottom w:val="single" w:sz="4" w:space="0" w:color="auto"/>
              <w:right w:val="single" w:sz="4" w:space="0" w:color="000000" w:themeColor="text1"/>
            </w:tcBorders>
            <w:noWrap/>
            <w:vAlign w:val="center"/>
            <w:hideMark/>
          </w:tcPr>
          <w:p w14:paraId="24725B53" w14:textId="73AEDDAE" w:rsidR="00CD002C" w:rsidRPr="00F0188B" w:rsidRDefault="00CD002C" w:rsidP="00AD5474">
            <w:pPr>
              <w:pStyle w:val="NoSpacing"/>
              <w:jc w:val="right"/>
              <w:rPr>
                <w:sz w:val="14"/>
                <w:szCs w:val="14"/>
              </w:rPr>
            </w:pPr>
            <w:r w:rsidRPr="00F0188B">
              <w:rPr>
                <w:sz w:val="14"/>
                <w:szCs w:val="14"/>
              </w:rPr>
              <w:t>1.68%</w:t>
            </w:r>
          </w:p>
        </w:tc>
      </w:tr>
      <w:tr w:rsidR="00CD002C" w:rsidRPr="00F0188B" w14:paraId="45940A6E" w14:textId="77777777" w:rsidTr="00FA5FC9">
        <w:trPr>
          <w:trHeight w:val="47"/>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1E79BBC6" w14:textId="77777777" w:rsidR="00CD002C" w:rsidRPr="00F0188B" w:rsidRDefault="00CD002C" w:rsidP="00013F49">
            <w:pPr>
              <w:pStyle w:val="NoSpacing"/>
              <w:jc w:val="center"/>
              <w:rPr>
                <w:sz w:val="14"/>
                <w:szCs w:val="14"/>
              </w:rPr>
            </w:pPr>
            <w:r w:rsidRPr="00F0188B">
              <w:rPr>
                <w:sz w:val="14"/>
                <w:szCs w:val="14"/>
              </w:rPr>
              <w:t>3</w:t>
            </w:r>
          </w:p>
        </w:tc>
        <w:tc>
          <w:tcPr>
            <w:tcW w:w="3430" w:type="dxa"/>
            <w:tcBorders>
              <w:top w:val="nil"/>
              <w:left w:val="nil"/>
              <w:bottom w:val="single" w:sz="4" w:space="0" w:color="auto"/>
              <w:right w:val="single" w:sz="4" w:space="0" w:color="auto"/>
            </w:tcBorders>
            <w:shd w:val="clear" w:color="000000" w:fill="FFFFFF"/>
            <w:vAlign w:val="center"/>
            <w:hideMark/>
          </w:tcPr>
          <w:p w14:paraId="3F2567F5" w14:textId="77777777" w:rsidR="00CD002C" w:rsidRPr="00F0188B" w:rsidRDefault="00CD002C" w:rsidP="00013F49">
            <w:pPr>
              <w:pStyle w:val="NoSpacing"/>
              <w:rPr>
                <w:sz w:val="14"/>
                <w:szCs w:val="14"/>
              </w:rPr>
            </w:pPr>
            <w:r w:rsidRPr="00F0188B">
              <w:rPr>
                <w:sz w:val="14"/>
                <w:szCs w:val="14"/>
              </w:rPr>
              <w:t xml:space="preserve">Overall distribution losses </w:t>
            </w:r>
          </w:p>
        </w:tc>
        <w:tc>
          <w:tcPr>
            <w:tcW w:w="1504" w:type="dxa"/>
            <w:tcBorders>
              <w:top w:val="nil"/>
              <w:left w:val="nil"/>
              <w:bottom w:val="single" w:sz="4" w:space="0" w:color="auto"/>
              <w:right w:val="single" w:sz="4" w:space="0" w:color="auto"/>
            </w:tcBorders>
            <w:vAlign w:val="center"/>
            <w:hideMark/>
          </w:tcPr>
          <w:p w14:paraId="1911F15B" w14:textId="77777777" w:rsidR="00CD002C" w:rsidRPr="00F0188B" w:rsidRDefault="00CD002C" w:rsidP="00AD5474">
            <w:pPr>
              <w:pStyle w:val="NoSpacing"/>
              <w:jc w:val="center"/>
              <w:rPr>
                <w:sz w:val="14"/>
                <w:szCs w:val="14"/>
              </w:rPr>
            </w:pPr>
            <w:r w:rsidRPr="00F0188B">
              <w:rPr>
                <w:sz w:val="14"/>
                <w:szCs w:val="14"/>
              </w:rPr>
              <w:t>C</w:t>
            </w:r>
          </w:p>
        </w:tc>
        <w:tc>
          <w:tcPr>
            <w:tcW w:w="2167" w:type="dxa"/>
            <w:tcBorders>
              <w:top w:val="nil"/>
              <w:left w:val="single" w:sz="4" w:space="0" w:color="auto"/>
              <w:bottom w:val="single" w:sz="4" w:space="0" w:color="auto"/>
              <w:right w:val="single" w:sz="4" w:space="0" w:color="auto"/>
            </w:tcBorders>
            <w:noWrap/>
            <w:vAlign w:val="center"/>
            <w:hideMark/>
          </w:tcPr>
          <w:p w14:paraId="6064F13F" w14:textId="42C7031B" w:rsidR="00CD002C" w:rsidRPr="00F0188B" w:rsidRDefault="00CD002C" w:rsidP="00AD5474">
            <w:pPr>
              <w:pStyle w:val="NoSpacing"/>
              <w:jc w:val="right"/>
              <w:rPr>
                <w:sz w:val="14"/>
                <w:szCs w:val="14"/>
              </w:rPr>
            </w:pPr>
            <w:r w:rsidRPr="00F0188B">
              <w:rPr>
                <w:sz w:val="14"/>
                <w:szCs w:val="14"/>
              </w:rPr>
              <w:t>39.75</w:t>
            </w:r>
          </w:p>
        </w:tc>
        <w:tc>
          <w:tcPr>
            <w:tcW w:w="1276" w:type="dxa"/>
            <w:tcBorders>
              <w:top w:val="nil"/>
              <w:left w:val="nil"/>
              <w:bottom w:val="single" w:sz="4" w:space="0" w:color="auto"/>
              <w:right w:val="single" w:sz="4" w:space="0" w:color="000000" w:themeColor="text1"/>
            </w:tcBorders>
            <w:noWrap/>
            <w:vAlign w:val="center"/>
            <w:hideMark/>
          </w:tcPr>
          <w:p w14:paraId="1B87D8C7" w14:textId="491D5CAA" w:rsidR="00CD002C" w:rsidRPr="00F0188B" w:rsidRDefault="00CD002C" w:rsidP="00AD5474">
            <w:pPr>
              <w:pStyle w:val="NoSpacing"/>
              <w:jc w:val="right"/>
              <w:rPr>
                <w:sz w:val="14"/>
                <w:szCs w:val="14"/>
              </w:rPr>
            </w:pPr>
            <w:r w:rsidRPr="00F0188B">
              <w:rPr>
                <w:sz w:val="14"/>
                <w:szCs w:val="14"/>
              </w:rPr>
              <w:t>19.0</w:t>
            </w:r>
            <w:r w:rsidR="000A0EC0" w:rsidRPr="00F0188B">
              <w:rPr>
                <w:sz w:val="14"/>
                <w:szCs w:val="14"/>
              </w:rPr>
              <w:t>5</w:t>
            </w:r>
          </w:p>
        </w:tc>
      </w:tr>
      <w:tr w:rsidR="00CD002C" w:rsidRPr="00F0188B" w14:paraId="4982BAA9" w14:textId="77777777" w:rsidTr="00FA5FC9">
        <w:trPr>
          <w:trHeight w:val="129"/>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5B610A61" w14:textId="77777777" w:rsidR="00CD002C" w:rsidRPr="00F0188B" w:rsidRDefault="00CD002C" w:rsidP="00013F49">
            <w:pPr>
              <w:pStyle w:val="NoSpacing"/>
              <w:jc w:val="center"/>
              <w:rPr>
                <w:b/>
                <w:bCs/>
                <w:sz w:val="14"/>
                <w:szCs w:val="14"/>
              </w:rPr>
            </w:pPr>
            <w:r w:rsidRPr="00F0188B">
              <w:rPr>
                <w:b/>
                <w:bCs/>
                <w:sz w:val="14"/>
                <w:szCs w:val="14"/>
              </w:rPr>
              <w:t>4</w:t>
            </w:r>
          </w:p>
        </w:tc>
        <w:tc>
          <w:tcPr>
            <w:tcW w:w="3430" w:type="dxa"/>
            <w:tcBorders>
              <w:top w:val="nil"/>
              <w:left w:val="nil"/>
              <w:bottom w:val="single" w:sz="4" w:space="0" w:color="auto"/>
              <w:right w:val="single" w:sz="4" w:space="0" w:color="auto"/>
            </w:tcBorders>
            <w:vAlign w:val="center"/>
            <w:hideMark/>
          </w:tcPr>
          <w:p w14:paraId="34D82513" w14:textId="77777777" w:rsidR="00CD002C" w:rsidRPr="00F0188B" w:rsidRDefault="00CD002C" w:rsidP="00013F49">
            <w:pPr>
              <w:pStyle w:val="NoSpacing"/>
              <w:rPr>
                <w:b/>
                <w:bCs/>
                <w:sz w:val="14"/>
                <w:szCs w:val="14"/>
              </w:rPr>
            </w:pPr>
            <w:r w:rsidRPr="00F0188B">
              <w:rPr>
                <w:b/>
                <w:bCs/>
                <w:sz w:val="14"/>
                <w:szCs w:val="14"/>
              </w:rPr>
              <w:t>Total Energy Requirement</w:t>
            </w:r>
          </w:p>
        </w:tc>
        <w:tc>
          <w:tcPr>
            <w:tcW w:w="1504" w:type="dxa"/>
            <w:tcBorders>
              <w:top w:val="nil"/>
              <w:left w:val="nil"/>
              <w:bottom w:val="single" w:sz="4" w:space="0" w:color="auto"/>
              <w:right w:val="single" w:sz="4" w:space="0" w:color="auto"/>
            </w:tcBorders>
            <w:noWrap/>
            <w:vAlign w:val="center"/>
            <w:hideMark/>
          </w:tcPr>
          <w:p w14:paraId="63130AB7" w14:textId="77777777" w:rsidR="00CD002C" w:rsidRPr="00F0188B" w:rsidRDefault="00CD002C" w:rsidP="00AD5474">
            <w:pPr>
              <w:pStyle w:val="NoSpacing"/>
              <w:jc w:val="center"/>
              <w:rPr>
                <w:b/>
                <w:bCs/>
                <w:sz w:val="14"/>
                <w:szCs w:val="14"/>
              </w:rPr>
            </w:pPr>
            <w:r w:rsidRPr="00F0188B">
              <w:rPr>
                <w:b/>
                <w:bCs/>
                <w:sz w:val="14"/>
                <w:szCs w:val="14"/>
              </w:rPr>
              <w:t>D=A+C</w:t>
            </w:r>
          </w:p>
        </w:tc>
        <w:tc>
          <w:tcPr>
            <w:tcW w:w="2167" w:type="dxa"/>
            <w:tcBorders>
              <w:top w:val="nil"/>
              <w:left w:val="single" w:sz="4" w:space="0" w:color="auto"/>
              <w:bottom w:val="single" w:sz="4" w:space="0" w:color="auto"/>
              <w:right w:val="single" w:sz="4" w:space="0" w:color="auto"/>
            </w:tcBorders>
            <w:noWrap/>
            <w:vAlign w:val="center"/>
            <w:hideMark/>
          </w:tcPr>
          <w:p w14:paraId="6C8EECE3" w14:textId="18D78353" w:rsidR="00CD002C" w:rsidRPr="00F0188B" w:rsidRDefault="00CD002C" w:rsidP="00AD5474">
            <w:pPr>
              <w:pStyle w:val="NoSpacing"/>
              <w:jc w:val="right"/>
              <w:rPr>
                <w:b/>
                <w:bCs/>
                <w:sz w:val="14"/>
                <w:szCs w:val="14"/>
              </w:rPr>
            </w:pPr>
            <w:r w:rsidRPr="00F0188B">
              <w:rPr>
                <w:b/>
                <w:bCs/>
                <w:sz w:val="14"/>
                <w:szCs w:val="14"/>
              </w:rPr>
              <w:t>1,162.23</w:t>
            </w:r>
          </w:p>
        </w:tc>
        <w:tc>
          <w:tcPr>
            <w:tcW w:w="1276" w:type="dxa"/>
            <w:tcBorders>
              <w:top w:val="nil"/>
              <w:left w:val="nil"/>
              <w:bottom w:val="single" w:sz="4" w:space="0" w:color="auto"/>
              <w:right w:val="single" w:sz="4" w:space="0" w:color="000000" w:themeColor="text1"/>
            </w:tcBorders>
            <w:noWrap/>
            <w:vAlign w:val="center"/>
            <w:hideMark/>
          </w:tcPr>
          <w:p w14:paraId="4222BB92" w14:textId="7C3A014D" w:rsidR="00CD002C" w:rsidRPr="00F0188B" w:rsidRDefault="00CD002C" w:rsidP="00AD5474">
            <w:pPr>
              <w:pStyle w:val="NoSpacing"/>
              <w:jc w:val="right"/>
              <w:rPr>
                <w:b/>
                <w:bCs/>
                <w:sz w:val="14"/>
                <w:szCs w:val="14"/>
              </w:rPr>
            </w:pPr>
            <w:r w:rsidRPr="00F0188B">
              <w:rPr>
                <w:b/>
                <w:bCs/>
                <w:sz w:val="14"/>
                <w:szCs w:val="14"/>
              </w:rPr>
              <w:t>1,136.5</w:t>
            </w:r>
            <w:r w:rsidR="00915EF4" w:rsidRPr="00F0188B">
              <w:rPr>
                <w:b/>
                <w:bCs/>
                <w:sz w:val="14"/>
                <w:szCs w:val="14"/>
              </w:rPr>
              <w:t>1</w:t>
            </w:r>
          </w:p>
        </w:tc>
      </w:tr>
      <w:tr w:rsidR="002008CB" w:rsidRPr="00F0188B" w14:paraId="43A991D1" w14:textId="77777777" w:rsidTr="00B63755">
        <w:trPr>
          <w:trHeight w:val="73"/>
          <w:jc w:val="center"/>
        </w:trPr>
        <w:tc>
          <w:tcPr>
            <w:tcW w:w="873" w:type="dxa"/>
            <w:tcBorders>
              <w:top w:val="nil"/>
              <w:left w:val="single" w:sz="4" w:space="0" w:color="000000" w:themeColor="text1"/>
              <w:bottom w:val="nil"/>
              <w:right w:val="single" w:sz="4" w:space="0" w:color="000000"/>
            </w:tcBorders>
            <w:shd w:val="clear" w:color="000000" w:fill="9BC2E6"/>
            <w:vAlign w:val="center"/>
            <w:hideMark/>
          </w:tcPr>
          <w:p w14:paraId="373FD171" w14:textId="77777777" w:rsidR="002008CB" w:rsidRPr="00F0188B" w:rsidRDefault="002008CB" w:rsidP="002008CB">
            <w:pPr>
              <w:pStyle w:val="NoSpacing"/>
              <w:jc w:val="center"/>
              <w:rPr>
                <w:rFonts w:asciiTheme="majorHAnsi" w:hAnsiTheme="majorHAnsi"/>
                <w:b/>
                <w:bCs/>
                <w:sz w:val="14"/>
                <w:szCs w:val="14"/>
              </w:rPr>
            </w:pPr>
            <w:r w:rsidRPr="00F0188B">
              <w:rPr>
                <w:rFonts w:asciiTheme="majorHAnsi" w:hAnsiTheme="majorHAnsi"/>
                <w:b/>
                <w:bCs/>
                <w:sz w:val="14"/>
                <w:szCs w:val="14"/>
              </w:rPr>
              <w:t>II</w:t>
            </w:r>
          </w:p>
        </w:tc>
        <w:tc>
          <w:tcPr>
            <w:tcW w:w="8377" w:type="dxa"/>
            <w:gridSpan w:val="4"/>
            <w:tcBorders>
              <w:top w:val="single" w:sz="4" w:space="0" w:color="000000"/>
              <w:left w:val="nil"/>
              <w:bottom w:val="nil"/>
              <w:right w:val="single" w:sz="4" w:space="0" w:color="000000" w:themeColor="text1"/>
            </w:tcBorders>
            <w:shd w:val="clear" w:color="000000" w:fill="9BC2E6"/>
            <w:vAlign w:val="center"/>
            <w:hideMark/>
          </w:tcPr>
          <w:p w14:paraId="517D0159" w14:textId="07F32937" w:rsidR="002008CB" w:rsidRPr="00F0188B" w:rsidRDefault="002008CB" w:rsidP="00AD5474">
            <w:pPr>
              <w:pStyle w:val="NoSpacing"/>
              <w:jc w:val="right"/>
              <w:rPr>
                <w:rFonts w:asciiTheme="majorHAnsi" w:hAnsiTheme="majorHAnsi"/>
                <w:b/>
                <w:bCs/>
                <w:sz w:val="14"/>
                <w:szCs w:val="14"/>
              </w:rPr>
            </w:pPr>
            <w:r w:rsidRPr="00F0188B">
              <w:rPr>
                <w:rFonts w:asciiTheme="majorHAnsi" w:hAnsiTheme="majorHAnsi"/>
                <w:b/>
                <w:bCs/>
                <w:sz w:val="14"/>
                <w:szCs w:val="14"/>
              </w:rPr>
              <w:t>ENERGY AVAILABILITY</w:t>
            </w:r>
          </w:p>
        </w:tc>
      </w:tr>
      <w:tr w:rsidR="00CD002C" w:rsidRPr="00F0188B" w14:paraId="40F81B1E" w14:textId="77777777" w:rsidTr="00FA5FC9">
        <w:trPr>
          <w:trHeight w:val="111"/>
          <w:jc w:val="center"/>
        </w:trPr>
        <w:tc>
          <w:tcPr>
            <w:tcW w:w="873" w:type="dxa"/>
            <w:tcBorders>
              <w:top w:val="single" w:sz="4" w:space="0" w:color="000000"/>
              <w:left w:val="single" w:sz="4" w:space="0" w:color="000000" w:themeColor="text1"/>
              <w:bottom w:val="single" w:sz="4" w:space="0" w:color="000000"/>
              <w:right w:val="single" w:sz="4" w:space="0" w:color="000000"/>
            </w:tcBorders>
            <w:noWrap/>
            <w:vAlign w:val="center"/>
            <w:hideMark/>
          </w:tcPr>
          <w:p w14:paraId="5B4BDAA3" w14:textId="77777777" w:rsidR="00CD002C" w:rsidRPr="00F0188B" w:rsidRDefault="00CD002C" w:rsidP="00013F49">
            <w:pPr>
              <w:pStyle w:val="NoSpacing"/>
              <w:jc w:val="center"/>
              <w:rPr>
                <w:sz w:val="14"/>
                <w:szCs w:val="14"/>
              </w:rPr>
            </w:pPr>
            <w:r w:rsidRPr="00F0188B">
              <w:rPr>
                <w:sz w:val="14"/>
                <w:szCs w:val="14"/>
              </w:rPr>
              <w:t>6</w:t>
            </w:r>
          </w:p>
        </w:tc>
        <w:tc>
          <w:tcPr>
            <w:tcW w:w="3430" w:type="dxa"/>
            <w:tcBorders>
              <w:top w:val="single" w:sz="4" w:space="0" w:color="000000"/>
              <w:left w:val="nil"/>
              <w:bottom w:val="single" w:sz="4" w:space="0" w:color="000000"/>
              <w:right w:val="single" w:sz="4" w:space="0" w:color="000000"/>
            </w:tcBorders>
            <w:shd w:val="clear" w:color="000000" w:fill="FFFFFF"/>
            <w:vAlign w:val="center"/>
            <w:hideMark/>
          </w:tcPr>
          <w:p w14:paraId="080F85A5" w14:textId="77777777" w:rsidR="00CD002C" w:rsidRPr="00F0188B" w:rsidRDefault="00CD002C" w:rsidP="00013F49">
            <w:pPr>
              <w:pStyle w:val="NoSpacing"/>
              <w:rPr>
                <w:sz w:val="14"/>
                <w:szCs w:val="14"/>
              </w:rPr>
            </w:pPr>
            <w:r w:rsidRPr="00F0188B">
              <w:rPr>
                <w:sz w:val="14"/>
                <w:szCs w:val="14"/>
              </w:rPr>
              <w:t>From Tata Steel Limited</w:t>
            </w:r>
          </w:p>
        </w:tc>
        <w:tc>
          <w:tcPr>
            <w:tcW w:w="1504" w:type="dxa"/>
            <w:tcBorders>
              <w:top w:val="single" w:sz="4" w:space="0" w:color="000000"/>
              <w:left w:val="nil"/>
              <w:bottom w:val="single" w:sz="4" w:space="0" w:color="000000"/>
              <w:right w:val="single" w:sz="4" w:space="0" w:color="000000"/>
            </w:tcBorders>
            <w:vAlign w:val="center"/>
            <w:hideMark/>
          </w:tcPr>
          <w:p w14:paraId="5686CA08" w14:textId="77777777" w:rsidR="00CD002C" w:rsidRPr="00F0188B" w:rsidRDefault="00CD002C" w:rsidP="00AD5474">
            <w:pPr>
              <w:pStyle w:val="NoSpacing"/>
              <w:jc w:val="center"/>
              <w:rPr>
                <w:sz w:val="14"/>
                <w:szCs w:val="14"/>
              </w:rPr>
            </w:pPr>
            <w:r w:rsidRPr="00F0188B">
              <w:rPr>
                <w:sz w:val="14"/>
                <w:szCs w:val="14"/>
              </w:rPr>
              <w:t>E</w:t>
            </w:r>
          </w:p>
        </w:tc>
        <w:tc>
          <w:tcPr>
            <w:tcW w:w="2167" w:type="dxa"/>
            <w:tcBorders>
              <w:top w:val="single" w:sz="4" w:space="0" w:color="000000"/>
              <w:left w:val="nil"/>
              <w:bottom w:val="single" w:sz="4" w:space="0" w:color="000000"/>
              <w:right w:val="single" w:sz="4" w:space="0" w:color="000000"/>
            </w:tcBorders>
            <w:noWrap/>
            <w:vAlign w:val="center"/>
            <w:hideMark/>
          </w:tcPr>
          <w:p w14:paraId="0C016C80" w14:textId="3C827E36" w:rsidR="00CD002C" w:rsidRPr="00F0188B" w:rsidRDefault="00CD002C" w:rsidP="00AD5474">
            <w:pPr>
              <w:pStyle w:val="NoSpacing"/>
              <w:jc w:val="right"/>
              <w:rPr>
                <w:sz w:val="14"/>
                <w:szCs w:val="14"/>
              </w:rPr>
            </w:pPr>
            <w:r w:rsidRPr="00F0188B">
              <w:rPr>
                <w:sz w:val="14"/>
                <w:szCs w:val="14"/>
              </w:rPr>
              <w:t>418.24</w:t>
            </w:r>
          </w:p>
        </w:tc>
        <w:tc>
          <w:tcPr>
            <w:tcW w:w="1276" w:type="dxa"/>
            <w:tcBorders>
              <w:top w:val="single" w:sz="4" w:space="0" w:color="000000"/>
              <w:left w:val="nil"/>
              <w:bottom w:val="single" w:sz="4" w:space="0" w:color="000000"/>
              <w:right w:val="single" w:sz="4" w:space="0" w:color="000000" w:themeColor="text1"/>
            </w:tcBorders>
            <w:noWrap/>
            <w:vAlign w:val="center"/>
            <w:hideMark/>
          </w:tcPr>
          <w:p w14:paraId="2DAC2AF1" w14:textId="5E2AF1EC" w:rsidR="00CD002C" w:rsidRPr="00F0188B" w:rsidRDefault="00CD002C" w:rsidP="00AD5474">
            <w:pPr>
              <w:pStyle w:val="NoSpacing"/>
              <w:jc w:val="right"/>
              <w:rPr>
                <w:sz w:val="14"/>
                <w:szCs w:val="14"/>
              </w:rPr>
            </w:pPr>
            <w:r w:rsidRPr="00F0188B">
              <w:rPr>
                <w:sz w:val="14"/>
                <w:szCs w:val="14"/>
              </w:rPr>
              <w:t>417.82</w:t>
            </w:r>
          </w:p>
        </w:tc>
      </w:tr>
      <w:tr w:rsidR="00CD002C" w:rsidRPr="00F0188B" w14:paraId="76E6A49C" w14:textId="77777777" w:rsidTr="00FA5FC9">
        <w:trPr>
          <w:trHeight w:val="47"/>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09353740" w14:textId="77777777" w:rsidR="00CD002C" w:rsidRPr="00F0188B" w:rsidRDefault="00CD002C" w:rsidP="00013F49">
            <w:pPr>
              <w:pStyle w:val="NoSpacing"/>
              <w:jc w:val="center"/>
              <w:rPr>
                <w:sz w:val="14"/>
                <w:szCs w:val="14"/>
              </w:rPr>
            </w:pPr>
            <w:r w:rsidRPr="00F0188B">
              <w:rPr>
                <w:sz w:val="14"/>
                <w:szCs w:val="14"/>
              </w:rPr>
              <w:t>7</w:t>
            </w:r>
          </w:p>
        </w:tc>
        <w:tc>
          <w:tcPr>
            <w:tcW w:w="3430" w:type="dxa"/>
            <w:tcBorders>
              <w:top w:val="nil"/>
              <w:left w:val="nil"/>
              <w:bottom w:val="single" w:sz="4" w:space="0" w:color="000000"/>
              <w:right w:val="single" w:sz="4" w:space="0" w:color="000000"/>
            </w:tcBorders>
            <w:shd w:val="clear" w:color="000000" w:fill="FFFFFF"/>
            <w:vAlign w:val="center"/>
            <w:hideMark/>
          </w:tcPr>
          <w:p w14:paraId="5995548F" w14:textId="77777777" w:rsidR="00CD002C" w:rsidRPr="00F0188B" w:rsidRDefault="00CD002C" w:rsidP="00013F49">
            <w:pPr>
              <w:pStyle w:val="NoSpacing"/>
              <w:rPr>
                <w:sz w:val="14"/>
                <w:szCs w:val="14"/>
              </w:rPr>
            </w:pPr>
            <w:r w:rsidRPr="00F0188B">
              <w:rPr>
                <w:sz w:val="14"/>
                <w:szCs w:val="14"/>
              </w:rPr>
              <w:t>From DVC at 33kV</w:t>
            </w:r>
          </w:p>
        </w:tc>
        <w:tc>
          <w:tcPr>
            <w:tcW w:w="1504" w:type="dxa"/>
            <w:tcBorders>
              <w:top w:val="nil"/>
              <w:left w:val="nil"/>
              <w:bottom w:val="single" w:sz="4" w:space="0" w:color="000000"/>
              <w:right w:val="single" w:sz="4" w:space="0" w:color="000000"/>
            </w:tcBorders>
            <w:vAlign w:val="center"/>
            <w:hideMark/>
          </w:tcPr>
          <w:p w14:paraId="50D9E8A3" w14:textId="77777777" w:rsidR="00CD002C" w:rsidRPr="00F0188B" w:rsidRDefault="00CD002C" w:rsidP="00AD5474">
            <w:pPr>
              <w:pStyle w:val="NoSpacing"/>
              <w:jc w:val="center"/>
              <w:rPr>
                <w:sz w:val="14"/>
                <w:szCs w:val="14"/>
              </w:rPr>
            </w:pPr>
            <w:r w:rsidRPr="00F0188B">
              <w:rPr>
                <w:sz w:val="14"/>
                <w:szCs w:val="14"/>
              </w:rPr>
              <w:t>F</w:t>
            </w:r>
          </w:p>
        </w:tc>
        <w:tc>
          <w:tcPr>
            <w:tcW w:w="2167" w:type="dxa"/>
            <w:tcBorders>
              <w:top w:val="nil"/>
              <w:left w:val="nil"/>
              <w:bottom w:val="single" w:sz="4" w:space="0" w:color="000000"/>
              <w:right w:val="single" w:sz="4" w:space="0" w:color="000000"/>
            </w:tcBorders>
            <w:noWrap/>
            <w:vAlign w:val="center"/>
            <w:hideMark/>
          </w:tcPr>
          <w:p w14:paraId="52BE8443" w14:textId="495DC7F6" w:rsidR="00CD002C" w:rsidRPr="00F0188B" w:rsidRDefault="00CD002C" w:rsidP="00AD5474">
            <w:pPr>
              <w:pStyle w:val="NoSpacing"/>
              <w:jc w:val="right"/>
              <w:rPr>
                <w:sz w:val="14"/>
                <w:szCs w:val="14"/>
              </w:rPr>
            </w:pPr>
            <w:r w:rsidRPr="00F0188B">
              <w:rPr>
                <w:sz w:val="14"/>
                <w:szCs w:val="14"/>
              </w:rPr>
              <w:t>150.69</w:t>
            </w:r>
          </w:p>
        </w:tc>
        <w:tc>
          <w:tcPr>
            <w:tcW w:w="1276" w:type="dxa"/>
            <w:tcBorders>
              <w:top w:val="nil"/>
              <w:left w:val="nil"/>
              <w:bottom w:val="single" w:sz="4" w:space="0" w:color="000000"/>
              <w:right w:val="single" w:sz="4" w:space="0" w:color="000000" w:themeColor="text1"/>
            </w:tcBorders>
            <w:noWrap/>
            <w:vAlign w:val="center"/>
            <w:hideMark/>
          </w:tcPr>
          <w:p w14:paraId="71E4F061" w14:textId="308FC89F" w:rsidR="00CD002C" w:rsidRPr="00F0188B" w:rsidRDefault="00CD002C" w:rsidP="00AD5474">
            <w:pPr>
              <w:pStyle w:val="NoSpacing"/>
              <w:jc w:val="right"/>
              <w:rPr>
                <w:sz w:val="14"/>
                <w:szCs w:val="14"/>
              </w:rPr>
            </w:pPr>
            <w:r w:rsidRPr="00F0188B">
              <w:rPr>
                <w:sz w:val="14"/>
                <w:szCs w:val="14"/>
              </w:rPr>
              <w:t>139.10</w:t>
            </w:r>
          </w:p>
        </w:tc>
      </w:tr>
      <w:tr w:rsidR="00CD002C" w:rsidRPr="00F0188B" w14:paraId="493A639E" w14:textId="77777777" w:rsidTr="00FA5FC9">
        <w:trPr>
          <w:trHeight w:val="47"/>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0945D9C1" w14:textId="77777777" w:rsidR="00CD002C" w:rsidRPr="00F0188B" w:rsidRDefault="00CD002C" w:rsidP="00013F49">
            <w:pPr>
              <w:pStyle w:val="NoSpacing"/>
              <w:jc w:val="center"/>
              <w:rPr>
                <w:sz w:val="14"/>
                <w:szCs w:val="14"/>
              </w:rPr>
            </w:pPr>
            <w:r w:rsidRPr="00F0188B">
              <w:rPr>
                <w:sz w:val="14"/>
                <w:szCs w:val="14"/>
              </w:rPr>
              <w:t>8</w:t>
            </w:r>
          </w:p>
        </w:tc>
        <w:tc>
          <w:tcPr>
            <w:tcW w:w="3430" w:type="dxa"/>
            <w:tcBorders>
              <w:top w:val="nil"/>
              <w:left w:val="nil"/>
              <w:bottom w:val="single" w:sz="4" w:space="0" w:color="000000"/>
              <w:right w:val="single" w:sz="4" w:space="0" w:color="000000"/>
            </w:tcBorders>
            <w:shd w:val="clear" w:color="000000" w:fill="FFFFFF"/>
            <w:vAlign w:val="center"/>
            <w:hideMark/>
          </w:tcPr>
          <w:p w14:paraId="57BF75F0" w14:textId="77777777" w:rsidR="00CD002C" w:rsidRPr="00F0188B" w:rsidRDefault="00CD002C" w:rsidP="00013F49">
            <w:pPr>
              <w:pStyle w:val="NoSpacing"/>
              <w:rPr>
                <w:sz w:val="14"/>
                <w:szCs w:val="14"/>
              </w:rPr>
            </w:pPr>
            <w:r w:rsidRPr="00F0188B">
              <w:rPr>
                <w:sz w:val="14"/>
                <w:szCs w:val="14"/>
              </w:rPr>
              <w:t>From DVC at 132kV</w:t>
            </w:r>
          </w:p>
        </w:tc>
        <w:tc>
          <w:tcPr>
            <w:tcW w:w="1504" w:type="dxa"/>
            <w:tcBorders>
              <w:top w:val="nil"/>
              <w:left w:val="nil"/>
              <w:bottom w:val="single" w:sz="4" w:space="0" w:color="000000"/>
              <w:right w:val="single" w:sz="4" w:space="0" w:color="000000"/>
            </w:tcBorders>
            <w:vAlign w:val="center"/>
            <w:hideMark/>
          </w:tcPr>
          <w:p w14:paraId="671C5433" w14:textId="77777777" w:rsidR="00CD002C" w:rsidRPr="00F0188B" w:rsidRDefault="00CD002C" w:rsidP="00AD5474">
            <w:pPr>
              <w:pStyle w:val="NoSpacing"/>
              <w:jc w:val="center"/>
              <w:rPr>
                <w:sz w:val="14"/>
                <w:szCs w:val="14"/>
              </w:rPr>
            </w:pPr>
            <w:r w:rsidRPr="00F0188B">
              <w:rPr>
                <w:sz w:val="14"/>
                <w:szCs w:val="14"/>
              </w:rPr>
              <w:t>G</w:t>
            </w:r>
          </w:p>
        </w:tc>
        <w:tc>
          <w:tcPr>
            <w:tcW w:w="2167" w:type="dxa"/>
            <w:tcBorders>
              <w:top w:val="nil"/>
              <w:left w:val="nil"/>
              <w:bottom w:val="single" w:sz="4" w:space="0" w:color="000000"/>
              <w:right w:val="single" w:sz="4" w:space="0" w:color="000000"/>
            </w:tcBorders>
            <w:noWrap/>
            <w:vAlign w:val="center"/>
            <w:hideMark/>
          </w:tcPr>
          <w:p w14:paraId="44D70477" w14:textId="2926BD46" w:rsidR="00CD002C" w:rsidRPr="00F0188B" w:rsidRDefault="00CD002C" w:rsidP="00AD5474">
            <w:pPr>
              <w:pStyle w:val="NoSpacing"/>
              <w:jc w:val="right"/>
              <w:rPr>
                <w:sz w:val="14"/>
                <w:szCs w:val="14"/>
              </w:rPr>
            </w:pPr>
            <w:r w:rsidRPr="00F0188B">
              <w:rPr>
                <w:sz w:val="14"/>
                <w:szCs w:val="14"/>
              </w:rPr>
              <w:t>583.29</w:t>
            </w:r>
          </w:p>
        </w:tc>
        <w:tc>
          <w:tcPr>
            <w:tcW w:w="1276" w:type="dxa"/>
            <w:tcBorders>
              <w:top w:val="nil"/>
              <w:left w:val="nil"/>
              <w:bottom w:val="single" w:sz="4" w:space="0" w:color="000000"/>
              <w:right w:val="single" w:sz="4" w:space="0" w:color="000000" w:themeColor="text1"/>
            </w:tcBorders>
            <w:noWrap/>
            <w:vAlign w:val="center"/>
            <w:hideMark/>
          </w:tcPr>
          <w:p w14:paraId="07D31E34" w14:textId="17104618" w:rsidR="00CD002C" w:rsidRPr="00F0188B" w:rsidRDefault="00CD002C" w:rsidP="00AD5474">
            <w:pPr>
              <w:pStyle w:val="NoSpacing"/>
              <w:jc w:val="right"/>
              <w:rPr>
                <w:sz w:val="14"/>
                <w:szCs w:val="14"/>
              </w:rPr>
            </w:pPr>
            <w:r w:rsidRPr="00F0188B">
              <w:rPr>
                <w:sz w:val="14"/>
                <w:szCs w:val="14"/>
              </w:rPr>
              <w:t>579.58</w:t>
            </w:r>
          </w:p>
        </w:tc>
      </w:tr>
      <w:tr w:rsidR="00CD002C" w:rsidRPr="00F0188B" w14:paraId="0219B3E3" w14:textId="77777777" w:rsidTr="00FA5FC9">
        <w:trPr>
          <w:trHeight w:val="47"/>
          <w:jc w:val="center"/>
        </w:trPr>
        <w:tc>
          <w:tcPr>
            <w:tcW w:w="873" w:type="dxa"/>
            <w:tcBorders>
              <w:top w:val="nil"/>
              <w:left w:val="single" w:sz="4" w:space="0" w:color="000000" w:themeColor="text1"/>
              <w:bottom w:val="single" w:sz="4" w:space="0" w:color="000000"/>
              <w:right w:val="single" w:sz="4" w:space="0" w:color="000000"/>
            </w:tcBorders>
            <w:noWrap/>
            <w:vAlign w:val="center"/>
            <w:hideMark/>
          </w:tcPr>
          <w:p w14:paraId="600C7D1D" w14:textId="77777777" w:rsidR="00CD002C" w:rsidRPr="00F0188B" w:rsidRDefault="00CD002C" w:rsidP="00013F49">
            <w:pPr>
              <w:pStyle w:val="NoSpacing"/>
              <w:jc w:val="center"/>
              <w:rPr>
                <w:sz w:val="14"/>
                <w:szCs w:val="14"/>
              </w:rPr>
            </w:pPr>
            <w:r w:rsidRPr="00F0188B">
              <w:rPr>
                <w:sz w:val="14"/>
                <w:szCs w:val="14"/>
              </w:rPr>
              <w:t>9</w:t>
            </w:r>
          </w:p>
        </w:tc>
        <w:tc>
          <w:tcPr>
            <w:tcW w:w="3430" w:type="dxa"/>
            <w:tcBorders>
              <w:top w:val="nil"/>
              <w:left w:val="nil"/>
              <w:bottom w:val="single" w:sz="4" w:space="0" w:color="000000"/>
              <w:right w:val="single" w:sz="4" w:space="0" w:color="000000"/>
            </w:tcBorders>
            <w:shd w:val="clear" w:color="000000" w:fill="FFFFFF"/>
            <w:vAlign w:val="center"/>
            <w:hideMark/>
          </w:tcPr>
          <w:p w14:paraId="5A289DC5" w14:textId="77777777" w:rsidR="00CD002C" w:rsidRPr="00F0188B" w:rsidRDefault="00CD002C" w:rsidP="00013F49">
            <w:pPr>
              <w:pStyle w:val="NoSpacing"/>
              <w:rPr>
                <w:sz w:val="14"/>
                <w:szCs w:val="14"/>
              </w:rPr>
            </w:pPr>
            <w:r w:rsidRPr="00F0188B">
              <w:rPr>
                <w:sz w:val="14"/>
                <w:szCs w:val="14"/>
              </w:rPr>
              <w:t>From Open Access/Other Sources</w:t>
            </w:r>
          </w:p>
        </w:tc>
        <w:tc>
          <w:tcPr>
            <w:tcW w:w="1504" w:type="dxa"/>
            <w:tcBorders>
              <w:top w:val="nil"/>
              <w:left w:val="nil"/>
              <w:bottom w:val="single" w:sz="4" w:space="0" w:color="000000"/>
              <w:right w:val="single" w:sz="4" w:space="0" w:color="000000"/>
            </w:tcBorders>
            <w:vAlign w:val="center"/>
            <w:hideMark/>
          </w:tcPr>
          <w:p w14:paraId="63397F68" w14:textId="77777777" w:rsidR="00CD002C" w:rsidRPr="00F0188B" w:rsidRDefault="00CD002C" w:rsidP="00AD5474">
            <w:pPr>
              <w:pStyle w:val="NoSpacing"/>
              <w:jc w:val="center"/>
              <w:rPr>
                <w:sz w:val="14"/>
                <w:szCs w:val="14"/>
              </w:rPr>
            </w:pPr>
            <w:r w:rsidRPr="00F0188B">
              <w:rPr>
                <w:sz w:val="14"/>
                <w:szCs w:val="14"/>
              </w:rPr>
              <w:t>H</w:t>
            </w:r>
          </w:p>
        </w:tc>
        <w:tc>
          <w:tcPr>
            <w:tcW w:w="2167" w:type="dxa"/>
            <w:tcBorders>
              <w:top w:val="nil"/>
              <w:left w:val="nil"/>
              <w:bottom w:val="single" w:sz="4" w:space="0" w:color="000000"/>
              <w:right w:val="single" w:sz="4" w:space="0" w:color="000000"/>
            </w:tcBorders>
            <w:noWrap/>
            <w:vAlign w:val="center"/>
            <w:hideMark/>
          </w:tcPr>
          <w:p w14:paraId="2FD9A7C0" w14:textId="67051311" w:rsidR="00CD002C" w:rsidRPr="00F0188B" w:rsidRDefault="00CD002C" w:rsidP="00AD5474">
            <w:pPr>
              <w:pStyle w:val="NoSpacing"/>
              <w:jc w:val="right"/>
              <w:rPr>
                <w:sz w:val="14"/>
                <w:szCs w:val="14"/>
              </w:rPr>
            </w:pPr>
            <w:r w:rsidRPr="00F0188B">
              <w:rPr>
                <w:sz w:val="14"/>
                <w:szCs w:val="14"/>
              </w:rPr>
              <w:t>10.00</w:t>
            </w:r>
          </w:p>
        </w:tc>
        <w:tc>
          <w:tcPr>
            <w:tcW w:w="1276" w:type="dxa"/>
            <w:tcBorders>
              <w:top w:val="nil"/>
              <w:left w:val="nil"/>
              <w:bottom w:val="single" w:sz="4" w:space="0" w:color="000000"/>
              <w:right w:val="single" w:sz="4" w:space="0" w:color="000000" w:themeColor="text1"/>
            </w:tcBorders>
            <w:noWrap/>
            <w:vAlign w:val="center"/>
            <w:hideMark/>
          </w:tcPr>
          <w:p w14:paraId="4C054AF7" w14:textId="665DC163" w:rsidR="00CD002C" w:rsidRPr="00F0188B" w:rsidRDefault="00CD002C" w:rsidP="00AD5474">
            <w:pPr>
              <w:pStyle w:val="NoSpacing"/>
              <w:jc w:val="right"/>
              <w:rPr>
                <w:sz w:val="14"/>
                <w:szCs w:val="14"/>
              </w:rPr>
            </w:pPr>
            <w:r w:rsidRPr="00F0188B">
              <w:rPr>
                <w:sz w:val="14"/>
                <w:szCs w:val="14"/>
              </w:rPr>
              <w:t> </w:t>
            </w:r>
          </w:p>
        </w:tc>
      </w:tr>
      <w:tr w:rsidR="00D309DE" w:rsidRPr="00F0188B" w14:paraId="6EF02886" w14:textId="77777777" w:rsidTr="00FA5FC9">
        <w:trPr>
          <w:trHeight w:val="47"/>
          <w:jc w:val="center"/>
        </w:trPr>
        <w:tc>
          <w:tcPr>
            <w:tcW w:w="873" w:type="dxa"/>
            <w:tcBorders>
              <w:top w:val="nil"/>
              <w:left w:val="single" w:sz="4" w:space="0" w:color="000000" w:themeColor="text1"/>
              <w:bottom w:val="single" w:sz="4" w:space="0" w:color="000000"/>
              <w:right w:val="single" w:sz="4" w:space="0" w:color="000000"/>
            </w:tcBorders>
            <w:noWrap/>
            <w:vAlign w:val="center"/>
          </w:tcPr>
          <w:p w14:paraId="70CE79B8" w14:textId="1F64DA4C" w:rsidR="00D309DE" w:rsidRPr="00F0188B" w:rsidRDefault="00D309DE" w:rsidP="00013F49">
            <w:pPr>
              <w:pStyle w:val="NoSpacing"/>
              <w:jc w:val="center"/>
              <w:rPr>
                <w:sz w:val="14"/>
                <w:szCs w:val="14"/>
              </w:rPr>
            </w:pPr>
            <w:r w:rsidRPr="00F0188B">
              <w:rPr>
                <w:sz w:val="14"/>
                <w:szCs w:val="14"/>
              </w:rPr>
              <w:t>10</w:t>
            </w:r>
          </w:p>
        </w:tc>
        <w:tc>
          <w:tcPr>
            <w:tcW w:w="3430" w:type="dxa"/>
            <w:tcBorders>
              <w:top w:val="nil"/>
              <w:left w:val="nil"/>
              <w:bottom w:val="single" w:sz="4" w:space="0" w:color="000000"/>
              <w:right w:val="single" w:sz="4" w:space="0" w:color="000000"/>
            </w:tcBorders>
            <w:shd w:val="clear" w:color="000000" w:fill="FFFFFF"/>
            <w:vAlign w:val="center"/>
          </w:tcPr>
          <w:p w14:paraId="3C208C51" w14:textId="208ADA05" w:rsidR="00D309DE" w:rsidRPr="00F0188B" w:rsidRDefault="000255E7" w:rsidP="00013F49">
            <w:pPr>
              <w:pStyle w:val="NoSpacing"/>
              <w:rPr>
                <w:sz w:val="14"/>
                <w:szCs w:val="14"/>
              </w:rPr>
            </w:pPr>
            <w:r w:rsidRPr="00F0188B">
              <w:rPr>
                <w:sz w:val="14"/>
                <w:szCs w:val="14"/>
              </w:rPr>
              <w:t>Solar rooftop net meter surplus</w:t>
            </w:r>
          </w:p>
        </w:tc>
        <w:tc>
          <w:tcPr>
            <w:tcW w:w="1504" w:type="dxa"/>
            <w:tcBorders>
              <w:top w:val="nil"/>
              <w:left w:val="nil"/>
              <w:bottom w:val="single" w:sz="4" w:space="0" w:color="000000"/>
              <w:right w:val="single" w:sz="4" w:space="0" w:color="000000"/>
            </w:tcBorders>
            <w:vAlign w:val="center"/>
          </w:tcPr>
          <w:p w14:paraId="47B3DEA9" w14:textId="09DAB003" w:rsidR="00D309DE" w:rsidRPr="00F0188B" w:rsidRDefault="000255E7" w:rsidP="00AD5474">
            <w:pPr>
              <w:pStyle w:val="NoSpacing"/>
              <w:jc w:val="center"/>
              <w:rPr>
                <w:sz w:val="14"/>
                <w:szCs w:val="14"/>
              </w:rPr>
            </w:pPr>
            <w:r w:rsidRPr="00F0188B">
              <w:rPr>
                <w:sz w:val="14"/>
                <w:szCs w:val="14"/>
              </w:rPr>
              <w:t>I</w:t>
            </w:r>
          </w:p>
        </w:tc>
        <w:tc>
          <w:tcPr>
            <w:tcW w:w="2167" w:type="dxa"/>
            <w:tcBorders>
              <w:top w:val="nil"/>
              <w:left w:val="nil"/>
              <w:bottom w:val="single" w:sz="4" w:space="0" w:color="000000"/>
              <w:right w:val="single" w:sz="4" w:space="0" w:color="000000"/>
            </w:tcBorders>
            <w:noWrap/>
            <w:vAlign w:val="center"/>
          </w:tcPr>
          <w:p w14:paraId="5A71CE10" w14:textId="77777777" w:rsidR="00D309DE" w:rsidRPr="00F0188B" w:rsidRDefault="00D309DE" w:rsidP="00AD5474">
            <w:pPr>
              <w:pStyle w:val="NoSpacing"/>
              <w:jc w:val="right"/>
              <w:rPr>
                <w:sz w:val="14"/>
                <w:szCs w:val="14"/>
              </w:rPr>
            </w:pPr>
          </w:p>
        </w:tc>
        <w:tc>
          <w:tcPr>
            <w:tcW w:w="1276" w:type="dxa"/>
            <w:tcBorders>
              <w:top w:val="nil"/>
              <w:left w:val="nil"/>
              <w:bottom w:val="single" w:sz="4" w:space="0" w:color="000000"/>
              <w:right w:val="single" w:sz="4" w:space="0" w:color="000000" w:themeColor="text1"/>
            </w:tcBorders>
            <w:noWrap/>
            <w:vAlign w:val="center"/>
          </w:tcPr>
          <w:p w14:paraId="5AFB1F64" w14:textId="63436F35" w:rsidR="00D309DE" w:rsidRPr="00F0188B" w:rsidRDefault="000255E7" w:rsidP="00AD5474">
            <w:pPr>
              <w:pStyle w:val="NoSpacing"/>
              <w:jc w:val="right"/>
              <w:rPr>
                <w:sz w:val="14"/>
                <w:szCs w:val="14"/>
              </w:rPr>
            </w:pPr>
            <w:r w:rsidRPr="00F0188B">
              <w:rPr>
                <w:sz w:val="14"/>
                <w:szCs w:val="14"/>
              </w:rPr>
              <w:t>0.005</w:t>
            </w:r>
          </w:p>
        </w:tc>
      </w:tr>
      <w:tr w:rsidR="00CD002C" w:rsidRPr="00F0188B" w14:paraId="1EB673A9" w14:textId="77777777" w:rsidTr="00FA5FC9">
        <w:trPr>
          <w:trHeight w:val="135"/>
          <w:jc w:val="center"/>
        </w:trPr>
        <w:tc>
          <w:tcPr>
            <w:tcW w:w="873" w:type="dxa"/>
            <w:tcBorders>
              <w:top w:val="nil"/>
              <w:left w:val="single" w:sz="4" w:space="0" w:color="000000" w:themeColor="text1"/>
              <w:bottom w:val="single" w:sz="4" w:space="0" w:color="000000" w:themeColor="text1"/>
              <w:right w:val="single" w:sz="4" w:space="0" w:color="000000"/>
            </w:tcBorders>
            <w:noWrap/>
            <w:vAlign w:val="center"/>
            <w:hideMark/>
          </w:tcPr>
          <w:p w14:paraId="2F16A9E3" w14:textId="4C6C0856" w:rsidR="00CD002C" w:rsidRPr="00F0188B" w:rsidRDefault="00CD002C" w:rsidP="00CD002C">
            <w:pPr>
              <w:pStyle w:val="NoSpacing"/>
              <w:jc w:val="center"/>
              <w:rPr>
                <w:rFonts w:asciiTheme="majorHAnsi" w:hAnsiTheme="majorHAnsi"/>
                <w:b/>
                <w:bCs/>
                <w:color w:val="000000"/>
                <w:sz w:val="14"/>
                <w:szCs w:val="14"/>
              </w:rPr>
            </w:pPr>
            <w:r w:rsidRPr="00F0188B">
              <w:rPr>
                <w:rFonts w:asciiTheme="majorHAnsi" w:hAnsiTheme="majorHAnsi"/>
                <w:b/>
                <w:bCs/>
                <w:color w:val="000000"/>
                <w:sz w:val="14"/>
                <w:szCs w:val="14"/>
              </w:rPr>
              <w:t>1</w:t>
            </w:r>
            <w:r w:rsidR="00D309DE" w:rsidRPr="00F0188B">
              <w:rPr>
                <w:rFonts w:asciiTheme="majorHAnsi" w:hAnsiTheme="majorHAnsi"/>
                <w:b/>
                <w:bCs/>
                <w:color w:val="000000"/>
                <w:sz w:val="14"/>
                <w:szCs w:val="14"/>
              </w:rPr>
              <w:t>1</w:t>
            </w:r>
          </w:p>
        </w:tc>
        <w:tc>
          <w:tcPr>
            <w:tcW w:w="3430" w:type="dxa"/>
            <w:tcBorders>
              <w:top w:val="nil"/>
              <w:left w:val="nil"/>
              <w:bottom w:val="single" w:sz="4" w:space="0" w:color="000000" w:themeColor="text1"/>
              <w:right w:val="single" w:sz="4" w:space="0" w:color="000000"/>
            </w:tcBorders>
            <w:vAlign w:val="center"/>
            <w:hideMark/>
          </w:tcPr>
          <w:p w14:paraId="13803992" w14:textId="77777777" w:rsidR="00CD002C" w:rsidRPr="00F0188B" w:rsidRDefault="00CD002C" w:rsidP="00CD002C">
            <w:pPr>
              <w:pStyle w:val="NoSpacing"/>
              <w:rPr>
                <w:rFonts w:asciiTheme="majorHAnsi" w:hAnsiTheme="majorHAnsi"/>
                <w:b/>
                <w:bCs/>
                <w:sz w:val="14"/>
                <w:szCs w:val="14"/>
              </w:rPr>
            </w:pPr>
            <w:r w:rsidRPr="00F0188B">
              <w:rPr>
                <w:rFonts w:asciiTheme="majorHAnsi" w:hAnsiTheme="majorHAnsi"/>
                <w:b/>
                <w:bCs/>
                <w:sz w:val="14"/>
                <w:szCs w:val="14"/>
              </w:rPr>
              <w:t>Total Pooled Energy Availability</w:t>
            </w:r>
          </w:p>
        </w:tc>
        <w:tc>
          <w:tcPr>
            <w:tcW w:w="1504" w:type="dxa"/>
            <w:tcBorders>
              <w:top w:val="nil"/>
              <w:left w:val="nil"/>
              <w:bottom w:val="single" w:sz="4" w:space="0" w:color="000000" w:themeColor="text1"/>
              <w:right w:val="single" w:sz="4" w:space="0" w:color="000000"/>
            </w:tcBorders>
            <w:noWrap/>
            <w:vAlign w:val="center"/>
            <w:hideMark/>
          </w:tcPr>
          <w:p w14:paraId="392D40D3" w14:textId="1731A79E" w:rsidR="00CD002C" w:rsidRPr="00F0188B" w:rsidRDefault="00CD002C" w:rsidP="00CD002C">
            <w:pPr>
              <w:pStyle w:val="NoSpacing"/>
              <w:jc w:val="center"/>
              <w:rPr>
                <w:rFonts w:asciiTheme="majorHAnsi" w:hAnsiTheme="majorHAnsi"/>
                <w:b/>
                <w:bCs/>
                <w:color w:val="000000"/>
                <w:sz w:val="14"/>
                <w:szCs w:val="14"/>
              </w:rPr>
            </w:pPr>
            <w:r w:rsidRPr="00F0188B">
              <w:rPr>
                <w:rFonts w:asciiTheme="majorHAnsi" w:hAnsiTheme="majorHAnsi"/>
                <w:b/>
                <w:bCs/>
                <w:color w:val="000000"/>
                <w:sz w:val="14"/>
                <w:szCs w:val="14"/>
              </w:rPr>
              <w:t>I=E+F+G+H</w:t>
            </w:r>
            <w:r w:rsidR="001170FE" w:rsidRPr="00F0188B">
              <w:rPr>
                <w:rFonts w:asciiTheme="majorHAnsi" w:hAnsiTheme="majorHAnsi"/>
                <w:b/>
                <w:bCs/>
                <w:color w:val="000000"/>
                <w:sz w:val="14"/>
                <w:szCs w:val="14"/>
              </w:rPr>
              <w:t>+I</w:t>
            </w:r>
          </w:p>
        </w:tc>
        <w:tc>
          <w:tcPr>
            <w:tcW w:w="2167" w:type="dxa"/>
            <w:tcBorders>
              <w:top w:val="nil"/>
              <w:left w:val="nil"/>
              <w:bottom w:val="single" w:sz="4" w:space="0" w:color="000000" w:themeColor="text1"/>
              <w:right w:val="single" w:sz="4" w:space="0" w:color="000000"/>
            </w:tcBorders>
            <w:noWrap/>
            <w:vAlign w:val="center"/>
            <w:hideMark/>
          </w:tcPr>
          <w:p w14:paraId="181CADA1" w14:textId="296B78FD" w:rsidR="00CD002C" w:rsidRPr="00F0188B" w:rsidRDefault="00CD002C" w:rsidP="00AD5474">
            <w:pPr>
              <w:pStyle w:val="NoSpacing"/>
              <w:jc w:val="right"/>
              <w:rPr>
                <w:rFonts w:asciiTheme="majorHAnsi" w:hAnsiTheme="majorHAnsi"/>
                <w:b/>
                <w:bCs/>
                <w:sz w:val="14"/>
                <w:szCs w:val="14"/>
              </w:rPr>
            </w:pPr>
            <w:r w:rsidRPr="00F0188B">
              <w:rPr>
                <w:b/>
                <w:bCs/>
                <w:color w:val="000000"/>
                <w:sz w:val="14"/>
                <w:szCs w:val="14"/>
              </w:rPr>
              <w:t>1,162.23</w:t>
            </w:r>
          </w:p>
        </w:tc>
        <w:tc>
          <w:tcPr>
            <w:tcW w:w="1276" w:type="dxa"/>
            <w:tcBorders>
              <w:top w:val="nil"/>
              <w:left w:val="nil"/>
              <w:bottom w:val="single" w:sz="4" w:space="0" w:color="000000" w:themeColor="text1"/>
              <w:right w:val="single" w:sz="4" w:space="0" w:color="000000" w:themeColor="text1"/>
            </w:tcBorders>
            <w:noWrap/>
            <w:vAlign w:val="center"/>
            <w:hideMark/>
          </w:tcPr>
          <w:p w14:paraId="1F3DBE33" w14:textId="037F384E" w:rsidR="00CD002C" w:rsidRPr="00F0188B" w:rsidRDefault="00CD002C" w:rsidP="00AD5474">
            <w:pPr>
              <w:pStyle w:val="NoSpacing"/>
              <w:jc w:val="right"/>
              <w:rPr>
                <w:rFonts w:asciiTheme="majorHAnsi" w:hAnsiTheme="majorHAnsi"/>
                <w:b/>
                <w:bCs/>
                <w:sz w:val="14"/>
                <w:szCs w:val="14"/>
              </w:rPr>
            </w:pPr>
            <w:r w:rsidRPr="00F0188B">
              <w:rPr>
                <w:b/>
                <w:bCs/>
                <w:color w:val="000000"/>
                <w:sz w:val="14"/>
                <w:szCs w:val="14"/>
              </w:rPr>
              <w:t>1,136.5</w:t>
            </w:r>
            <w:r w:rsidR="00C81EF4" w:rsidRPr="00F0188B">
              <w:rPr>
                <w:b/>
                <w:bCs/>
                <w:color w:val="000000"/>
                <w:sz w:val="14"/>
                <w:szCs w:val="14"/>
              </w:rPr>
              <w:t>1</w:t>
            </w:r>
          </w:p>
        </w:tc>
      </w:tr>
    </w:tbl>
    <w:p w14:paraId="587FD8A9" w14:textId="6B192AD1" w:rsidR="001E64DA" w:rsidRDefault="001E64DA" w:rsidP="00B50770">
      <w:pPr>
        <w:pStyle w:val="ListParagraph"/>
        <w:numPr>
          <w:ilvl w:val="2"/>
          <w:numId w:val="11"/>
        </w:numPr>
        <w:spacing w:before="120" w:after="240"/>
        <w:ind w:left="851" w:hanging="993"/>
        <w:outlineLvl w:val="2"/>
        <w:rPr>
          <w:rFonts w:asciiTheme="majorHAnsi" w:hAnsiTheme="majorHAnsi"/>
          <w:bCs/>
          <w:sz w:val="20"/>
          <w:szCs w:val="20"/>
        </w:rPr>
      </w:pPr>
      <w:r w:rsidRPr="00EF7AD0">
        <w:rPr>
          <w:rFonts w:asciiTheme="majorHAnsi" w:hAnsiTheme="majorHAnsi"/>
          <w:bCs/>
          <w:sz w:val="20"/>
          <w:szCs w:val="20"/>
        </w:rPr>
        <w:t xml:space="preserve">The </w:t>
      </w:r>
      <w:r w:rsidR="00483F1A">
        <w:rPr>
          <w:rFonts w:asciiTheme="majorHAnsi" w:hAnsiTheme="majorHAnsi"/>
          <w:bCs/>
          <w:sz w:val="20"/>
          <w:szCs w:val="20"/>
        </w:rPr>
        <w:t>energy sales were in line with the approved</w:t>
      </w:r>
      <w:r w:rsidRPr="00EF7AD0">
        <w:rPr>
          <w:rFonts w:asciiTheme="majorHAnsi" w:hAnsiTheme="majorHAnsi"/>
          <w:bCs/>
          <w:sz w:val="20"/>
          <w:szCs w:val="20"/>
        </w:rPr>
        <w:t xml:space="preserve"> estimated. To meet the sales of </w:t>
      </w:r>
      <w:r w:rsidRPr="00EF7AD0">
        <w:rPr>
          <w:rFonts w:asciiTheme="majorHAnsi" w:hAnsiTheme="majorHAnsi"/>
          <w:b/>
          <w:sz w:val="20"/>
          <w:szCs w:val="20"/>
        </w:rPr>
        <w:t>1</w:t>
      </w:r>
      <w:r w:rsidR="00BF6C70">
        <w:rPr>
          <w:rFonts w:asciiTheme="majorHAnsi" w:hAnsiTheme="majorHAnsi"/>
          <w:b/>
          <w:sz w:val="20"/>
          <w:szCs w:val="20"/>
        </w:rPr>
        <w:t>,117.46</w:t>
      </w:r>
      <w:r w:rsidRPr="00EF7AD0">
        <w:rPr>
          <w:rFonts w:asciiTheme="majorHAnsi" w:hAnsiTheme="majorHAnsi"/>
          <w:b/>
          <w:sz w:val="20"/>
          <w:szCs w:val="20"/>
        </w:rPr>
        <w:t xml:space="preserve"> MU</w:t>
      </w:r>
      <w:r w:rsidRPr="00EF7AD0">
        <w:rPr>
          <w:rFonts w:asciiTheme="majorHAnsi" w:hAnsiTheme="majorHAnsi"/>
          <w:bCs/>
          <w:sz w:val="20"/>
          <w:szCs w:val="20"/>
        </w:rPr>
        <w:t xml:space="preserve"> in FY 202</w:t>
      </w:r>
      <w:r w:rsidR="00BF6C70">
        <w:rPr>
          <w:rFonts w:asciiTheme="majorHAnsi" w:hAnsiTheme="majorHAnsi"/>
          <w:bCs/>
          <w:sz w:val="20"/>
          <w:szCs w:val="20"/>
        </w:rPr>
        <w:t>4-25</w:t>
      </w:r>
      <w:r w:rsidRPr="00EF7AD0">
        <w:rPr>
          <w:rFonts w:asciiTheme="majorHAnsi" w:hAnsiTheme="majorHAnsi"/>
          <w:bCs/>
          <w:sz w:val="20"/>
          <w:szCs w:val="20"/>
        </w:rPr>
        <w:t xml:space="preserve">, Tata Steel UISL purchased </w:t>
      </w:r>
      <w:r w:rsidRPr="00EF7AD0">
        <w:rPr>
          <w:rFonts w:asciiTheme="majorHAnsi" w:hAnsiTheme="majorHAnsi"/>
          <w:b/>
          <w:sz w:val="20"/>
          <w:szCs w:val="20"/>
        </w:rPr>
        <w:t>1,1</w:t>
      </w:r>
      <w:r w:rsidR="00BF6C70">
        <w:rPr>
          <w:rFonts w:asciiTheme="majorHAnsi" w:hAnsiTheme="majorHAnsi"/>
          <w:b/>
          <w:sz w:val="20"/>
          <w:szCs w:val="20"/>
        </w:rPr>
        <w:t>36.5</w:t>
      </w:r>
      <w:r w:rsidR="000A0EC0">
        <w:rPr>
          <w:rFonts w:asciiTheme="majorHAnsi" w:hAnsiTheme="majorHAnsi"/>
          <w:b/>
          <w:sz w:val="20"/>
          <w:szCs w:val="20"/>
        </w:rPr>
        <w:t>1</w:t>
      </w:r>
      <w:r w:rsidRPr="00EF7AD0">
        <w:rPr>
          <w:rFonts w:asciiTheme="majorHAnsi" w:hAnsiTheme="majorHAnsi"/>
          <w:b/>
          <w:sz w:val="20"/>
          <w:szCs w:val="20"/>
        </w:rPr>
        <w:t xml:space="preserve"> MU</w:t>
      </w:r>
      <w:r w:rsidRPr="00EF7AD0">
        <w:rPr>
          <w:rFonts w:asciiTheme="majorHAnsi" w:hAnsiTheme="majorHAnsi"/>
          <w:bCs/>
          <w:sz w:val="20"/>
          <w:szCs w:val="20"/>
        </w:rPr>
        <w:t xml:space="preserve">. Distribution loss for FY </w:t>
      </w:r>
      <w:r w:rsidR="00E55363">
        <w:rPr>
          <w:rFonts w:asciiTheme="majorHAnsi" w:hAnsiTheme="majorHAnsi"/>
          <w:bCs/>
          <w:sz w:val="20"/>
          <w:szCs w:val="20"/>
        </w:rPr>
        <w:t>2024-25</w:t>
      </w:r>
      <w:r w:rsidRPr="00EF7AD0">
        <w:rPr>
          <w:rFonts w:asciiTheme="majorHAnsi" w:hAnsiTheme="majorHAnsi"/>
          <w:bCs/>
          <w:sz w:val="20"/>
          <w:szCs w:val="20"/>
        </w:rPr>
        <w:t xml:space="preserve"> was </w:t>
      </w:r>
      <w:r w:rsidRPr="00EF7AD0">
        <w:rPr>
          <w:rFonts w:asciiTheme="majorHAnsi" w:hAnsiTheme="majorHAnsi"/>
          <w:b/>
          <w:sz w:val="20"/>
          <w:szCs w:val="20"/>
        </w:rPr>
        <w:t>19.</w:t>
      </w:r>
      <w:r w:rsidR="00BF6C70">
        <w:rPr>
          <w:rFonts w:asciiTheme="majorHAnsi" w:hAnsiTheme="majorHAnsi"/>
          <w:b/>
          <w:sz w:val="20"/>
          <w:szCs w:val="20"/>
        </w:rPr>
        <w:t>0</w:t>
      </w:r>
      <w:r w:rsidR="000A0EC0">
        <w:rPr>
          <w:rFonts w:asciiTheme="majorHAnsi" w:hAnsiTheme="majorHAnsi"/>
          <w:b/>
          <w:sz w:val="20"/>
          <w:szCs w:val="20"/>
        </w:rPr>
        <w:t>5</w:t>
      </w:r>
      <w:r w:rsidRPr="00EF7AD0">
        <w:rPr>
          <w:rFonts w:asciiTheme="majorHAnsi" w:hAnsiTheme="majorHAnsi"/>
          <w:b/>
          <w:sz w:val="20"/>
          <w:szCs w:val="20"/>
        </w:rPr>
        <w:t xml:space="preserve"> MU</w:t>
      </w:r>
      <w:r w:rsidRPr="00EF7AD0">
        <w:rPr>
          <w:rFonts w:asciiTheme="majorHAnsi" w:hAnsiTheme="majorHAnsi"/>
          <w:bCs/>
          <w:sz w:val="20"/>
          <w:szCs w:val="20"/>
        </w:rPr>
        <w:t xml:space="preserve"> which comes out to be </w:t>
      </w:r>
      <w:r w:rsidRPr="00EF7AD0">
        <w:rPr>
          <w:rFonts w:asciiTheme="majorHAnsi" w:hAnsiTheme="majorHAnsi"/>
          <w:b/>
          <w:sz w:val="20"/>
          <w:szCs w:val="20"/>
        </w:rPr>
        <w:t>1.</w:t>
      </w:r>
      <w:r w:rsidR="001F7919">
        <w:rPr>
          <w:rFonts w:asciiTheme="majorHAnsi" w:hAnsiTheme="majorHAnsi"/>
          <w:b/>
          <w:sz w:val="20"/>
          <w:szCs w:val="20"/>
        </w:rPr>
        <w:t>68</w:t>
      </w:r>
      <w:r w:rsidRPr="00EF7AD0">
        <w:rPr>
          <w:rFonts w:asciiTheme="majorHAnsi" w:hAnsiTheme="majorHAnsi"/>
          <w:b/>
          <w:sz w:val="20"/>
          <w:szCs w:val="20"/>
        </w:rPr>
        <w:t>%</w:t>
      </w:r>
      <w:r w:rsidRPr="00EF7AD0">
        <w:rPr>
          <w:rFonts w:asciiTheme="majorHAnsi" w:hAnsiTheme="majorHAnsi"/>
          <w:bCs/>
          <w:sz w:val="20"/>
          <w:szCs w:val="20"/>
        </w:rPr>
        <w:t>. The petitioner thus requests the Hon’ble Commission to kindly approve the same as per actuals.</w:t>
      </w:r>
    </w:p>
    <w:p w14:paraId="5BF26575" w14:textId="77777777" w:rsidR="005C055B" w:rsidRPr="005C055B" w:rsidRDefault="005C055B" w:rsidP="00B50770">
      <w:pPr>
        <w:pStyle w:val="ListParagraph"/>
        <w:keepNext/>
        <w:numPr>
          <w:ilvl w:val="1"/>
          <w:numId w:val="13"/>
        </w:numPr>
        <w:spacing w:before="120" w:after="240"/>
        <w:outlineLvl w:val="1"/>
        <w:rPr>
          <w:rFonts w:asciiTheme="majorHAnsi" w:hAnsiTheme="majorHAnsi" w:cs="Arial"/>
          <w:b/>
          <w:bCs/>
          <w:iCs/>
          <w:vanish/>
          <w:sz w:val="22"/>
          <w:szCs w:val="22"/>
        </w:rPr>
      </w:pPr>
      <w:bookmarkStart w:id="133" w:name="_Toc213005573"/>
      <w:bookmarkStart w:id="134" w:name="_Toc213023199"/>
      <w:bookmarkStart w:id="135" w:name="_Toc213033648"/>
      <w:bookmarkStart w:id="136" w:name="_Toc213035779"/>
      <w:bookmarkStart w:id="137" w:name="_Toc213079642"/>
      <w:bookmarkStart w:id="138" w:name="_Toc213086326"/>
      <w:bookmarkStart w:id="139" w:name="_Toc213086637"/>
      <w:bookmarkStart w:id="140" w:name="_Toc213086754"/>
      <w:bookmarkStart w:id="141" w:name="_Toc213152596"/>
      <w:bookmarkStart w:id="142" w:name="_Toc213287145"/>
      <w:bookmarkStart w:id="143" w:name="_Toc213365672"/>
      <w:bookmarkStart w:id="144" w:name="_Toc150325724"/>
      <w:bookmarkEnd w:id="133"/>
      <w:bookmarkEnd w:id="134"/>
      <w:bookmarkEnd w:id="135"/>
      <w:bookmarkEnd w:id="136"/>
      <w:bookmarkEnd w:id="137"/>
      <w:bookmarkEnd w:id="138"/>
      <w:bookmarkEnd w:id="139"/>
      <w:bookmarkEnd w:id="140"/>
      <w:bookmarkEnd w:id="141"/>
      <w:bookmarkEnd w:id="142"/>
      <w:bookmarkEnd w:id="143"/>
    </w:p>
    <w:p w14:paraId="3BA7A310" w14:textId="56B43F6F" w:rsidR="001E64DA" w:rsidRPr="00FF5CD2" w:rsidRDefault="001E64DA" w:rsidP="00B50770">
      <w:pPr>
        <w:pStyle w:val="Heading2"/>
        <w:numPr>
          <w:ilvl w:val="1"/>
          <w:numId w:val="13"/>
        </w:numPr>
        <w:ind w:left="426"/>
        <w:rPr>
          <w:szCs w:val="22"/>
        </w:rPr>
      </w:pPr>
      <w:bookmarkStart w:id="145" w:name="_Toc213365673"/>
      <w:r w:rsidRPr="00FF5CD2">
        <w:rPr>
          <w:szCs w:val="22"/>
        </w:rPr>
        <w:t>Power Purchase Cost</w:t>
      </w:r>
      <w:bookmarkEnd w:id="144"/>
      <w:bookmarkEnd w:id="145"/>
    </w:p>
    <w:p w14:paraId="29276439" w14:textId="54D3CFD3" w:rsidR="001E64DA" w:rsidRPr="00EF7AD0" w:rsidRDefault="001E64DA" w:rsidP="00B50770">
      <w:pPr>
        <w:numPr>
          <w:ilvl w:val="2"/>
          <w:numId w:val="13"/>
        </w:numPr>
        <w:spacing w:before="120" w:after="240" w:line="276" w:lineRule="auto"/>
        <w:ind w:hanging="900"/>
        <w:outlineLvl w:val="2"/>
        <w:rPr>
          <w:rFonts w:asciiTheme="majorHAnsi" w:hAnsiTheme="majorHAnsi"/>
          <w:bCs/>
          <w:szCs w:val="20"/>
        </w:rPr>
      </w:pPr>
      <w:bookmarkStart w:id="146" w:name="_Toc150325187"/>
      <w:bookmarkEnd w:id="146"/>
      <w:r w:rsidRPr="00EF7AD0">
        <w:rPr>
          <w:rFonts w:asciiTheme="majorHAnsi" w:hAnsiTheme="majorHAnsi"/>
          <w:bCs/>
          <w:szCs w:val="20"/>
        </w:rPr>
        <w:t xml:space="preserve">The petitioner submits that in FY </w:t>
      </w:r>
      <w:r w:rsidR="00550D79" w:rsidRPr="00EF7AD0">
        <w:rPr>
          <w:rFonts w:asciiTheme="majorHAnsi" w:hAnsiTheme="majorHAnsi"/>
          <w:bCs/>
          <w:szCs w:val="20"/>
        </w:rPr>
        <w:t>202</w:t>
      </w:r>
      <w:r w:rsidR="00550D79">
        <w:rPr>
          <w:rFonts w:asciiTheme="majorHAnsi" w:hAnsiTheme="majorHAnsi"/>
          <w:bCs/>
          <w:szCs w:val="20"/>
        </w:rPr>
        <w:t>4-25</w:t>
      </w:r>
      <w:r w:rsidRPr="00EF7AD0">
        <w:rPr>
          <w:rFonts w:asciiTheme="majorHAnsi" w:hAnsiTheme="majorHAnsi"/>
          <w:bCs/>
          <w:szCs w:val="20"/>
        </w:rPr>
        <w:t xml:space="preserve"> to meet its power purchase requirement, it had sourced power from TSL and DVC. The actual power purchase expense is </w:t>
      </w:r>
      <w:r w:rsidRPr="00EF7AD0">
        <w:rPr>
          <w:rFonts w:asciiTheme="majorHAnsi" w:hAnsiTheme="majorHAnsi"/>
          <w:b/>
          <w:szCs w:val="20"/>
        </w:rPr>
        <w:t>Rs. 5</w:t>
      </w:r>
      <w:r w:rsidR="007D01C6">
        <w:rPr>
          <w:rFonts w:asciiTheme="majorHAnsi" w:hAnsiTheme="majorHAnsi"/>
          <w:b/>
          <w:szCs w:val="20"/>
        </w:rPr>
        <w:t>17.13</w:t>
      </w:r>
      <w:r w:rsidRPr="00EF7AD0">
        <w:rPr>
          <w:rFonts w:asciiTheme="majorHAnsi" w:hAnsiTheme="majorHAnsi"/>
          <w:b/>
          <w:szCs w:val="20"/>
        </w:rPr>
        <w:t xml:space="preserve"> Cr.</w:t>
      </w:r>
      <w:r w:rsidRPr="00EF7AD0">
        <w:rPr>
          <w:rFonts w:asciiTheme="majorHAnsi" w:hAnsiTheme="majorHAnsi"/>
          <w:bCs/>
          <w:szCs w:val="20"/>
        </w:rPr>
        <w:t xml:space="preserve"> for FY 202</w:t>
      </w:r>
      <w:r w:rsidR="00076F10">
        <w:rPr>
          <w:rFonts w:asciiTheme="majorHAnsi" w:hAnsiTheme="majorHAnsi"/>
          <w:bCs/>
          <w:szCs w:val="20"/>
        </w:rPr>
        <w:t>4-25</w:t>
      </w:r>
      <w:r w:rsidRPr="00EF7AD0">
        <w:rPr>
          <w:rFonts w:asciiTheme="majorHAnsi" w:hAnsiTheme="majorHAnsi"/>
          <w:bCs/>
          <w:szCs w:val="20"/>
        </w:rPr>
        <w:t xml:space="preserve">. Details of power purchase quantum and cost for FY </w:t>
      </w:r>
      <w:r w:rsidR="00076F10" w:rsidRPr="00EF7AD0">
        <w:rPr>
          <w:rFonts w:asciiTheme="majorHAnsi" w:hAnsiTheme="majorHAnsi"/>
          <w:bCs/>
          <w:szCs w:val="20"/>
        </w:rPr>
        <w:t>202</w:t>
      </w:r>
      <w:r w:rsidR="00076F10">
        <w:rPr>
          <w:rFonts w:asciiTheme="majorHAnsi" w:hAnsiTheme="majorHAnsi"/>
          <w:bCs/>
          <w:szCs w:val="20"/>
        </w:rPr>
        <w:t>4-25</w:t>
      </w:r>
      <w:r w:rsidRPr="00EF7AD0">
        <w:rPr>
          <w:rFonts w:asciiTheme="majorHAnsi" w:hAnsiTheme="majorHAnsi"/>
          <w:bCs/>
          <w:szCs w:val="20"/>
        </w:rPr>
        <w:t xml:space="preserve"> is as given below:</w:t>
      </w:r>
    </w:p>
    <w:p w14:paraId="673C9627" w14:textId="667D9CF7" w:rsidR="001E64DA" w:rsidRPr="00FF5CD2" w:rsidRDefault="001E64DA" w:rsidP="001E64DA">
      <w:pPr>
        <w:keepNext/>
        <w:spacing w:after="200"/>
        <w:jc w:val="center"/>
        <w:rPr>
          <w:rFonts w:asciiTheme="majorHAnsi" w:hAnsiTheme="majorHAnsi"/>
          <w:b/>
          <w:bCs/>
          <w:color w:val="012169" w:themeColor="accent4"/>
          <w:sz w:val="18"/>
          <w:szCs w:val="18"/>
          <w:lang w:val="en-US"/>
        </w:rPr>
      </w:pPr>
      <w:bookmarkStart w:id="147" w:name="_Toc150375299"/>
      <w:bookmarkStart w:id="148" w:name="_Toc213365701"/>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4</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Pr="00FF5CD2">
        <w:rPr>
          <w:rFonts w:asciiTheme="majorHAnsi" w:hAnsiTheme="majorHAnsi"/>
          <w:b/>
          <w:bCs/>
          <w:color w:val="012169" w:themeColor="accent4"/>
          <w:sz w:val="18"/>
          <w:szCs w:val="18"/>
          <w:lang w:val="en-US"/>
        </w:rPr>
        <w:t xml:space="preserve"> Power Purchase Cost for FY </w:t>
      </w:r>
      <w:bookmarkEnd w:id="147"/>
      <w:r w:rsidR="003D7C02">
        <w:rPr>
          <w:rFonts w:asciiTheme="majorHAnsi" w:hAnsiTheme="majorHAnsi"/>
          <w:b/>
          <w:bCs/>
          <w:color w:val="012169" w:themeColor="accent4"/>
          <w:sz w:val="18"/>
          <w:szCs w:val="18"/>
          <w:lang w:val="en-US"/>
        </w:rPr>
        <w:t>2024-25</w:t>
      </w:r>
      <w:bookmarkEnd w:id="148"/>
    </w:p>
    <w:tbl>
      <w:tblPr>
        <w:tblW w:w="9072" w:type="dxa"/>
        <w:jc w:val="center"/>
        <w:tblLayout w:type="fixed"/>
        <w:tblLook w:val="04A0" w:firstRow="1" w:lastRow="0" w:firstColumn="1" w:lastColumn="0" w:noHBand="0" w:noVBand="1"/>
      </w:tblPr>
      <w:tblGrid>
        <w:gridCol w:w="421"/>
        <w:gridCol w:w="1359"/>
        <w:gridCol w:w="885"/>
        <w:gridCol w:w="596"/>
        <w:gridCol w:w="850"/>
        <w:gridCol w:w="851"/>
        <w:gridCol w:w="567"/>
        <w:gridCol w:w="867"/>
        <w:gridCol w:w="1117"/>
        <w:gridCol w:w="709"/>
        <w:gridCol w:w="850"/>
      </w:tblGrid>
      <w:tr w:rsidR="001E64DA" w:rsidRPr="00F0188B" w14:paraId="4780B0EA" w14:textId="77777777" w:rsidTr="00FA5FC9">
        <w:trPr>
          <w:trHeight w:val="85"/>
          <w:tblHeader/>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593FE5" w14:textId="123B352B" w:rsidR="001E64DA" w:rsidRPr="00D338E7" w:rsidRDefault="001E64DA" w:rsidP="00013F49">
            <w:pPr>
              <w:pStyle w:val="NoSpacing"/>
              <w:jc w:val="center"/>
              <w:rPr>
                <w:b/>
                <w:bCs/>
                <w:sz w:val="13"/>
                <w:szCs w:val="13"/>
              </w:rPr>
            </w:pPr>
            <w:r w:rsidRPr="00D338E7">
              <w:rPr>
                <w:b/>
                <w:bCs/>
                <w:sz w:val="13"/>
                <w:szCs w:val="13"/>
              </w:rPr>
              <w:t xml:space="preserve">Sl. </w:t>
            </w:r>
          </w:p>
        </w:tc>
        <w:tc>
          <w:tcPr>
            <w:tcW w:w="135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F4F2FB" w14:textId="77777777" w:rsidR="001E64DA" w:rsidRPr="00D338E7" w:rsidRDefault="001E64DA" w:rsidP="00013F49">
            <w:pPr>
              <w:pStyle w:val="NoSpacing"/>
              <w:jc w:val="center"/>
              <w:rPr>
                <w:b/>
                <w:bCs/>
                <w:sz w:val="13"/>
                <w:szCs w:val="13"/>
              </w:rPr>
            </w:pPr>
            <w:r w:rsidRPr="00D338E7">
              <w:rPr>
                <w:b/>
                <w:bCs/>
                <w:sz w:val="13"/>
                <w:szCs w:val="13"/>
              </w:rPr>
              <w:t>Particulars</w:t>
            </w:r>
          </w:p>
        </w:tc>
        <w:tc>
          <w:tcPr>
            <w:tcW w:w="233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1A6945" w14:textId="77777777" w:rsidR="001E64DA" w:rsidRPr="00D338E7" w:rsidRDefault="001E64DA" w:rsidP="00013F49">
            <w:pPr>
              <w:pStyle w:val="NoSpacing"/>
              <w:jc w:val="center"/>
              <w:rPr>
                <w:b/>
                <w:bCs/>
                <w:sz w:val="13"/>
                <w:szCs w:val="13"/>
              </w:rPr>
            </w:pPr>
            <w:r w:rsidRPr="00D338E7">
              <w:rPr>
                <w:b/>
                <w:bCs/>
                <w:sz w:val="13"/>
                <w:szCs w:val="13"/>
              </w:rPr>
              <w:t>Approved in T.O dated 26.06.2024 (APR)</w:t>
            </w:r>
          </w:p>
        </w:tc>
        <w:tc>
          <w:tcPr>
            <w:tcW w:w="228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4526B3" w14:textId="0E04E61C" w:rsidR="001E64DA" w:rsidRPr="00D338E7" w:rsidRDefault="001E64DA" w:rsidP="00013F49">
            <w:pPr>
              <w:pStyle w:val="NoSpacing"/>
              <w:jc w:val="center"/>
              <w:rPr>
                <w:b/>
                <w:bCs/>
                <w:sz w:val="13"/>
                <w:szCs w:val="13"/>
              </w:rPr>
            </w:pPr>
            <w:r w:rsidRPr="00D338E7">
              <w:rPr>
                <w:b/>
                <w:bCs/>
                <w:sz w:val="13"/>
                <w:szCs w:val="13"/>
              </w:rPr>
              <w:t xml:space="preserve">Audited </w:t>
            </w:r>
            <w:r w:rsidR="00076F10" w:rsidRPr="00D338E7">
              <w:rPr>
                <w:b/>
                <w:bCs/>
                <w:sz w:val="13"/>
                <w:szCs w:val="13"/>
              </w:rPr>
              <w:t>for FY 2024-25</w:t>
            </w:r>
          </w:p>
        </w:tc>
        <w:tc>
          <w:tcPr>
            <w:tcW w:w="2676"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EA886E" w14:textId="6CFC79DD" w:rsidR="001E64DA" w:rsidRPr="00D338E7" w:rsidRDefault="001E64DA" w:rsidP="00013F49">
            <w:pPr>
              <w:pStyle w:val="NoSpacing"/>
              <w:jc w:val="center"/>
              <w:rPr>
                <w:b/>
                <w:bCs/>
                <w:sz w:val="13"/>
                <w:szCs w:val="13"/>
              </w:rPr>
            </w:pPr>
            <w:r w:rsidRPr="00D338E7">
              <w:rPr>
                <w:b/>
                <w:bCs/>
                <w:sz w:val="13"/>
                <w:szCs w:val="13"/>
              </w:rPr>
              <w:t xml:space="preserve">Claimed for FY </w:t>
            </w:r>
            <w:r w:rsidR="00076F10" w:rsidRPr="00D338E7">
              <w:rPr>
                <w:b/>
                <w:bCs/>
                <w:sz w:val="13"/>
                <w:szCs w:val="13"/>
              </w:rPr>
              <w:t>2024-25</w:t>
            </w:r>
          </w:p>
        </w:tc>
      </w:tr>
      <w:tr w:rsidR="00514941" w:rsidRPr="00F0188B" w14:paraId="137B72F8" w14:textId="77777777" w:rsidTr="00FA5FC9">
        <w:trPr>
          <w:trHeight w:val="461"/>
          <w:tblHeader/>
          <w:jc w:val="center"/>
        </w:trPr>
        <w:tc>
          <w:tcPr>
            <w:tcW w:w="42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F0FC964" w14:textId="77777777" w:rsidR="001E64DA" w:rsidRPr="00D338E7" w:rsidRDefault="001E64DA" w:rsidP="00013F49">
            <w:pPr>
              <w:pStyle w:val="NoSpacing"/>
              <w:jc w:val="center"/>
              <w:rPr>
                <w:b/>
                <w:bCs/>
                <w:sz w:val="13"/>
                <w:szCs w:val="13"/>
              </w:rPr>
            </w:pPr>
          </w:p>
        </w:tc>
        <w:tc>
          <w:tcPr>
            <w:tcW w:w="1359"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ADC6A4" w14:textId="77777777" w:rsidR="001E64DA" w:rsidRPr="00D338E7" w:rsidRDefault="001E64DA" w:rsidP="00013F49">
            <w:pPr>
              <w:pStyle w:val="NoSpacing"/>
              <w:jc w:val="center"/>
              <w:rPr>
                <w:b/>
                <w:bCs/>
                <w:sz w:val="13"/>
                <w:szCs w:val="13"/>
              </w:rPr>
            </w:pPr>
          </w:p>
        </w:tc>
        <w:tc>
          <w:tcPr>
            <w:tcW w:w="8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AA35BB" w14:textId="77777777" w:rsidR="001E64DA" w:rsidRPr="00D338E7" w:rsidRDefault="001E64DA" w:rsidP="00013F49">
            <w:pPr>
              <w:pStyle w:val="NoSpacing"/>
              <w:jc w:val="center"/>
              <w:rPr>
                <w:b/>
                <w:bCs/>
                <w:sz w:val="13"/>
                <w:szCs w:val="13"/>
              </w:rPr>
            </w:pPr>
            <w:r w:rsidRPr="00D338E7">
              <w:rPr>
                <w:b/>
                <w:bCs/>
                <w:sz w:val="13"/>
                <w:szCs w:val="13"/>
              </w:rPr>
              <w:t>MUs</w:t>
            </w:r>
          </w:p>
        </w:tc>
        <w:tc>
          <w:tcPr>
            <w:tcW w:w="5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DC0A98" w14:textId="77777777" w:rsidR="001E64DA" w:rsidRPr="00D338E7" w:rsidRDefault="001E64DA" w:rsidP="00013F49">
            <w:pPr>
              <w:pStyle w:val="NoSpacing"/>
              <w:jc w:val="center"/>
              <w:rPr>
                <w:b/>
                <w:bCs/>
                <w:sz w:val="13"/>
                <w:szCs w:val="13"/>
              </w:rPr>
            </w:pPr>
            <w:r w:rsidRPr="00D338E7">
              <w:rPr>
                <w:b/>
                <w:bCs/>
                <w:sz w:val="13"/>
                <w:szCs w:val="13"/>
              </w:rPr>
              <w:t>Per Unit Cost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8F43E3" w14:textId="1D1C777F" w:rsidR="001E64DA" w:rsidRPr="00D338E7" w:rsidRDefault="001E64DA" w:rsidP="00013F49">
            <w:pPr>
              <w:pStyle w:val="NoSpacing"/>
              <w:jc w:val="center"/>
              <w:rPr>
                <w:b/>
                <w:bCs/>
                <w:sz w:val="13"/>
                <w:szCs w:val="13"/>
              </w:rPr>
            </w:pPr>
            <w:r w:rsidRPr="00D338E7">
              <w:rPr>
                <w:b/>
                <w:bCs/>
                <w:sz w:val="13"/>
                <w:szCs w:val="13"/>
              </w:rPr>
              <w:t>Cost (Rs. Cr.)</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72C06B4" w14:textId="77777777" w:rsidR="001E64DA" w:rsidRPr="00D338E7" w:rsidRDefault="001E64DA" w:rsidP="00013F49">
            <w:pPr>
              <w:pStyle w:val="NoSpacing"/>
              <w:jc w:val="center"/>
              <w:rPr>
                <w:b/>
                <w:bCs/>
                <w:sz w:val="13"/>
                <w:szCs w:val="13"/>
              </w:rPr>
            </w:pPr>
            <w:r w:rsidRPr="00D338E7">
              <w:rPr>
                <w:b/>
                <w:bCs/>
                <w:sz w:val="13"/>
                <w:szCs w:val="13"/>
              </w:rPr>
              <w:t>MUs</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09D373" w14:textId="77777777" w:rsidR="001E64DA" w:rsidRPr="00D338E7" w:rsidRDefault="001E64DA" w:rsidP="00013F49">
            <w:pPr>
              <w:pStyle w:val="NoSpacing"/>
              <w:jc w:val="center"/>
              <w:rPr>
                <w:b/>
                <w:bCs/>
                <w:sz w:val="13"/>
                <w:szCs w:val="13"/>
              </w:rPr>
            </w:pPr>
            <w:r w:rsidRPr="00D338E7">
              <w:rPr>
                <w:b/>
                <w:bCs/>
                <w:sz w:val="13"/>
                <w:szCs w:val="13"/>
              </w:rPr>
              <w:t>Per Unit Cost</w:t>
            </w:r>
          </w:p>
        </w:tc>
        <w:tc>
          <w:tcPr>
            <w:tcW w:w="86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01B51F" w14:textId="4699A6D3" w:rsidR="001E64DA" w:rsidRPr="00D338E7" w:rsidRDefault="001E64DA" w:rsidP="00013F49">
            <w:pPr>
              <w:pStyle w:val="NoSpacing"/>
              <w:jc w:val="center"/>
              <w:rPr>
                <w:b/>
                <w:bCs/>
                <w:sz w:val="13"/>
                <w:szCs w:val="13"/>
              </w:rPr>
            </w:pPr>
            <w:r w:rsidRPr="00D338E7">
              <w:rPr>
                <w:b/>
                <w:bCs/>
                <w:sz w:val="13"/>
                <w:szCs w:val="13"/>
              </w:rPr>
              <w:t>Cost</w:t>
            </w:r>
          </w:p>
          <w:p w14:paraId="178E5801" w14:textId="465AFC53" w:rsidR="001E64DA" w:rsidRPr="00D338E7" w:rsidRDefault="001E64DA" w:rsidP="00013F49">
            <w:pPr>
              <w:pStyle w:val="NoSpacing"/>
              <w:jc w:val="center"/>
              <w:rPr>
                <w:b/>
                <w:bCs/>
                <w:sz w:val="13"/>
                <w:szCs w:val="13"/>
              </w:rPr>
            </w:pPr>
            <w:r w:rsidRPr="00D338E7">
              <w:rPr>
                <w:b/>
                <w:bCs/>
                <w:sz w:val="13"/>
                <w:szCs w:val="13"/>
              </w:rPr>
              <w:t>(Rs. Cr.)</w:t>
            </w:r>
          </w:p>
        </w:tc>
        <w:tc>
          <w:tcPr>
            <w:tcW w:w="1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D2EE03" w14:textId="77777777" w:rsidR="001E64DA" w:rsidRPr="00D338E7" w:rsidRDefault="001E64DA" w:rsidP="00013F49">
            <w:pPr>
              <w:pStyle w:val="NoSpacing"/>
              <w:jc w:val="center"/>
              <w:rPr>
                <w:b/>
                <w:bCs/>
                <w:sz w:val="13"/>
                <w:szCs w:val="13"/>
              </w:rPr>
            </w:pPr>
            <w:r w:rsidRPr="00D338E7">
              <w:rPr>
                <w:b/>
                <w:bCs/>
                <w:sz w:val="13"/>
                <w:szCs w:val="13"/>
              </w:rPr>
              <w:t>MUs</w:t>
            </w:r>
          </w:p>
        </w:tc>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01C627" w14:textId="77777777" w:rsidR="001E64DA" w:rsidRPr="00D338E7" w:rsidRDefault="001E64DA" w:rsidP="00013F49">
            <w:pPr>
              <w:pStyle w:val="NoSpacing"/>
              <w:jc w:val="center"/>
              <w:rPr>
                <w:b/>
                <w:bCs/>
                <w:sz w:val="13"/>
                <w:szCs w:val="13"/>
              </w:rPr>
            </w:pPr>
            <w:r w:rsidRPr="00D338E7">
              <w:rPr>
                <w:b/>
                <w:bCs/>
                <w:sz w:val="13"/>
                <w:szCs w:val="13"/>
              </w:rPr>
              <w:t>Per Unit Cost</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1B9092" w14:textId="0FA1BBDB" w:rsidR="001E64DA" w:rsidRPr="00D338E7" w:rsidRDefault="001E64DA" w:rsidP="00013F49">
            <w:pPr>
              <w:pStyle w:val="NoSpacing"/>
              <w:jc w:val="center"/>
              <w:rPr>
                <w:b/>
                <w:bCs/>
                <w:sz w:val="13"/>
                <w:szCs w:val="13"/>
              </w:rPr>
            </w:pPr>
            <w:r w:rsidRPr="00D338E7">
              <w:rPr>
                <w:b/>
                <w:bCs/>
                <w:sz w:val="13"/>
                <w:szCs w:val="13"/>
              </w:rPr>
              <w:t>Cost</w:t>
            </w:r>
          </w:p>
          <w:p w14:paraId="6086190A" w14:textId="08BD84A1" w:rsidR="001E64DA" w:rsidRPr="00D338E7" w:rsidRDefault="00986B85" w:rsidP="00013F49">
            <w:pPr>
              <w:pStyle w:val="NoSpacing"/>
              <w:jc w:val="center"/>
              <w:rPr>
                <w:b/>
                <w:bCs/>
                <w:sz w:val="13"/>
                <w:szCs w:val="13"/>
              </w:rPr>
            </w:pPr>
            <w:r w:rsidRPr="00D338E7">
              <w:rPr>
                <w:b/>
                <w:bCs/>
                <w:sz w:val="13"/>
                <w:szCs w:val="13"/>
              </w:rPr>
              <w:t>(</w:t>
            </w:r>
            <w:r w:rsidR="001E64DA" w:rsidRPr="00D338E7">
              <w:rPr>
                <w:b/>
                <w:bCs/>
                <w:sz w:val="13"/>
                <w:szCs w:val="13"/>
              </w:rPr>
              <w:t>Rs. Cr.)</w:t>
            </w:r>
          </w:p>
        </w:tc>
      </w:tr>
      <w:tr w:rsidR="001E64DA" w:rsidRPr="00F0188B" w14:paraId="2582B822" w14:textId="77777777" w:rsidTr="00FA5FC9">
        <w:trPr>
          <w:trHeight w:val="47"/>
          <w:jc w:val="center"/>
        </w:trPr>
        <w:tc>
          <w:tcPr>
            <w:tcW w:w="421"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9BC2E6"/>
            <w:vAlign w:val="center"/>
            <w:hideMark/>
          </w:tcPr>
          <w:p w14:paraId="01F661E0" w14:textId="77777777" w:rsidR="001E64DA" w:rsidRPr="00D338E7" w:rsidRDefault="001E64DA" w:rsidP="00CD3649">
            <w:pPr>
              <w:pStyle w:val="NoSpacing"/>
              <w:rPr>
                <w:b/>
                <w:bCs/>
                <w:sz w:val="12"/>
                <w:szCs w:val="12"/>
              </w:rPr>
            </w:pPr>
            <w:r w:rsidRPr="00D338E7">
              <w:rPr>
                <w:b/>
                <w:bCs/>
                <w:sz w:val="12"/>
                <w:szCs w:val="12"/>
              </w:rPr>
              <w:t> </w:t>
            </w:r>
          </w:p>
        </w:tc>
        <w:tc>
          <w:tcPr>
            <w:tcW w:w="8651" w:type="dxa"/>
            <w:gridSpan w:val="10"/>
            <w:tcBorders>
              <w:top w:val="single" w:sz="4" w:space="0" w:color="auto"/>
              <w:left w:val="single" w:sz="4" w:space="0" w:color="000000" w:themeColor="text1"/>
              <w:bottom w:val="single" w:sz="4" w:space="0" w:color="000000" w:themeColor="text1"/>
              <w:right w:val="single" w:sz="4" w:space="0" w:color="000000" w:themeColor="text1"/>
            </w:tcBorders>
            <w:shd w:val="clear" w:color="000000" w:fill="9BC2E6"/>
            <w:vAlign w:val="center"/>
            <w:hideMark/>
          </w:tcPr>
          <w:p w14:paraId="64157051" w14:textId="77777777" w:rsidR="001E64DA" w:rsidRPr="00D338E7" w:rsidRDefault="001E64DA" w:rsidP="00CD3649">
            <w:pPr>
              <w:pStyle w:val="NoSpacing"/>
              <w:rPr>
                <w:b/>
                <w:bCs/>
                <w:sz w:val="12"/>
                <w:szCs w:val="12"/>
              </w:rPr>
            </w:pPr>
            <w:r w:rsidRPr="00D338E7">
              <w:rPr>
                <w:b/>
                <w:bCs/>
                <w:sz w:val="12"/>
                <w:szCs w:val="12"/>
              </w:rPr>
              <w:t>TATA STEEL LIMITED</w:t>
            </w:r>
          </w:p>
        </w:tc>
      </w:tr>
      <w:tr w:rsidR="003D51B4" w:rsidRPr="00F0188B" w14:paraId="1C1595B3" w14:textId="77777777" w:rsidTr="00FA5FC9">
        <w:trPr>
          <w:trHeight w:val="116"/>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DEBFA1" w14:textId="77777777" w:rsidR="003D51B4" w:rsidRPr="00F0188B" w:rsidRDefault="003D51B4" w:rsidP="003D51B4">
            <w:pPr>
              <w:pStyle w:val="NoSpacing"/>
              <w:jc w:val="center"/>
              <w:rPr>
                <w:rFonts w:asciiTheme="majorHAnsi" w:hAnsiTheme="majorHAnsi"/>
                <w:b/>
                <w:bCs/>
                <w:sz w:val="14"/>
                <w:szCs w:val="14"/>
              </w:rPr>
            </w:pPr>
            <w:r w:rsidRPr="00F0188B">
              <w:rPr>
                <w:rFonts w:asciiTheme="majorHAnsi" w:hAnsiTheme="majorHAnsi"/>
                <w:b/>
                <w:bCs/>
                <w:sz w:val="14"/>
                <w:szCs w:val="14"/>
              </w:rPr>
              <w:t>1</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bottom"/>
            <w:hideMark/>
          </w:tcPr>
          <w:p w14:paraId="566A3DB5" w14:textId="77777777" w:rsidR="003D51B4" w:rsidRPr="00F0188B" w:rsidRDefault="003D51B4" w:rsidP="003D51B4">
            <w:pPr>
              <w:pStyle w:val="NoSpacing"/>
              <w:jc w:val="left"/>
              <w:rPr>
                <w:rFonts w:asciiTheme="majorHAnsi" w:hAnsiTheme="majorHAnsi"/>
                <w:sz w:val="14"/>
                <w:szCs w:val="14"/>
              </w:rPr>
            </w:pPr>
            <w:r w:rsidRPr="00F0188B">
              <w:rPr>
                <w:rFonts w:asciiTheme="majorHAnsi" w:hAnsiTheme="majorHAnsi"/>
                <w:sz w:val="14"/>
                <w:szCs w:val="14"/>
              </w:rPr>
              <w:t>TSL</w:t>
            </w:r>
          </w:p>
        </w:tc>
        <w:tc>
          <w:tcPr>
            <w:tcW w:w="88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4CE27C3" w14:textId="64893501" w:rsidR="003D51B4" w:rsidRPr="00F0188B" w:rsidRDefault="003D51B4" w:rsidP="003D51B4">
            <w:pPr>
              <w:pStyle w:val="NoSpacing"/>
              <w:jc w:val="center"/>
              <w:rPr>
                <w:rFonts w:asciiTheme="majorHAnsi" w:hAnsiTheme="majorHAnsi"/>
                <w:sz w:val="14"/>
                <w:szCs w:val="14"/>
              </w:rPr>
            </w:pPr>
            <w:r w:rsidRPr="00F0188B">
              <w:rPr>
                <w:rFonts w:asciiTheme="majorHAnsi" w:hAnsiTheme="majorHAnsi"/>
                <w:sz w:val="14"/>
                <w:szCs w:val="14"/>
              </w:rPr>
              <w:t>418.24</w:t>
            </w:r>
          </w:p>
        </w:tc>
        <w:tc>
          <w:tcPr>
            <w:tcW w:w="5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3D849F8" w14:textId="3DD5BECB" w:rsidR="003D51B4" w:rsidRPr="00F0188B" w:rsidRDefault="003D51B4" w:rsidP="003D51B4">
            <w:pPr>
              <w:pStyle w:val="NoSpacing"/>
              <w:jc w:val="center"/>
              <w:rPr>
                <w:rFonts w:asciiTheme="majorHAnsi" w:hAnsiTheme="majorHAnsi"/>
                <w:sz w:val="14"/>
                <w:szCs w:val="14"/>
              </w:rPr>
            </w:pPr>
            <w:r w:rsidRPr="00F0188B">
              <w:rPr>
                <w:rFonts w:asciiTheme="majorHAnsi" w:hAnsiTheme="majorHAnsi"/>
                <w:sz w:val="14"/>
                <w:szCs w:val="14"/>
              </w:rPr>
              <w:t>5.16</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B9A78AD" w14:textId="04466194" w:rsidR="003D51B4" w:rsidRPr="00F0188B" w:rsidRDefault="003D51B4" w:rsidP="003D51B4">
            <w:pPr>
              <w:pStyle w:val="NoSpacing"/>
              <w:jc w:val="center"/>
              <w:rPr>
                <w:rFonts w:asciiTheme="majorHAnsi" w:hAnsiTheme="majorHAnsi"/>
                <w:sz w:val="14"/>
                <w:szCs w:val="14"/>
              </w:rPr>
            </w:pPr>
            <w:r w:rsidRPr="00F0188B">
              <w:rPr>
                <w:rFonts w:asciiTheme="majorHAnsi" w:hAnsiTheme="majorHAnsi"/>
                <w:sz w:val="14"/>
                <w:szCs w:val="14"/>
              </w:rPr>
              <w:t>215.81</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4014468F" w14:textId="2CDC0E3E" w:rsidR="003D51B4" w:rsidRPr="00F0188B" w:rsidRDefault="003D51B4" w:rsidP="003D51B4">
            <w:pPr>
              <w:pStyle w:val="NoSpacing"/>
              <w:jc w:val="center"/>
              <w:rPr>
                <w:rFonts w:asciiTheme="majorHAnsi" w:hAnsiTheme="majorHAnsi"/>
                <w:sz w:val="14"/>
                <w:szCs w:val="14"/>
              </w:rPr>
            </w:pPr>
            <w:r w:rsidRPr="00F0188B">
              <w:rPr>
                <w:color w:val="000000"/>
                <w:sz w:val="14"/>
                <w:szCs w:val="14"/>
              </w:rPr>
              <w:t>417.82</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64E3C140" w14:textId="5D080E8B" w:rsidR="003D51B4" w:rsidRPr="00F0188B" w:rsidRDefault="003D51B4" w:rsidP="003D51B4">
            <w:pPr>
              <w:pStyle w:val="NoSpacing"/>
              <w:jc w:val="center"/>
              <w:rPr>
                <w:rFonts w:asciiTheme="majorHAnsi" w:hAnsiTheme="majorHAnsi"/>
                <w:sz w:val="14"/>
                <w:szCs w:val="14"/>
              </w:rPr>
            </w:pPr>
            <w:r w:rsidRPr="00F0188B">
              <w:rPr>
                <w:color w:val="000000"/>
                <w:sz w:val="14"/>
                <w:szCs w:val="14"/>
              </w:rPr>
              <w:t>5.16</w:t>
            </w: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79A445" w14:textId="6548EF1F" w:rsidR="003D51B4" w:rsidRPr="00F0188B" w:rsidRDefault="003D51B4" w:rsidP="003D51B4">
            <w:pPr>
              <w:pStyle w:val="NoSpacing"/>
              <w:jc w:val="center"/>
              <w:rPr>
                <w:rFonts w:asciiTheme="majorHAnsi" w:hAnsiTheme="majorHAnsi"/>
                <w:sz w:val="14"/>
                <w:szCs w:val="14"/>
              </w:rPr>
            </w:pPr>
            <w:r w:rsidRPr="00F0188B">
              <w:rPr>
                <w:color w:val="000000"/>
                <w:sz w:val="14"/>
                <w:szCs w:val="14"/>
              </w:rPr>
              <w:t>215.54</w:t>
            </w:r>
          </w:p>
        </w:tc>
        <w:tc>
          <w:tcPr>
            <w:tcW w:w="11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259FB3C0" w14:textId="3A0A57A5" w:rsidR="003D51B4" w:rsidRPr="00F0188B" w:rsidRDefault="003D51B4" w:rsidP="003D51B4">
            <w:pPr>
              <w:pStyle w:val="NoSpacing"/>
              <w:jc w:val="center"/>
              <w:rPr>
                <w:rFonts w:asciiTheme="majorHAnsi" w:hAnsiTheme="majorHAnsi"/>
                <w:color w:val="000000" w:themeColor="text1"/>
                <w:sz w:val="14"/>
                <w:szCs w:val="14"/>
              </w:rPr>
            </w:pPr>
            <w:r w:rsidRPr="00F0188B">
              <w:rPr>
                <w:color w:val="000000"/>
                <w:sz w:val="14"/>
                <w:szCs w:val="14"/>
              </w:rPr>
              <w:t>417.82</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ABF8791" w14:textId="39D1378C" w:rsidR="003D51B4" w:rsidRPr="00F0188B" w:rsidRDefault="003D51B4" w:rsidP="003D51B4">
            <w:pPr>
              <w:pStyle w:val="NoSpacing"/>
              <w:jc w:val="center"/>
              <w:rPr>
                <w:rFonts w:asciiTheme="majorHAnsi" w:hAnsiTheme="majorHAnsi"/>
                <w:color w:val="000000" w:themeColor="text1"/>
                <w:sz w:val="14"/>
                <w:szCs w:val="14"/>
              </w:rPr>
            </w:pPr>
            <w:r w:rsidRPr="00F0188B">
              <w:rPr>
                <w:color w:val="000000"/>
                <w:sz w:val="14"/>
                <w:szCs w:val="14"/>
              </w:rPr>
              <w:t>4.96</w:t>
            </w:r>
          </w:p>
        </w:tc>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0C0B612" w14:textId="2A4CD133" w:rsidR="003D51B4" w:rsidRPr="00F0188B" w:rsidRDefault="003D51B4" w:rsidP="003D51B4">
            <w:pPr>
              <w:pStyle w:val="NoSpacing"/>
              <w:jc w:val="center"/>
              <w:rPr>
                <w:rFonts w:asciiTheme="majorHAnsi" w:hAnsiTheme="majorHAnsi"/>
                <w:color w:val="000000" w:themeColor="text1"/>
                <w:sz w:val="14"/>
                <w:szCs w:val="14"/>
              </w:rPr>
            </w:pPr>
            <w:r w:rsidRPr="00F0188B">
              <w:rPr>
                <w:color w:val="000000"/>
                <w:sz w:val="14"/>
                <w:szCs w:val="14"/>
              </w:rPr>
              <w:t>207.24</w:t>
            </w:r>
          </w:p>
        </w:tc>
      </w:tr>
      <w:tr w:rsidR="00305920" w:rsidRPr="00F0188B" w14:paraId="7FA93131" w14:textId="77777777" w:rsidTr="00FA5FC9">
        <w:trPr>
          <w:trHeight w:val="47"/>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31CC09C" w14:textId="6C016EAB" w:rsidR="00305920" w:rsidRPr="00F0188B" w:rsidRDefault="00305920" w:rsidP="00305920">
            <w:pPr>
              <w:pStyle w:val="NoSpacing"/>
              <w:jc w:val="center"/>
              <w:rPr>
                <w:rFonts w:asciiTheme="majorHAnsi" w:hAnsiTheme="majorHAnsi"/>
                <w:b/>
                <w:bCs/>
                <w:sz w:val="14"/>
                <w:szCs w:val="14"/>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bottom"/>
            <w:hideMark/>
          </w:tcPr>
          <w:p w14:paraId="0115C637" w14:textId="77777777" w:rsidR="00305920" w:rsidRPr="00F0188B" w:rsidRDefault="00305920" w:rsidP="00305920">
            <w:pPr>
              <w:pStyle w:val="NoSpacing"/>
              <w:jc w:val="left"/>
              <w:rPr>
                <w:rFonts w:asciiTheme="majorHAnsi" w:hAnsiTheme="majorHAnsi"/>
                <w:sz w:val="14"/>
                <w:szCs w:val="14"/>
              </w:rPr>
            </w:pPr>
            <w:r w:rsidRPr="00F0188B">
              <w:rPr>
                <w:rFonts w:asciiTheme="majorHAnsi" w:hAnsiTheme="majorHAnsi"/>
                <w:sz w:val="14"/>
                <w:szCs w:val="14"/>
              </w:rPr>
              <w:t>FPPPA</w:t>
            </w:r>
          </w:p>
        </w:tc>
        <w:tc>
          <w:tcPr>
            <w:tcW w:w="8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61DF89" w14:textId="77777777" w:rsidR="00305920" w:rsidRPr="00F0188B" w:rsidRDefault="00305920" w:rsidP="00305920">
            <w:pPr>
              <w:pStyle w:val="NoSpacing"/>
              <w:jc w:val="center"/>
              <w:rPr>
                <w:rFonts w:asciiTheme="majorHAnsi" w:hAnsiTheme="majorHAnsi"/>
                <w:sz w:val="14"/>
                <w:szCs w:val="14"/>
              </w:rPr>
            </w:pPr>
          </w:p>
        </w:tc>
        <w:tc>
          <w:tcPr>
            <w:tcW w:w="5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C9540B" w14:textId="77777777" w:rsidR="00305920" w:rsidRPr="00F0188B" w:rsidRDefault="00305920" w:rsidP="00305920">
            <w:pPr>
              <w:pStyle w:val="NoSpacing"/>
              <w:jc w:val="center"/>
              <w:rPr>
                <w:rFonts w:asciiTheme="majorHAnsi" w:hAnsiTheme="majorHAnsi"/>
                <w:sz w:val="14"/>
                <w:szCs w:val="14"/>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AA0975" w14:textId="77777777" w:rsidR="00305920" w:rsidRPr="00F0188B" w:rsidRDefault="00305920" w:rsidP="00305920">
            <w:pPr>
              <w:pStyle w:val="NoSpacing"/>
              <w:jc w:val="center"/>
              <w:rPr>
                <w:rFonts w:asciiTheme="majorHAnsi" w:hAnsiTheme="majorHAnsi"/>
                <w:sz w:val="14"/>
                <w:szCs w:val="1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3990B7" w14:textId="77777777" w:rsidR="00305920" w:rsidRPr="00F0188B" w:rsidRDefault="00305920" w:rsidP="00305920">
            <w:pPr>
              <w:pStyle w:val="NoSpacing"/>
              <w:jc w:val="center"/>
              <w:rPr>
                <w:rFonts w:asciiTheme="majorHAnsi" w:hAnsiTheme="majorHAnsi"/>
                <w:sz w:val="14"/>
                <w:szCs w:val="14"/>
              </w:rPr>
            </w:pP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7193B3" w14:textId="77777777" w:rsidR="00305920" w:rsidRPr="00F0188B" w:rsidRDefault="00305920" w:rsidP="00305920">
            <w:pPr>
              <w:pStyle w:val="NoSpacing"/>
              <w:jc w:val="center"/>
              <w:rPr>
                <w:rFonts w:asciiTheme="majorHAnsi" w:hAnsiTheme="majorHAnsi"/>
                <w:sz w:val="14"/>
                <w:szCs w:val="14"/>
              </w:rPr>
            </w:pP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3BFDFD" w14:textId="6002551C" w:rsidR="00305920" w:rsidRPr="00F0188B" w:rsidRDefault="00305920" w:rsidP="00305920">
            <w:pPr>
              <w:pStyle w:val="NoSpacing"/>
              <w:jc w:val="center"/>
              <w:rPr>
                <w:rFonts w:asciiTheme="majorHAnsi" w:hAnsiTheme="majorHAnsi"/>
                <w:sz w:val="14"/>
                <w:szCs w:val="14"/>
              </w:rPr>
            </w:pPr>
            <w:r w:rsidRPr="00F0188B">
              <w:rPr>
                <w:color w:val="000000"/>
                <w:sz w:val="14"/>
                <w:szCs w:val="14"/>
              </w:rPr>
              <w:t> </w:t>
            </w:r>
          </w:p>
        </w:tc>
        <w:tc>
          <w:tcPr>
            <w:tcW w:w="11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438BA315" w14:textId="77777777" w:rsidR="00305920" w:rsidRPr="00F0188B" w:rsidRDefault="00305920" w:rsidP="00305920">
            <w:pPr>
              <w:pStyle w:val="NoSpacing"/>
              <w:jc w:val="center"/>
              <w:rPr>
                <w:rFonts w:asciiTheme="majorHAnsi" w:hAnsiTheme="majorHAnsi"/>
                <w:sz w:val="14"/>
                <w:szCs w:val="14"/>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FC441A" w14:textId="77777777" w:rsidR="00305920" w:rsidRPr="00F0188B" w:rsidRDefault="00305920" w:rsidP="00305920">
            <w:pPr>
              <w:pStyle w:val="NoSpacing"/>
              <w:jc w:val="center"/>
              <w:rPr>
                <w:rFonts w:asciiTheme="majorHAnsi" w:hAnsiTheme="majorHAnsi"/>
                <w:sz w:val="14"/>
                <w:szCs w:val="14"/>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D93BB" w14:textId="5FB34220" w:rsidR="00305920" w:rsidRPr="00F0188B" w:rsidRDefault="00305920" w:rsidP="00305920">
            <w:pPr>
              <w:pStyle w:val="NoSpacing"/>
              <w:jc w:val="center"/>
              <w:rPr>
                <w:rFonts w:asciiTheme="majorHAnsi" w:hAnsiTheme="majorHAnsi"/>
                <w:sz w:val="14"/>
                <w:szCs w:val="14"/>
              </w:rPr>
            </w:pPr>
          </w:p>
        </w:tc>
      </w:tr>
      <w:tr w:rsidR="00305920" w:rsidRPr="00F0188B" w14:paraId="2E7AEA79" w14:textId="77777777" w:rsidTr="00FA5FC9">
        <w:trPr>
          <w:trHeight w:val="141"/>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D110DA" w14:textId="0DFF8ED5" w:rsidR="00305920" w:rsidRPr="00F0188B" w:rsidRDefault="00305920" w:rsidP="00305920">
            <w:pPr>
              <w:pStyle w:val="NoSpacing"/>
              <w:jc w:val="center"/>
              <w:rPr>
                <w:rFonts w:asciiTheme="majorHAnsi" w:hAnsiTheme="majorHAnsi"/>
                <w:b/>
                <w:bCs/>
                <w:sz w:val="14"/>
                <w:szCs w:val="14"/>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bottom"/>
            <w:hideMark/>
          </w:tcPr>
          <w:p w14:paraId="27802BFA" w14:textId="77777777" w:rsidR="00305920" w:rsidRPr="00F0188B" w:rsidRDefault="00305920" w:rsidP="00305920">
            <w:pPr>
              <w:pStyle w:val="NoSpacing"/>
              <w:jc w:val="left"/>
              <w:rPr>
                <w:rFonts w:asciiTheme="majorHAnsi" w:hAnsiTheme="majorHAnsi"/>
                <w:sz w:val="14"/>
                <w:szCs w:val="14"/>
              </w:rPr>
            </w:pPr>
            <w:r w:rsidRPr="00F0188B">
              <w:rPr>
                <w:rFonts w:asciiTheme="majorHAnsi" w:hAnsiTheme="majorHAnsi"/>
                <w:sz w:val="14"/>
                <w:szCs w:val="14"/>
              </w:rPr>
              <w:t>TSL Debit/ Credit Notes</w:t>
            </w:r>
          </w:p>
        </w:tc>
        <w:tc>
          <w:tcPr>
            <w:tcW w:w="88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23D2CF" w14:textId="77777777" w:rsidR="00305920" w:rsidRPr="00F0188B" w:rsidRDefault="00305920" w:rsidP="00305920">
            <w:pPr>
              <w:pStyle w:val="NoSpacing"/>
              <w:jc w:val="center"/>
              <w:rPr>
                <w:rFonts w:asciiTheme="majorHAnsi" w:hAnsiTheme="majorHAnsi"/>
                <w:sz w:val="14"/>
                <w:szCs w:val="14"/>
              </w:rPr>
            </w:pPr>
          </w:p>
        </w:tc>
        <w:tc>
          <w:tcPr>
            <w:tcW w:w="59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5B49DC" w14:textId="77777777" w:rsidR="00305920" w:rsidRPr="00F0188B" w:rsidRDefault="00305920" w:rsidP="00305920">
            <w:pPr>
              <w:pStyle w:val="NoSpacing"/>
              <w:jc w:val="center"/>
              <w:rPr>
                <w:rFonts w:asciiTheme="majorHAnsi" w:hAnsiTheme="majorHAnsi"/>
                <w:sz w:val="14"/>
                <w:szCs w:val="14"/>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2D3DBC" w14:textId="77777777" w:rsidR="00305920" w:rsidRPr="00F0188B" w:rsidRDefault="00305920" w:rsidP="00305920">
            <w:pPr>
              <w:pStyle w:val="NoSpacing"/>
              <w:jc w:val="center"/>
              <w:rPr>
                <w:rFonts w:asciiTheme="majorHAnsi" w:hAnsiTheme="majorHAnsi"/>
                <w:sz w:val="14"/>
                <w:szCs w:val="14"/>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633B5" w14:textId="77777777" w:rsidR="00305920" w:rsidRPr="00F0188B" w:rsidRDefault="00305920" w:rsidP="00305920">
            <w:pPr>
              <w:pStyle w:val="NoSpacing"/>
              <w:jc w:val="center"/>
              <w:rPr>
                <w:rFonts w:asciiTheme="majorHAnsi" w:hAnsiTheme="majorHAnsi"/>
                <w:sz w:val="14"/>
                <w:szCs w:val="14"/>
              </w:rPr>
            </w:pP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1A7B80" w14:textId="77777777" w:rsidR="00305920" w:rsidRPr="00F0188B" w:rsidRDefault="00305920" w:rsidP="00305920">
            <w:pPr>
              <w:pStyle w:val="NoSpacing"/>
              <w:jc w:val="center"/>
              <w:rPr>
                <w:rFonts w:asciiTheme="majorHAnsi" w:hAnsiTheme="majorHAnsi"/>
                <w:sz w:val="14"/>
                <w:szCs w:val="14"/>
              </w:rPr>
            </w:pP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00A1B0" w14:textId="54880D3B" w:rsidR="00305920" w:rsidRPr="00F0188B" w:rsidRDefault="00305920" w:rsidP="00305920">
            <w:pPr>
              <w:pStyle w:val="NoSpacing"/>
              <w:jc w:val="center"/>
              <w:rPr>
                <w:rFonts w:asciiTheme="majorHAnsi" w:hAnsiTheme="majorHAnsi"/>
                <w:sz w:val="14"/>
                <w:szCs w:val="14"/>
              </w:rPr>
            </w:pPr>
            <w:r w:rsidRPr="00F0188B">
              <w:rPr>
                <w:color w:val="000000"/>
                <w:sz w:val="14"/>
                <w:szCs w:val="14"/>
              </w:rPr>
              <w:t>-24.83</w:t>
            </w:r>
          </w:p>
        </w:tc>
        <w:tc>
          <w:tcPr>
            <w:tcW w:w="11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00479BA8" w14:textId="77777777" w:rsidR="00305920" w:rsidRPr="00F0188B" w:rsidRDefault="00305920" w:rsidP="00305920">
            <w:pPr>
              <w:pStyle w:val="NoSpacing"/>
              <w:jc w:val="center"/>
              <w:rPr>
                <w:rFonts w:asciiTheme="majorHAnsi" w:hAnsiTheme="majorHAnsi"/>
                <w:sz w:val="14"/>
                <w:szCs w:val="14"/>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B30C8" w14:textId="77777777" w:rsidR="00305920" w:rsidRPr="00F0188B" w:rsidRDefault="00305920" w:rsidP="00305920">
            <w:pPr>
              <w:pStyle w:val="NoSpacing"/>
              <w:jc w:val="center"/>
              <w:rPr>
                <w:rFonts w:asciiTheme="majorHAnsi" w:hAnsiTheme="majorHAnsi"/>
                <w:sz w:val="14"/>
                <w:szCs w:val="14"/>
              </w:rPr>
            </w:pPr>
          </w:p>
        </w:tc>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51FB3DB3" w14:textId="49534F8A" w:rsidR="00305920" w:rsidRPr="00F0188B" w:rsidRDefault="00305920" w:rsidP="00305920">
            <w:pPr>
              <w:pStyle w:val="NoSpacing"/>
              <w:jc w:val="center"/>
              <w:rPr>
                <w:rFonts w:asciiTheme="majorHAnsi" w:hAnsiTheme="majorHAnsi"/>
                <w:sz w:val="14"/>
                <w:szCs w:val="14"/>
              </w:rPr>
            </w:pPr>
          </w:p>
        </w:tc>
      </w:tr>
      <w:tr w:rsidR="003D51B4" w:rsidRPr="00F0188B" w14:paraId="7E3B2F2A" w14:textId="77777777" w:rsidTr="00FA5FC9">
        <w:trPr>
          <w:trHeight w:val="142"/>
          <w:jc w:val="cent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C81F3C2" w14:textId="20174CD5" w:rsidR="003D51B4" w:rsidRPr="00F0188B" w:rsidRDefault="003D51B4" w:rsidP="003D51B4">
            <w:pPr>
              <w:pStyle w:val="NoSpacing"/>
              <w:jc w:val="center"/>
              <w:rPr>
                <w:rFonts w:asciiTheme="majorHAnsi" w:hAnsiTheme="majorHAnsi"/>
                <w:b/>
                <w:bCs/>
                <w:sz w:val="14"/>
                <w:szCs w:val="14"/>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60711E1C" w14:textId="77777777" w:rsidR="003D51B4" w:rsidRPr="00D338E7" w:rsidRDefault="003D51B4" w:rsidP="003D51B4">
            <w:pPr>
              <w:pStyle w:val="NoSpacing"/>
              <w:jc w:val="left"/>
              <w:rPr>
                <w:rFonts w:asciiTheme="majorHAnsi" w:hAnsiTheme="majorHAnsi"/>
                <w:b/>
                <w:bCs/>
                <w:sz w:val="12"/>
                <w:szCs w:val="12"/>
              </w:rPr>
            </w:pPr>
            <w:r w:rsidRPr="00D338E7">
              <w:rPr>
                <w:rFonts w:asciiTheme="majorHAnsi" w:hAnsiTheme="majorHAnsi"/>
                <w:b/>
                <w:bCs/>
                <w:sz w:val="12"/>
                <w:szCs w:val="12"/>
              </w:rPr>
              <w:t>Total from TSL Source</w:t>
            </w:r>
          </w:p>
        </w:tc>
        <w:tc>
          <w:tcPr>
            <w:tcW w:w="88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E9D00B2" w14:textId="5C8708D6" w:rsidR="003D51B4" w:rsidRPr="00D338E7" w:rsidRDefault="003D51B4" w:rsidP="003D51B4">
            <w:pPr>
              <w:pStyle w:val="NoSpacing"/>
              <w:jc w:val="center"/>
              <w:rPr>
                <w:rFonts w:asciiTheme="majorHAnsi" w:hAnsiTheme="majorHAnsi"/>
                <w:b/>
                <w:bCs/>
                <w:sz w:val="12"/>
                <w:szCs w:val="12"/>
              </w:rPr>
            </w:pPr>
            <w:r w:rsidRPr="00D338E7">
              <w:rPr>
                <w:rFonts w:asciiTheme="majorHAnsi" w:hAnsiTheme="majorHAnsi"/>
                <w:b/>
                <w:bCs/>
                <w:sz w:val="12"/>
                <w:szCs w:val="12"/>
              </w:rPr>
              <w:t>418.24</w:t>
            </w: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830956B" w14:textId="0928A1BF" w:rsidR="003D51B4" w:rsidRPr="00D338E7" w:rsidRDefault="003D51B4" w:rsidP="003D51B4">
            <w:pPr>
              <w:pStyle w:val="NoSpacing"/>
              <w:jc w:val="center"/>
              <w:rPr>
                <w:rFonts w:asciiTheme="majorHAnsi" w:hAnsiTheme="majorHAnsi"/>
                <w:b/>
                <w:bCs/>
                <w:sz w:val="12"/>
                <w:szCs w:val="12"/>
              </w:rPr>
            </w:pPr>
            <w:r w:rsidRPr="00D338E7">
              <w:rPr>
                <w:rFonts w:asciiTheme="majorHAnsi" w:hAnsiTheme="majorHAnsi"/>
                <w:b/>
                <w:bCs/>
                <w:sz w:val="12"/>
                <w:szCs w:val="12"/>
              </w:rPr>
              <w:t>5.16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AE0DAF4" w14:textId="5AC89A6D" w:rsidR="003D51B4" w:rsidRPr="00D338E7" w:rsidRDefault="003D51B4" w:rsidP="003D51B4">
            <w:pPr>
              <w:pStyle w:val="NoSpacing"/>
              <w:jc w:val="center"/>
              <w:rPr>
                <w:rFonts w:asciiTheme="majorHAnsi" w:hAnsiTheme="majorHAnsi"/>
                <w:b/>
                <w:bCs/>
                <w:sz w:val="12"/>
                <w:szCs w:val="12"/>
              </w:rPr>
            </w:pPr>
            <w:r w:rsidRPr="00D338E7">
              <w:rPr>
                <w:rFonts w:asciiTheme="majorHAnsi" w:hAnsiTheme="majorHAnsi"/>
                <w:b/>
                <w:bCs/>
                <w:sz w:val="12"/>
                <w:szCs w:val="12"/>
              </w:rPr>
              <w:t>231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3F3C7525" w14:textId="2D0BB837"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417.82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0D66D041" w14:textId="5FB2DAD1"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5.16</w:t>
            </w:r>
          </w:p>
        </w:tc>
        <w:tc>
          <w:tcPr>
            <w:tcW w:w="8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3C500FDA" w14:textId="6B816ED9"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190.71</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667CE78C" w14:textId="40932EFC"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417.82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60CBDF64" w14:textId="2FF85BA1"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4.96</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0845F100" w14:textId="65DFEA88" w:rsidR="003D51B4" w:rsidRPr="00D338E7" w:rsidRDefault="003D51B4" w:rsidP="003D51B4">
            <w:pPr>
              <w:pStyle w:val="NoSpacing"/>
              <w:jc w:val="center"/>
              <w:rPr>
                <w:rFonts w:asciiTheme="majorHAnsi" w:hAnsiTheme="majorHAnsi"/>
                <w:b/>
                <w:bCs/>
                <w:sz w:val="12"/>
                <w:szCs w:val="12"/>
              </w:rPr>
            </w:pPr>
            <w:r w:rsidRPr="00D338E7">
              <w:rPr>
                <w:b/>
                <w:bCs/>
                <w:color w:val="000000"/>
                <w:sz w:val="12"/>
                <w:szCs w:val="12"/>
              </w:rPr>
              <w:t>207.24</w:t>
            </w:r>
          </w:p>
        </w:tc>
      </w:tr>
      <w:tr w:rsidR="001E64DA" w:rsidRPr="00F0188B" w14:paraId="7A694F03" w14:textId="77777777" w:rsidTr="00C10BB6">
        <w:trPr>
          <w:trHeight w:val="52"/>
          <w:jc w:val="center"/>
        </w:trPr>
        <w:tc>
          <w:tcPr>
            <w:tcW w:w="421" w:type="dxa"/>
            <w:tcBorders>
              <w:top w:val="single" w:sz="4" w:space="0" w:color="000000" w:themeColor="text1"/>
              <w:left w:val="single" w:sz="4" w:space="0" w:color="000000" w:themeColor="text1"/>
              <w:bottom w:val="single" w:sz="4" w:space="0" w:color="auto"/>
              <w:right w:val="nil"/>
            </w:tcBorders>
            <w:shd w:val="clear" w:color="000000" w:fill="9BC2E6"/>
            <w:vAlign w:val="center"/>
            <w:hideMark/>
          </w:tcPr>
          <w:p w14:paraId="3F8D57DE" w14:textId="306C0776" w:rsidR="001E64DA" w:rsidRPr="00D338E7" w:rsidRDefault="001E64DA" w:rsidP="00220D3C">
            <w:pPr>
              <w:pStyle w:val="NoSpacing"/>
              <w:jc w:val="center"/>
              <w:rPr>
                <w:rFonts w:asciiTheme="majorHAnsi" w:hAnsiTheme="majorHAnsi"/>
                <w:b/>
                <w:bCs/>
                <w:color w:val="000000" w:themeColor="text1"/>
                <w:sz w:val="12"/>
                <w:szCs w:val="12"/>
              </w:rPr>
            </w:pPr>
          </w:p>
        </w:tc>
        <w:tc>
          <w:tcPr>
            <w:tcW w:w="8651" w:type="dxa"/>
            <w:gridSpan w:val="10"/>
            <w:tcBorders>
              <w:top w:val="single" w:sz="4" w:space="0" w:color="000000" w:themeColor="text1"/>
              <w:left w:val="nil"/>
              <w:bottom w:val="single" w:sz="4" w:space="0" w:color="auto"/>
              <w:right w:val="single" w:sz="4" w:space="0" w:color="000000" w:themeColor="text1"/>
            </w:tcBorders>
            <w:shd w:val="clear" w:color="000000" w:fill="9BC2E6"/>
            <w:vAlign w:val="center"/>
            <w:hideMark/>
          </w:tcPr>
          <w:p w14:paraId="2C70B1FF" w14:textId="77777777" w:rsidR="001E64DA" w:rsidRPr="00D338E7" w:rsidRDefault="001E64DA" w:rsidP="00220D3C">
            <w:pPr>
              <w:pStyle w:val="NoSpacing"/>
              <w:jc w:val="left"/>
              <w:rPr>
                <w:rFonts w:asciiTheme="majorHAnsi" w:hAnsiTheme="majorHAnsi"/>
                <w:b/>
                <w:bCs/>
                <w:color w:val="000000" w:themeColor="text1"/>
                <w:sz w:val="12"/>
                <w:szCs w:val="12"/>
              </w:rPr>
            </w:pPr>
            <w:r w:rsidRPr="00D338E7">
              <w:rPr>
                <w:rFonts w:asciiTheme="majorHAnsi" w:hAnsiTheme="majorHAnsi"/>
                <w:b/>
                <w:bCs/>
                <w:color w:val="000000" w:themeColor="text1"/>
                <w:sz w:val="12"/>
                <w:szCs w:val="12"/>
              </w:rPr>
              <w:t>DAMODAR VALLY CORPORATION (DVC)</w:t>
            </w:r>
          </w:p>
        </w:tc>
      </w:tr>
      <w:tr w:rsidR="008F63E7" w:rsidRPr="00F0188B" w14:paraId="520B86B2" w14:textId="77777777" w:rsidTr="00C10BB6">
        <w:trPr>
          <w:trHeight w:val="92"/>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35091BF4" w14:textId="7CC0530E"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sz w:val="14"/>
                <w:szCs w:val="14"/>
              </w:rPr>
              <w:t>2</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22ED7" w14:textId="77777777" w:rsidR="008F63E7" w:rsidRPr="00F0188B" w:rsidRDefault="008F63E7" w:rsidP="008F63E7">
            <w:pPr>
              <w:pStyle w:val="NoSpacing"/>
              <w:jc w:val="left"/>
              <w:rPr>
                <w:rFonts w:asciiTheme="majorHAnsi" w:hAnsiTheme="majorHAnsi"/>
                <w:b/>
                <w:bCs/>
                <w:sz w:val="14"/>
                <w:szCs w:val="14"/>
              </w:rPr>
            </w:pPr>
            <w:r w:rsidRPr="00F0188B">
              <w:rPr>
                <w:rFonts w:asciiTheme="majorHAnsi" w:hAnsiTheme="majorHAnsi"/>
                <w:b/>
                <w:bCs/>
                <w:sz w:val="14"/>
                <w:szCs w:val="14"/>
              </w:rPr>
              <w:t>DVC</w:t>
            </w:r>
          </w:p>
        </w:tc>
        <w:tc>
          <w:tcPr>
            <w:tcW w:w="885" w:type="dxa"/>
            <w:tcBorders>
              <w:top w:val="single" w:sz="4" w:space="0" w:color="auto"/>
              <w:left w:val="single" w:sz="4" w:space="0" w:color="auto"/>
              <w:bottom w:val="single" w:sz="4" w:space="0" w:color="auto"/>
              <w:right w:val="single" w:sz="4" w:space="0" w:color="auto"/>
            </w:tcBorders>
            <w:noWrap/>
            <w:vAlign w:val="center"/>
            <w:hideMark/>
          </w:tcPr>
          <w:p w14:paraId="524BC7B8" w14:textId="1A599DA4"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733.98</w:t>
            </w: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4039C0F9" w14:textId="7C2C9D78"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ACF637" w14:textId="22090790"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320.22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E42B8" w14:textId="5A354257"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718.68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26329" w14:textId="483EE2C4"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4.31</w:t>
            </w:r>
          </w:p>
        </w:tc>
        <w:tc>
          <w:tcPr>
            <w:tcW w:w="867" w:type="dxa"/>
            <w:tcBorders>
              <w:top w:val="single" w:sz="4" w:space="0" w:color="auto"/>
              <w:left w:val="single" w:sz="4" w:space="0" w:color="auto"/>
              <w:bottom w:val="single" w:sz="4" w:space="0" w:color="auto"/>
              <w:right w:val="single" w:sz="4" w:space="0" w:color="auto"/>
            </w:tcBorders>
            <w:noWrap/>
            <w:vAlign w:val="center"/>
            <w:hideMark/>
          </w:tcPr>
          <w:p w14:paraId="33A31654" w14:textId="2F8E46E8"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309.82</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C66B7" w14:textId="0042F39F"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718.68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D37ED" w14:textId="2388DD3A"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4.31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F7307A" w14:textId="549BB1F8"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color w:val="000000"/>
                <w:sz w:val="14"/>
                <w:szCs w:val="14"/>
              </w:rPr>
              <w:t>309.82</w:t>
            </w:r>
          </w:p>
        </w:tc>
      </w:tr>
      <w:tr w:rsidR="008F63E7" w:rsidRPr="00F0188B" w14:paraId="4F45449C" w14:textId="77777777" w:rsidTr="00C10BB6">
        <w:trPr>
          <w:trHeight w:val="62"/>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1F3B345B" w14:textId="387C18D6" w:rsidR="008F63E7" w:rsidRPr="00F0188B" w:rsidRDefault="008F63E7" w:rsidP="008F63E7">
            <w:pPr>
              <w:pStyle w:val="NoSpacing"/>
              <w:jc w:val="center"/>
              <w:rPr>
                <w:rFonts w:asciiTheme="majorHAnsi" w:hAnsiTheme="majorHAnsi"/>
                <w:b/>
                <w:bCs/>
                <w:sz w:val="14"/>
                <w:szCs w:val="14"/>
              </w:rPr>
            </w:pP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544ACB" w14:textId="77777777" w:rsidR="008F63E7" w:rsidRPr="00F0188B" w:rsidRDefault="008F63E7" w:rsidP="008F63E7">
            <w:pPr>
              <w:pStyle w:val="NoSpacing"/>
              <w:jc w:val="left"/>
              <w:rPr>
                <w:rFonts w:asciiTheme="majorHAnsi" w:hAnsiTheme="majorHAnsi"/>
                <w:sz w:val="14"/>
                <w:szCs w:val="14"/>
              </w:rPr>
            </w:pPr>
            <w:r w:rsidRPr="00F0188B">
              <w:rPr>
                <w:rFonts w:asciiTheme="majorHAnsi" w:hAnsiTheme="majorHAnsi"/>
                <w:sz w:val="14"/>
                <w:szCs w:val="14"/>
              </w:rPr>
              <w:t>DVC (33 kV)</w:t>
            </w:r>
          </w:p>
        </w:tc>
        <w:tc>
          <w:tcPr>
            <w:tcW w:w="885" w:type="dxa"/>
            <w:tcBorders>
              <w:top w:val="single" w:sz="4" w:space="0" w:color="auto"/>
              <w:left w:val="single" w:sz="4" w:space="0" w:color="auto"/>
              <w:bottom w:val="single" w:sz="4" w:space="0" w:color="auto"/>
              <w:right w:val="single" w:sz="4" w:space="0" w:color="auto"/>
            </w:tcBorders>
            <w:noWrap/>
            <w:vAlign w:val="center"/>
            <w:hideMark/>
          </w:tcPr>
          <w:p w14:paraId="65C62F60" w14:textId="49C3FA14"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150.69</w:t>
            </w: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7F1469B6" w14:textId="6854F52E"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4.71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286447" w14:textId="5102B445"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70.9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9BC6B2" w14:textId="74074C49"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139.10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25867" w14:textId="57067A83"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4.51</w:t>
            </w:r>
          </w:p>
        </w:tc>
        <w:tc>
          <w:tcPr>
            <w:tcW w:w="867" w:type="dxa"/>
            <w:tcBorders>
              <w:top w:val="single" w:sz="4" w:space="0" w:color="auto"/>
              <w:left w:val="single" w:sz="4" w:space="0" w:color="auto"/>
              <w:bottom w:val="single" w:sz="4" w:space="0" w:color="auto"/>
              <w:right w:val="single" w:sz="4" w:space="0" w:color="auto"/>
            </w:tcBorders>
            <w:noWrap/>
            <w:vAlign w:val="center"/>
            <w:hideMark/>
          </w:tcPr>
          <w:p w14:paraId="70A65B08" w14:textId="2E96E64E"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62.68</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F263C" w14:textId="6E0E1BB2"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139.10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AAE07" w14:textId="2E4961F1"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4.51</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32167" w14:textId="503F3224"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62.68</w:t>
            </w:r>
          </w:p>
        </w:tc>
      </w:tr>
      <w:tr w:rsidR="008F63E7" w:rsidRPr="00F0188B" w14:paraId="136FD216" w14:textId="77777777" w:rsidTr="00C10BB6">
        <w:trPr>
          <w:trHeight w:val="62"/>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F65E67F" w14:textId="0BD19CC4" w:rsidR="008F63E7" w:rsidRPr="00F0188B" w:rsidRDefault="008F63E7" w:rsidP="008F63E7">
            <w:pPr>
              <w:pStyle w:val="NoSpacing"/>
              <w:jc w:val="center"/>
              <w:rPr>
                <w:rFonts w:asciiTheme="majorHAnsi" w:hAnsiTheme="majorHAnsi"/>
                <w:b/>
                <w:bCs/>
                <w:sz w:val="14"/>
                <w:szCs w:val="14"/>
              </w:rPr>
            </w:pP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85719" w14:textId="77777777" w:rsidR="008F63E7" w:rsidRPr="00F0188B" w:rsidRDefault="008F63E7" w:rsidP="008F63E7">
            <w:pPr>
              <w:pStyle w:val="NoSpacing"/>
              <w:jc w:val="left"/>
              <w:rPr>
                <w:rFonts w:asciiTheme="majorHAnsi" w:hAnsiTheme="majorHAnsi"/>
                <w:sz w:val="14"/>
                <w:szCs w:val="14"/>
              </w:rPr>
            </w:pPr>
            <w:r w:rsidRPr="00F0188B">
              <w:rPr>
                <w:rFonts w:asciiTheme="majorHAnsi" w:hAnsiTheme="majorHAnsi"/>
                <w:sz w:val="14"/>
                <w:szCs w:val="14"/>
              </w:rPr>
              <w:t>DVC (132 kV)</w:t>
            </w:r>
          </w:p>
        </w:tc>
        <w:tc>
          <w:tcPr>
            <w:tcW w:w="885" w:type="dxa"/>
            <w:tcBorders>
              <w:top w:val="single" w:sz="4" w:space="0" w:color="auto"/>
              <w:left w:val="single" w:sz="4" w:space="0" w:color="auto"/>
              <w:bottom w:val="single" w:sz="4" w:space="0" w:color="auto"/>
              <w:right w:val="single" w:sz="4" w:space="0" w:color="auto"/>
            </w:tcBorders>
            <w:noWrap/>
            <w:vAlign w:val="center"/>
            <w:hideMark/>
          </w:tcPr>
          <w:p w14:paraId="3942466E" w14:textId="5B2BD21B"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583.29</w:t>
            </w: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3E94B69D" w14:textId="140B7330"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4.27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A2E77E7" w14:textId="66C677E8"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249.32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AD514" w14:textId="237375E2"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579.58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8D12EC" w14:textId="1F7E1AAC"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4.26</w:t>
            </w:r>
          </w:p>
        </w:tc>
        <w:tc>
          <w:tcPr>
            <w:tcW w:w="867" w:type="dxa"/>
            <w:tcBorders>
              <w:top w:val="single" w:sz="4" w:space="0" w:color="auto"/>
              <w:left w:val="single" w:sz="4" w:space="0" w:color="auto"/>
              <w:bottom w:val="single" w:sz="4" w:space="0" w:color="auto"/>
              <w:right w:val="single" w:sz="4" w:space="0" w:color="auto"/>
            </w:tcBorders>
            <w:noWrap/>
            <w:vAlign w:val="center"/>
            <w:hideMark/>
          </w:tcPr>
          <w:p w14:paraId="1C1B931F" w14:textId="43D1FB78"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247.14</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7C641" w14:textId="69A91344"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579.58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ADA796" w14:textId="16550E64"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4.26</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2D9F2" w14:textId="5815E160" w:rsidR="008F63E7" w:rsidRPr="00986B85" w:rsidRDefault="008F63E7" w:rsidP="008F63E7">
            <w:pPr>
              <w:pStyle w:val="NoSpacing"/>
              <w:jc w:val="center"/>
              <w:rPr>
                <w:rFonts w:asciiTheme="majorHAnsi" w:hAnsiTheme="majorHAnsi"/>
                <w:sz w:val="14"/>
                <w:szCs w:val="14"/>
              </w:rPr>
            </w:pPr>
            <w:r w:rsidRPr="00986B85">
              <w:rPr>
                <w:rFonts w:asciiTheme="majorHAnsi" w:hAnsiTheme="majorHAnsi"/>
                <w:color w:val="000000"/>
                <w:sz w:val="14"/>
                <w:szCs w:val="14"/>
              </w:rPr>
              <w:t>247.14</w:t>
            </w:r>
          </w:p>
        </w:tc>
      </w:tr>
      <w:tr w:rsidR="008F63E7" w:rsidRPr="00F0188B" w14:paraId="3304291B" w14:textId="77777777" w:rsidTr="00C10BB6">
        <w:trPr>
          <w:trHeight w:val="47"/>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43DB602C" w14:textId="0A7E0977" w:rsidR="008F63E7" w:rsidRPr="00F0188B" w:rsidRDefault="008F63E7" w:rsidP="008F63E7">
            <w:pPr>
              <w:pStyle w:val="NoSpacing"/>
              <w:jc w:val="center"/>
              <w:rPr>
                <w:rFonts w:asciiTheme="majorHAnsi" w:hAnsiTheme="majorHAnsi"/>
                <w:b/>
                <w:bCs/>
                <w:sz w:val="14"/>
                <w:szCs w:val="14"/>
              </w:rPr>
            </w:pPr>
            <w:r w:rsidRPr="00F0188B">
              <w:rPr>
                <w:rFonts w:asciiTheme="majorHAnsi" w:hAnsiTheme="majorHAnsi"/>
                <w:b/>
                <w:bCs/>
                <w:sz w:val="14"/>
                <w:szCs w:val="14"/>
              </w:rPr>
              <w:t>3</w:t>
            </w: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054B14" w14:textId="709DBA9E" w:rsidR="008F63E7" w:rsidRPr="00F0188B" w:rsidRDefault="008F63E7" w:rsidP="008F63E7">
            <w:pPr>
              <w:pStyle w:val="NoSpacing"/>
              <w:jc w:val="left"/>
              <w:rPr>
                <w:rFonts w:asciiTheme="majorHAnsi" w:hAnsiTheme="majorHAnsi"/>
                <w:sz w:val="14"/>
                <w:szCs w:val="14"/>
              </w:rPr>
            </w:pPr>
            <w:r w:rsidRPr="00F0188B">
              <w:rPr>
                <w:rFonts w:asciiTheme="majorHAnsi" w:hAnsiTheme="majorHAnsi"/>
                <w:sz w:val="14"/>
                <w:szCs w:val="14"/>
              </w:rPr>
              <w:t>Others</w:t>
            </w:r>
            <w:r w:rsidR="002E2E61" w:rsidRPr="00F0188B">
              <w:rPr>
                <w:rFonts w:asciiTheme="majorHAnsi" w:hAnsiTheme="majorHAnsi"/>
                <w:sz w:val="14"/>
                <w:szCs w:val="14"/>
              </w:rPr>
              <w:t>*</w:t>
            </w:r>
          </w:p>
        </w:tc>
        <w:tc>
          <w:tcPr>
            <w:tcW w:w="885" w:type="dxa"/>
            <w:tcBorders>
              <w:top w:val="single" w:sz="4" w:space="0" w:color="auto"/>
              <w:left w:val="single" w:sz="4" w:space="0" w:color="auto"/>
              <w:bottom w:val="single" w:sz="4" w:space="0" w:color="auto"/>
              <w:right w:val="single" w:sz="4" w:space="0" w:color="auto"/>
            </w:tcBorders>
            <w:noWrap/>
            <w:vAlign w:val="center"/>
            <w:hideMark/>
          </w:tcPr>
          <w:p w14:paraId="301E28F7" w14:textId="4FC8BF8D"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10</w:t>
            </w: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10165863" w14:textId="5F0D7DAB"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497A79" w14:textId="0B3DA3CC"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4.65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C49C0" w14:textId="5A7411EA"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D623C3" w14:textId="31E02962"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 </w:t>
            </w:r>
          </w:p>
        </w:tc>
        <w:tc>
          <w:tcPr>
            <w:tcW w:w="867" w:type="dxa"/>
            <w:tcBorders>
              <w:top w:val="single" w:sz="4" w:space="0" w:color="auto"/>
              <w:left w:val="single" w:sz="4" w:space="0" w:color="auto"/>
              <w:bottom w:val="single" w:sz="4" w:space="0" w:color="auto"/>
              <w:right w:val="single" w:sz="4" w:space="0" w:color="auto"/>
            </w:tcBorders>
            <w:noWrap/>
            <w:vAlign w:val="center"/>
            <w:hideMark/>
          </w:tcPr>
          <w:p w14:paraId="6226E7F3" w14:textId="7FA0533D"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0.07</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9D35B7" w14:textId="44A645AB"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0.00</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25830" w14:textId="39CB8A5D"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9E17CF" w14:textId="5087D213" w:rsidR="008F63E7" w:rsidRPr="00F0188B" w:rsidRDefault="008F63E7" w:rsidP="008F63E7">
            <w:pPr>
              <w:pStyle w:val="NoSpacing"/>
              <w:jc w:val="center"/>
              <w:rPr>
                <w:rFonts w:asciiTheme="majorHAnsi" w:hAnsiTheme="majorHAnsi"/>
                <w:sz w:val="14"/>
                <w:szCs w:val="14"/>
              </w:rPr>
            </w:pPr>
            <w:r w:rsidRPr="00F0188B">
              <w:rPr>
                <w:rFonts w:asciiTheme="majorHAnsi" w:hAnsiTheme="majorHAnsi"/>
                <w:color w:val="000000"/>
                <w:sz w:val="14"/>
                <w:szCs w:val="14"/>
              </w:rPr>
              <w:t>0.07</w:t>
            </w:r>
          </w:p>
        </w:tc>
      </w:tr>
      <w:tr w:rsidR="00AD0601" w:rsidRPr="00F0188B" w14:paraId="39894439" w14:textId="77777777" w:rsidTr="00C10BB6">
        <w:trPr>
          <w:trHeight w:val="47"/>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21FD450C" w14:textId="77777777" w:rsidR="00AD0601" w:rsidRPr="00F0188B" w:rsidRDefault="00AD0601" w:rsidP="00AD0601">
            <w:pPr>
              <w:pStyle w:val="NoSpacing"/>
              <w:jc w:val="center"/>
              <w:rPr>
                <w:rFonts w:asciiTheme="majorHAnsi" w:hAnsiTheme="majorHAnsi"/>
                <w:b/>
                <w:bCs/>
                <w:sz w:val="14"/>
                <w:szCs w:val="14"/>
              </w:rPr>
            </w:pP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4EB208" w14:textId="5E8F24F8" w:rsidR="00AD0601" w:rsidRPr="00F0188B" w:rsidRDefault="00AD0601" w:rsidP="00AD0601">
            <w:pPr>
              <w:pStyle w:val="NoSpacing"/>
              <w:jc w:val="left"/>
              <w:rPr>
                <w:rFonts w:asciiTheme="majorHAnsi" w:hAnsiTheme="majorHAnsi"/>
                <w:sz w:val="14"/>
                <w:szCs w:val="14"/>
              </w:rPr>
            </w:pPr>
            <w:r w:rsidRPr="00D338E7">
              <w:rPr>
                <w:sz w:val="12"/>
                <w:szCs w:val="12"/>
              </w:rPr>
              <w:t>Solar rooftop net meter surplus</w:t>
            </w:r>
          </w:p>
        </w:tc>
        <w:tc>
          <w:tcPr>
            <w:tcW w:w="885" w:type="dxa"/>
            <w:tcBorders>
              <w:top w:val="single" w:sz="4" w:space="0" w:color="auto"/>
              <w:left w:val="single" w:sz="4" w:space="0" w:color="auto"/>
              <w:bottom w:val="single" w:sz="4" w:space="0" w:color="auto"/>
              <w:right w:val="single" w:sz="4" w:space="0" w:color="auto"/>
            </w:tcBorders>
            <w:noWrap/>
            <w:vAlign w:val="center"/>
          </w:tcPr>
          <w:p w14:paraId="42109A1F" w14:textId="348A16F6" w:rsidR="00AD0601" w:rsidRPr="00986B85" w:rsidRDefault="00AD0601" w:rsidP="00AD0601">
            <w:pPr>
              <w:pStyle w:val="NoSpacing"/>
              <w:jc w:val="center"/>
              <w:rPr>
                <w:rFonts w:asciiTheme="majorHAnsi" w:hAnsiTheme="majorHAnsi"/>
                <w:color w:val="000000"/>
                <w:sz w:val="14"/>
                <w:szCs w:val="14"/>
              </w:rPr>
            </w:pPr>
            <w:r w:rsidRPr="00986B85">
              <w:rPr>
                <w:color w:val="000000"/>
                <w:sz w:val="14"/>
                <w:szCs w:val="14"/>
              </w:rPr>
              <w:t> </w:t>
            </w:r>
          </w:p>
        </w:tc>
        <w:tc>
          <w:tcPr>
            <w:tcW w:w="596" w:type="dxa"/>
            <w:tcBorders>
              <w:top w:val="single" w:sz="4" w:space="0" w:color="auto"/>
              <w:left w:val="single" w:sz="4" w:space="0" w:color="auto"/>
              <w:bottom w:val="single" w:sz="4" w:space="0" w:color="auto"/>
              <w:right w:val="single" w:sz="4" w:space="0" w:color="auto"/>
            </w:tcBorders>
            <w:noWrap/>
            <w:vAlign w:val="center"/>
          </w:tcPr>
          <w:p w14:paraId="11F58077" w14:textId="309FAAA5" w:rsidR="00AD0601" w:rsidRPr="00986B85" w:rsidRDefault="00AD0601" w:rsidP="00AD0601">
            <w:pPr>
              <w:pStyle w:val="NoSpacing"/>
              <w:jc w:val="center"/>
              <w:rPr>
                <w:rFonts w:asciiTheme="majorHAnsi" w:hAnsiTheme="majorHAnsi"/>
                <w:color w:val="000000"/>
                <w:sz w:val="14"/>
                <w:szCs w:val="14"/>
              </w:rPr>
            </w:pPr>
            <w:r w:rsidRPr="00986B85">
              <w:rPr>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14:paraId="124E099C" w14:textId="78623628" w:rsidR="00AD0601" w:rsidRPr="00986B85" w:rsidRDefault="00AD0601" w:rsidP="00AD0601">
            <w:pPr>
              <w:pStyle w:val="NoSpacing"/>
              <w:jc w:val="center"/>
              <w:rPr>
                <w:rFonts w:asciiTheme="majorHAnsi" w:hAnsiTheme="majorHAnsi"/>
                <w:color w:val="000000"/>
                <w:sz w:val="14"/>
                <w:szCs w:val="14"/>
              </w:rPr>
            </w:pPr>
            <w:r w:rsidRPr="00986B85">
              <w:rPr>
                <w:color w:val="000000"/>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D357DF" w14:textId="57426C76"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0.005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DEFAAE" w14:textId="21884071"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3.80</w:t>
            </w:r>
          </w:p>
        </w:tc>
        <w:tc>
          <w:tcPr>
            <w:tcW w:w="867" w:type="dxa"/>
            <w:tcBorders>
              <w:top w:val="single" w:sz="4" w:space="0" w:color="auto"/>
              <w:left w:val="single" w:sz="4" w:space="0" w:color="auto"/>
              <w:bottom w:val="single" w:sz="4" w:space="0" w:color="auto"/>
              <w:right w:val="single" w:sz="4" w:space="0" w:color="auto"/>
            </w:tcBorders>
            <w:noWrap/>
            <w:vAlign w:val="center"/>
          </w:tcPr>
          <w:p w14:paraId="79439191" w14:textId="07B21521"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0.002</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3455E6" w14:textId="4086D2CF"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0.005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D01385" w14:textId="5B317681"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3.80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89D3A5" w14:textId="68DBD64E" w:rsidR="00AD0601" w:rsidRPr="00AD0601" w:rsidRDefault="00AD0601" w:rsidP="00AD0601">
            <w:pPr>
              <w:pStyle w:val="NoSpacing"/>
              <w:jc w:val="center"/>
              <w:rPr>
                <w:rFonts w:asciiTheme="majorHAnsi" w:hAnsiTheme="majorHAnsi"/>
                <w:color w:val="000000"/>
                <w:sz w:val="14"/>
                <w:szCs w:val="14"/>
              </w:rPr>
            </w:pPr>
            <w:r w:rsidRPr="00AD0601">
              <w:rPr>
                <w:color w:val="000000"/>
                <w:sz w:val="14"/>
                <w:szCs w:val="14"/>
              </w:rPr>
              <w:t>0.002</w:t>
            </w:r>
          </w:p>
        </w:tc>
      </w:tr>
      <w:tr w:rsidR="008F63E7" w:rsidRPr="00F0188B" w14:paraId="0CF96D84" w14:textId="77777777" w:rsidTr="00C10BB6">
        <w:trPr>
          <w:trHeight w:val="62"/>
          <w:jc w:val="center"/>
        </w:trPr>
        <w:tc>
          <w:tcPr>
            <w:tcW w:w="421" w:type="dxa"/>
            <w:tcBorders>
              <w:top w:val="single" w:sz="4" w:space="0" w:color="auto"/>
              <w:left w:val="single" w:sz="4" w:space="0" w:color="auto"/>
              <w:bottom w:val="single" w:sz="4" w:space="0" w:color="auto"/>
              <w:right w:val="single" w:sz="4" w:space="0" w:color="auto"/>
            </w:tcBorders>
            <w:noWrap/>
            <w:vAlign w:val="center"/>
          </w:tcPr>
          <w:p w14:paraId="41A9C088" w14:textId="203DC3D1" w:rsidR="008F63E7" w:rsidRPr="00D338E7" w:rsidRDefault="008F63E7" w:rsidP="008F63E7">
            <w:pPr>
              <w:pStyle w:val="NoSpacing"/>
              <w:jc w:val="center"/>
              <w:rPr>
                <w:rFonts w:asciiTheme="majorHAnsi" w:hAnsiTheme="majorHAnsi"/>
                <w:b/>
                <w:bCs/>
                <w:sz w:val="11"/>
                <w:szCs w:val="11"/>
              </w:rPr>
            </w:pPr>
          </w:p>
        </w:tc>
        <w:tc>
          <w:tcPr>
            <w:tcW w:w="13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C0570" w14:textId="7FE284D7" w:rsidR="008F63E7" w:rsidRPr="00D338E7" w:rsidRDefault="008F63E7" w:rsidP="008F63E7">
            <w:pPr>
              <w:pStyle w:val="NoSpacing"/>
              <w:jc w:val="left"/>
              <w:rPr>
                <w:rFonts w:asciiTheme="majorHAnsi" w:hAnsiTheme="majorHAnsi"/>
                <w:b/>
                <w:bCs/>
                <w:sz w:val="12"/>
                <w:szCs w:val="12"/>
              </w:rPr>
            </w:pPr>
            <w:r w:rsidRPr="00D338E7">
              <w:rPr>
                <w:rFonts w:asciiTheme="majorHAnsi" w:hAnsiTheme="majorHAnsi"/>
                <w:b/>
                <w:bCs/>
                <w:sz w:val="12"/>
                <w:szCs w:val="12"/>
              </w:rPr>
              <w:t>Total of</w:t>
            </w:r>
            <w:r w:rsidR="00FA5FC9" w:rsidRPr="00D338E7">
              <w:rPr>
                <w:rFonts w:asciiTheme="majorHAnsi" w:hAnsiTheme="majorHAnsi"/>
                <w:b/>
                <w:bCs/>
                <w:sz w:val="12"/>
                <w:szCs w:val="12"/>
              </w:rPr>
              <w:t xml:space="preserve"> </w:t>
            </w:r>
            <w:r w:rsidRPr="00D338E7">
              <w:rPr>
                <w:rFonts w:asciiTheme="majorHAnsi" w:hAnsiTheme="majorHAnsi"/>
                <w:b/>
                <w:bCs/>
                <w:sz w:val="12"/>
                <w:szCs w:val="12"/>
              </w:rPr>
              <w:t>DVC and TSL</w:t>
            </w:r>
          </w:p>
        </w:tc>
        <w:tc>
          <w:tcPr>
            <w:tcW w:w="885" w:type="dxa"/>
            <w:tcBorders>
              <w:top w:val="single" w:sz="4" w:space="0" w:color="auto"/>
              <w:left w:val="single" w:sz="4" w:space="0" w:color="auto"/>
              <w:bottom w:val="single" w:sz="4" w:space="0" w:color="auto"/>
              <w:right w:val="single" w:sz="4" w:space="0" w:color="auto"/>
            </w:tcBorders>
            <w:noWrap/>
            <w:vAlign w:val="center"/>
            <w:hideMark/>
          </w:tcPr>
          <w:p w14:paraId="07795FF9" w14:textId="61436A4B"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1162.2</w:t>
            </w:r>
            <w:r w:rsidR="005D65FE">
              <w:rPr>
                <w:rFonts w:asciiTheme="majorHAnsi" w:hAnsiTheme="majorHAnsi"/>
                <w:b/>
                <w:bCs/>
                <w:color w:val="000000"/>
                <w:sz w:val="13"/>
                <w:szCs w:val="13"/>
              </w:rPr>
              <w:t>3</w:t>
            </w:r>
          </w:p>
        </w:tc>
        <w:tc>
          <w:tcPr>
            <w:tcW w:w="596" w:type="dxa"/>
            <w:tcBorders>
              <w:top w:val="single" w:sz="4" w:space="0" w:color="auto"/>
              <w:left w:val="single" w:sz="4" w:space="0" w:color="auto"/>
              <w:bottom w:val="single" w:sz="4" w:space="0" w:color="auto"/>
              <w:right w:val="single" w:sz="4" w:space="0" w:color="auto"/>
            </w:tcBorders>
            <w:noWrap/>
            <w:vAlign w:val="center"/>
            <w:hideMark/>
          </w:tcPr>
          <w:p w14:paraId="56639578" w14:textId="41D5FE47"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69F768" w14:textId="20B45948"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540.69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53051" w14:textId="199A170C"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1136.5</w:t>
            </w:r>
            <w:r w:rsidR="00E80E9C" w:rsidRPr="00D338E7">
              <w:rPr>
                <w:rFonts w:asciiTheme="majorHAnsi" w:hAnsiTheme="majorHAnsi"/>
                <w:b/>
                <w:bCs/>
                <w:color w:val="000000"/>
                <w:sz w:val="13"/>
                <w:szCs w:val="13"/>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B5D9B" w14:textId="7216A0C8"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4.40</w:t>
            </w:r>
          </w:p>
        </w:tc>
        <w:tc>
          <w:tcPr>
            <w:tcW w:w="867" w:type="dxa"/>
            <w:tcBorders>
              <w:top w:val="single" w:sz="4" w:space="0" w:color="auto"/>
              <w:left w:val="single" w:sz="4" w:space="0" w:color="auto"/>
              <w:bottom w:val="single" w:sz="4" w:space="0" w:color="auto"/>
              <w:right w:val="single" w:sz="4" w:space="0" w:color="auto"/>
            </w:tcBorders>
            <w:noWrap/>
            <w:vAlign w:val="center"/>
            <w:hideMark/>
          </w:tcPr>
          <w:p w14:paraId="7622D667" w14:textId="69230094"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500.60</w:t>
            </w:r>
          </w:p>
        </w:tc>
        <w:tc>
          <w:tcPr>
            <w:tcW w:w="111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8181E" w14:textId="1132B416"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1136.5</w:t>
            </w:r>
            <w:r w:rsidR="00E80E9C" w:rsidRPr="00D338E7">
              <w:rPr>
                <w:rFonts w:asciiTheme="majorHAnsi" w:hAnsiTheme="majorHAnsi"/>
                <w:b/>
                <w:bCs/>
                <w:color w:val="000000"/>
                <w:sz w:val="13"/>
                <w:szCs w:val="13"/>
              </w:rPr>
              <w:t>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12038D" w14:textId="12C658E8"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4.55</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F0B18" w14:textId="5E4D803D" w:rsidR="008F63E7" w:rsidRPr="00D338E7" w:rsidRDefault="008F63E7" w:rsidP="008F63E7">
            <w:pPr>
              <w:pStyle w:val="NoSpacing"/>
              <w:jc w:val="center"/>
              <w:rPr>
                <w:rFonts w:asciiTheme="majorHAnsi" w:hAnsiTheme="majorHAnsi"/>
                <w:b/>
                <w:bCs/>
                <w:sz w:val="13"/>
                <w:szCs w:val="13"/>
              </w:rPr>
            </w:pPr>
            <w:r w:rsidRPr="00D338E7">
              <w:rPr>
                <w:rFonts w:asciiTheme="majorHAnsi" w:hAnsiTheme="majorHAnsi"/>
                <w:b/>
                <w:bCs/>
                <w:color w:val="000000"/>
                <w:sz w:val="13"/>
                <w:szCs w:val="13"/>
              </w:rPr>
              <w:t>517.13</w:t>
            </w:r>
          </w:p>
        </w:tc>
      </w:tr>
    </w:tbl>
    <w:p w14:paraId="57EB139B" w14:textId="0A516BB5" w:rsidR="001E64DA" w:rsidRPr="00FA5FC9" w:rsidRDefault="002E2E61" w:rsidP="001E64DA">
      <w:pPr>
        <w:spacing w:after="160" w:line="259" w:lineRule="auto"/>
        <w:rPr>
          <w:rFonts w:asciiTheme="majorHAnsi" w:hAnsiTheme="majorHAnsi"/>
          <w:i/>
          <w:iCs/>
          <w:sz w:val="15"/>
          <w:szCs w:val="15"/>
        </w:rPr>
      </w:pPr>
      <w:r w:rsidRPr="00FA5FC9">
        <w:rPr>
          <w:rFonts w:asciiTheme="majorHAnsi" w:hAnsiTheme="majorHAnsi"/>
          <w:i/>
          <w:iCs/>
          <w:sz w:val="15"/>
          <w:szCs w:val="15"/>
        </w:rPr>
        <w:t>*JBVNL standby power for Seraikella town</w:t>
      </w:r>
    </w:p>
    <w:p w14:paraId="705BF30E" w14:textId="505953AA" w:rsidR="001E64DA" w:rsidRPr="003D20F8"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Cs/>
          <w:szCs w:val="20"/>
        </w:rPr>
        <w:lastRenderedPageBreak/>
        <w:t xml:space="preserve">Out of the above-mentioned Power Purchase Cost </w:t>
      </w:r>
      <w:r w:rsidRPr="003D20F8">
        <w:rPr>
          <w:rFonts w:asciiTheme="majorHAnsi" w:hAnsiTheme="majorHAnsi"/>
          <w:b/>
          <w:szCs w:val="20"/>
        </w:rPr>
        <w:t>Rs. 2</w:t>
      </w:r>
      <w:r w:rsidR="008F63E7">
        <w:rPr>
          <w:rFonts w:asciiTheme="majorHAnsi" w:hAnsiTheme="majorHAnsi"/>
          <w:b/>
          <w:szCs w:val="20"/>
        </w:rPr>
        <w:t>07.24</w:t>
      </w:r>
      <w:r w:rsidR="003E16F4">
        <w:rPr>
          <w:rFonts w:asciiTheme="majorHAnsi" w:hAnsiTheme="majorHAnsi"/>
          <w:b/>
          <w:szCs w:val="20"/>
        </w:rPr>
        <w:t xml:space="preserve"> </w:t>
      </w:r>
      <w:r w:rsidRPr="003D20F8">
        <w:rPr>
          <w:rFonts w:asciiTheme="majorHAnsi" w:hAnsiTheme="majorHAnsi"/>
          <w:b/>
          <w:szCs w:val="20"/>
        </w:rPr>
        <w:t>Cr.</w:t>
      </w:r>
      <w:r w:rsidRPr="003D20F8">
        <w:rPr>
          <w:rFonts w:asciiTheme="majorHAnsi" w:hAnsiTheme="majorHAnsi"/>
          <w:bCs/>
          <w:szCs w:val="20"/>
        </w:rPr>
        <w:t xml:space="preserve"> is towards power purchase from TSL and </w:t>
      </w:r>
      <w:r w:rsidRPr="003D20F8">
        <w:rPr>
          <w:rFonts w:asciiTheme="majorHAnsi" w:hAnsiTheme="majorHAnsi"/>
          <w:b/>
          <w:szCs w:val="20"/>
        </w:rPr>
        <w:t>Rs.</w:t>
      </w:r>
      <w:r w:rsidR="006127D8">
        <w:rPr>
          <w:rFonts w:asciiTheme="majorHAnsi" w:hAnsiTheme="majorHAnsi"/>
          <w:b/>
          <w:szCs w:val="20"/>
        </w:rPr>
        <w:t xml:space="preserve"> 309.8</w:t>
      </w:r>
      <w:r w:rsidR="008F63E7">
        <w:rPr>
          <w:rFonts w:asciiTheme="majorHAnsi" w:hAnsiTheme="majorHAnsi"/>
          <w:b/>
          <w:szCs w:val="20"/>
        </w:rPr>
        <w:t>2</w:t>
      </w:r>
      <w:r w:rsidRPr="003D20F8">
        <w:rPr>
          <w:rFonts w:asciiTheme="majorHAnsi" w:hAnsiTheme="majorHAnsi"/>
          <w:b/>
          <w:szCs w:val="20"/>
        </w:rPr>
        <w:t xml:space="preserve"> Cr.</w:t>
      </w:r>
      <w:r w:rsidRPr="003D20F8">
        <w:rPr>
          <w:rFonts w:asciiTheme="majorHAnsi" w:hAnsiTheme="majorHAnsi"/>
          <w:bCs/>
          <w:szCs w:val="20"/>
        </w:rPr>
        <w:t xml:space="preserve"> is claimed towards power purchase from DVC source</w:t>
      </w:r>
      <w:r w:rsidR="00666476">
        <w:rPr>
          <w:rFonts w:asciiTheme="majorHAnsi" w:hAnsiTheme="majorHAnsi"/>
          <w:bCs/>
          <w:szCs w:val="20"/>
        </w:rPr>
        <w:t xml:space="preserve"> and </w:t>
      </w:r>
      <w:r w:rsidR="00666476" w:rsidRPr="006776A9">
        <w:rPr>
          <w:rFonts w:asciiTheme="majorHAnsi" w:hAnsiTheme="majorHAnsi"/>
          <w:b/>
          <w:szCs w:val="20"/>
        </w:rPr>
        <w:t xml:space="preserve">Rs. 0.07 </w:t>
      </w:r>
      <w:r w:rsidR="006776A9" w:rsidRPr="006776A9">
        <w:rPr>
          <w:rFonts w:asciiTheme="majorHAnsi" w:hAnsiTheme="majorHAnsi"/>
          <w:b/>
          <w:szCs w:val="20"/>
        </w:rPr>
        <w:t>Cr.</w:t>
      </w:r>
      <w:r w:rsidR="006776A9">
        <w:rPr>
          <w:rFonts w:asciiTheme="majorHAnsi" w:hAnsiTheme="majorHAnsi"/>
          <w:bCs/>
          <w:szCs w:val="20"/>
        </w:rPr>
        <w:t xml:space="preserve"> </w:t>
      </w:r>
      <w:r w:rsidR="00666476">
        <w:rPr>
          <w:rFonts w:asciiTheme="majorHAnsi" w:hAnsiTheme="majorHAnsi"/>
          <w:bCs/>
          <w:szCs w:val="20"/>
        </w:rPr>
        <w:t>is towards power supply from JBVNL.</w:t>
      </w:r>
    </w:p>
    <w:p w14:paraId="12884072" w14:textId="39CFB42C" w:rsidR="001E64DA" w:rsidRPr="003D20F8" w:rsidRDefault="001E64DA" w:rsidP="00B50770">
      <w:pPr>
        <w:numPr>
          <w:ilvl w:val="2"/>
          <w:numId w:val="13"/>
        </w:numPr>
        <w:spacing w:before="120" w:after="240" w:line="276" w:lineRule="auto"/>
        <w:ind w:right="-22" w:hanging="900"/>
        <w:outlineLvl w:val="2"/>
        <w:rPr>
          <w:rFonts w:asciiTheme="majorHAnsi" w:hAnsiTheme="majorHAnsi"/>
          <w:bCs/>
          <w:szCs w:val="20"/>
        </w:rPr>
      </w:pPr>
      <w:r w:rsidRPr="003D20F8">
        <w:rPr>
          <w:rFonts w:asciiTheme="majorHAnsi" w:hAnsiTheme="majorHAnsi"/>
          <w:b/>
          <w:szCs w:val="20"/>
        </w:rPr>
        <w:t>Power Purchase cost from TSL</w:t>
      </w:r>
      <w:r w:rsidRPr="003D20F8">
        <w:rPr>
          <w:rFonts w:asciiTheme="majorHAnsi" w:hAnsiTheme="majorHAnsi"/>
          <w:bCs/>
          <w:szCs w:val="20"/>
        </w:rPr>
        <w:t>: As per the information received from Tata Steel, the weighted average power purchase cost for FY 202</w:t>
      </w:r>
      <w:r w:rsidR="006127D8">
        <w:rPr>
          <w:rFonts w:asciiTheme="majorHAnsi" w:hAnsiTheme="majorHAnsi"/>
          <w:bCs/>
          <w:szCs w:val="20"/>
        </w:rPr>
        <w:t>4-25</w:t>
      </w:r>
      <w:r w:rsidRPr="003D20F8">
        <w:rPr>
          <w:rFonts w:asciiTheme="majorHAnsi" w:hAnsiTheme="majorHAnsi"/>
          <w:bCs/>
          <w:szCs w:val="20"/>
        </w:rPr>
        <w:t xml:space="preserve"> is </w:t>
      </w:r>
      <w:r w:rsidRPr="003D20F8">
        <w:rPr>
          <w:rFonts w:asciiTheme="majorHAnsi" w:hAnsiTheme="majorHAnsi"/>
          <w:b/>
          <w:szCs w:val="20"/>
        </w:rPr>
        <w:t xml:space="preserve">Rs. </w:t>
      </w:r>
      <w:r w:rsidR="00D07359">
        <w:rPr>
          <w:rFonts w:asciiTheme="majorHAnsi" w:hAnsiTheme="majorHAnsi"/>
          <w:b/>
          <w:szCs w:val="20"/>
        </w:rPr>
        <w:t>4.96</w:t>
      </w:r>
      <w:r w:rsidRPr="003D20F8">
        <w:rPr>
          <w:rFonts w:asciiTheme="majorHAnsi" w:hAnsiTheme="majorHAnsi"/>
          <w:bCs/>
          <w:szCs w:val="20"/>
        </w:rPr>
        <w:t xml:space="preserve"> </w:t>
      </w:r>
      <w:r w:rsidRPr="003D20F8">
        <w:rPr>
          <w:rFonts w:asciiTheme="majorHAnsi" w:hAnsiTheme="majorHAnsi"/>
          <w:b/>
          <w:szCs w:val="20"/>
        </w:rPr>
        <w:t>per unit</w:t>
      </w:r>
      <w:r w:rsidRPr="003D20F8">
        <w:rPr>
          <w:rFonts w:asciiTheme="majorHAnsi" w:hAnsiTheme="majorHAnsi"/>
          <w:bCs/>
          <w:szCs w:val="20"/>
        </w:rPr>
        <w:t xml:space="preserve">. It is submitted that Hon'ble Commission during true-up has followed the same methodology to allow the power purchase cost from TSL source to Tata Steel UISL based on weighted average cost as arrived in true-up of TSL petition for corresponding year. Therefore, in this petition, the petitioner has considered the same value for the purpose of true-up. While the petitioner has considered </w:t>
      </w:r>
      <w:r w:rsidRPr="003D20F8">
        <w:rPr>
          <w:rFonts w:asciiTheme="majorHAnsi" w:hAnsiTheme="majorHAnsi"/>
          <w:b/>
          <w:szCs w:val="20"/>
        </w:rPr>
        <w:t xml:space="preserve">Rs. </w:t>
      </w:r>
      <w:r w:rsidR="00D07359">
        <w:rPr>
          <w:rFonts w:asciiTheme="majorHAnsi" w:hAnsiTheme="majorHAnsi"/>
          <w:b/>
          <w:szCs w:val="20"/>
        </w:rPr>
        <w:t>4.96</w:t>
      </w:r>
      <w:r w:rsidRPr="003D20F8">
        <w:rPr>
          <w:rFonts w:asciiTheme="majorHAnsi" w:hAnsiTheme="majorHAnsi"/>
          <w:bCs/>
          <w:szCs w:val="20"/>
        </w:rPr>
        <w:t xml:space="preserve"> </w:t>
      </w:r>
      <w:r w:rsidRPr="003D20F8">
        <w:rPr>
          <w:rFonts w:asciiTheme="majorHAnsi" w:hAnsiTheme="majorHAnsi"/>
          <w:b/>
          <w:szCs w:val="20"/>
        </w:rPr>
        <w:t>per unit</w:t>
      </w:r>
      <w:r w:rsidRPr="003D20F8">
        <w:rPr>
          <w:rFonts w:asciiTheme="majorHAnsi" w:hAnsiTheme="majorHAnsi"/>
          <w:bCs/>
          <w:szCs w:val="20"/>
        </w:rPr>
        <w:t>, this value is subject to final determination by the Hon’ble Commission during truing up of average power purchase cost of Tata Steel (TSL), for the year FY 202</w:t>
      </w:r>
      <w:r w:rsidR="009B74FB">
        <w:rPr>
          <w:rFonts w:asciiTheme="majorHAnsi" w:hAnsiTheme="majorHAnsi"/>
          <w:bCs/>
          <w:szCs w:val="20"/>
        </w:rPr>
        <w:t>4-25</w:t>
      </w:r>
      <w:r w:rsidRPr="003D20F8">
        <w:rPr>
          <w:rFonts w:asciiTheme="majorHAnsi" w:hAnsiTheme="majorHAnsi"/>
          <w:bCs/>
          <w:szCs w:val="20"/>
        </w:rPr>
        <w:t>. We request the Hon’ble Commission to approve the same, based on final determination of TSL power purchase costs for the FY 202</w:t>
      </w:r>
      <w:r w:rsidR="009B74FB">
        <w:rPr>
          <w:rFonts w:asciiTheme="majorHAnsi" w:hAnsiTheme="majorHAnsi"/>
          <w:bCs/>
          <w:szCs w:val="20"/>
        </w:rPr>
        <w:t>4-25</w:t>
      </w:r>
      <w:r w:rsidRPr="003D20F8">
        <w:rPr>
          <w:rFonts w:asciiTheme="majorHAnsi" w:hAnsiTheme="majorHAnsi"/>
          <w:bCs/>
          <w:szCs w:val="20"/>
        </w:rPr>
        <w:t>.</w:t>
      </w:r>
    </w:p>
    <w:p w14:paraId="2DEB3A63" w14:textId="2C6592FE" w:rsidR="00530686" w:rsidRPr="000147BA"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Cs/>
          <w:szCs w:val="20"/>
        </w:rPr>
        <w:t>The monthly power purchase bills of TSL source for the year FY 202</w:t>
      </w:r>
      <w:r w:rsidR="009D059A">
        <w:rPr>
          <w:rFonts w:asciiTheme="majorHAnsi" w:hAnsiTheme="majorHAnsi"/>
          <w:bCs/>
          <w:szCs w:val="20"/>
        </w:rPr>
        <w:t>4-25</w:t>
      </w:r>
      <w:r w:rsidRPr="003D20F8">
        <w:rPr>
          <w:rFonts w:asciiTheme="majorHAnsi" w:hAnsiTheme="majorHAnsi"/>
          <w:bCs/>
          <w:szCs w:val="20"/>
        </w:rPr>
        <w:t xml:space="preserve"> are enclosed at </w:t>
      </w:r>
      <w:r w:rsidRPr="008D3068">
        <w:rPr>
          <w:rFonts w:asciiTheme="majorHAnsi" w:hAnsiTheme="majorHAnsi"/>
          <w:b/>
          <w:szCs w:val="20"/>
        </w:rPr>
        <w:t>Annexure 2</w:t>
      </w:r>
      <w:r w:rsidRPr="003D20F8">
        <w:rPr>
          <w:rFonts w:asciiTheme="majorHAnsi" w:hAnsiTheme="majorHAnsi"/>
          <w:b/>
          <w:szCs w:val="20"/>
        </w:rPr>
        <w:t xml:space="preserve"> - TSL source wise Summary with Power Purchase bills for FY 202</w:t>
      </w:r>
      <w:r w:rsidR="009D059A">
        <w:rPr>
          <w:rFonts w:asciiTheme="majorHAnsi" w:hAnsiTheme="majorHAnsi"/>
          <w:b/>
          <w:szCs w:val="20"/>
        </w:rPr>
        <w:t>4-25</w:t>
      </w:r>
      <w:r w:rsidRPr="003D20F8">
        <w:rPr>
          <w:rFonts w:asciiTheme="majorHAnsi" w:hAnsiTheme="majorHAnsi"/>
          <w:bCs/>
          <w:szCs w:val="20"/>
        </w:rPr>
        <w:t xml:space="preserve"> of this petition.</w:t>
      </w:r>
    </w:p>
    <w:p w14:paraId="2CBA917E" w14:textId="28F9F553" w:rsidR="003B0D6A"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
          <w:szCs w:val="20"/>
        </w:rPr>
        <w:t>Power purchase cost from DVC</w:t>
      </w:r>
      <w:r w:rsidRPr="003D20F8">
        <w:rPr>
          <w:rFonts w:asciiTheme="majorHAnsi" w:hAnsiTheme="majorHAnsi"/>
          <w:bCs/>
          <w:szCs w:val="20"/>
        </w:rPr>
        <w:t xml:space="preserve">: Tata Steel UISL has purchased </w:t>
      </w:r>
      <w:r w:rsidR="007C1C6D" w:rsidRPr="007C1C6D">
        <w:rPr>
          <w:rFonts w:asciiTheme="majorHAnsi" w:hAnsiTheme="majorHAnsi"/>
          <w:b/>
          <w:szCs w:val="20"/>
        </w:rPr>
        <w:t>718.68</w:t>
      </w:r>
      <w:r w:rsidRPr="007C1C6D">
        <w:rPr>
          <w:rFonts w:asciiTheme="majorHAnsi" w:hAnsiTheme="majorHAnsi"/>
          <w:b/>
          <w:szCs w:val="20"/>
        </w:rPr>
        <w:t xml:space="preserve"> MUs</w:t>
      </w:r>
      <w:r w:rsidRPr="003D20F8">
        <w:rPr>
          <w:rFonts w:asciiTheme="majorHAnsi" w:hAnsiTheme="majorHAnsi"/>
          <w:bCs/>
          <w:szCs w:val="20"/>
        </w:rPr>
        <w:t xml:space="preserve"> from DVC at a cost of </w:t>
      </w:r>
      <w:r w:rsidRPr="00F20C5E">
        <w:rPr>
          <w:rFonts w:asciiTheme="majorHAnsi" w:hAnsiTheme="majorHAnsi"/>
          <w:b/>
          <w:szCs w:val="20"/>
        </w:rPr>
        <w:t xml:space="preserve">Rs. </w:t>
      </w:r>
      <w:r w:rsidR="00EA1EC9">
        <w:rPr>
          <w:rFonts w:asciiTheme="majorHAnsi" w:hAnsiTheme="majorHAnsi"/>
          <w:b/>
          <w:szCs w:val="20"/>
        </w:rPr>
        <w:t>309.8</w:t>
      </w:r>
      <w:r w:rsidR="008F251A">
        <w:rPr>
          <w:rFonts w:asciiTheme="majorHAnsi" w:hAnsiTheme="majorHAnsi"/>
          <w:b/>
          <w:szCs w:val="20"/>
        </w:rPr>
        <w:t>2</w:t>
      </w:r>
      <w:r w:rsidRPr="00F20C5E">
        <w:rPr>
          <w:rFonts w:asciiTheme="majorHAnsi" w:hAnsiTheme="majorHAnsi"/>
          <w:b/>
          <w:szCs w:val="20"/>
        </w:rPr>
        <w:t xml:space="preserve"> Cr.</w:t>
      </w:r>
      <w:r w:rsidRPr="003D20F8">
        <w:rPr>
          <w:rFonts w:asciiTheme="majorHAnsi" w:hAnsiTheme="majorHAnsi"/>
          <w:bCs/>
          <w:szCs w:val="20"/>
        </w:rPr>
        <w:t xml:space="preserve"> as per the audited figures of FY 202</w:t>
      </w:r>
      <w:r w:rsidR="00EA1EC9">
        <w:rPr>
          <w:rFonts w:asciiTheme="majorHAnsi" w:hAnsiTheme="majorHAnsi"/>
          <w:bCs/>
          <w:szCs w:val="20"/>
        </w:rPr>
        <w:t>4-25</w:t>
      </w:r>
      <w:r w:rsidRPr="003D20F8">
        <w:rPr>
          <w:rFonts w:asciiTheme="majorHAnsi" w:hAnsiTheme="majorHAnsi"/>
          <w:bCs/>
          <w:szCs w:val="20"/>
        </w:rPr>
        <w:t xml:space="preserve">. </w:t>
      </w:r>
    </w:p>
    <w:p w14:paraId="62BB538F" w14:textId="290D22E1" w:rsidR="00D948D6" w:rsidRDefault="00D948D6" w:rsidP="00B50770">
      <w:pPr>
        <w:numPr>
          <w:ilvl w:val="2"/>
          <w:numId w:val="13"/>
        </w:numPr>
        <w:spacing w:before="120" w:after="240" w:line="276" w:lineRule="auto"/>
        <w:ind w:hanging="900"/>
        <w:outlineLvl w:val="2"/>
        <w:rPr>
          <w:rFonts w:asciiTheme="majorHAnsi" w:hAnsiTheme="majorHAnsi"/>
          <w:bCs/>
          <w:szCs w:val="20"/>
        </w:rPr>
      </w:pPr>
      <w:r w:rsidRPr="00A815F0">
        <w:rPr>
          <w:rFonts w:asciiTheme="majorHAnsi" w:hAnsiTheme="majorHAnsi"/>
          <w:bCs/>
          <w:szCs w:val="20"/>
        </w:rPr>
        <w:t>Power purchase from JBVNL</w:t>
      </w:r>
      <w:r w:rsidR="005950A4" w:rsidRPr="00A815F0">
        <w:rPr>
          <w:rFonts w:asciiTheme="majorHAnsi" w:hAnsiTheme="majorHAnsi"/>
          <w:bCs/>
          <w:szCs w:val="20"/>
        </w:rPr>
        <w:t xml:space="preserve"> at 11 KV, 200 KVA </w:t>
      </w:r>
      <w:r w:rsidR="008D7895" w:rsidRPr="00A815F0">
        <w:rPr>
          <w:rFonts w:asciiTheme="majorHAnsi" w:hAnsiTheme="majorHAnsi"/>
          <w:bCs/>
          <w:szCs w:val="20"/>
        </w:rPr>
        <w:t xml:space="preserve">for </w:t>
      </w:r>
      <w:r w:rsidR="003B3C92" w:rsidRPr="00A815F0">
        <w:rPr>
          <w:rFonts w:asciiTheme="majorHAnsi" w:hAnsiTheme="majorHAnsi"/>
          <w:bCs/>
          <w:szCs w:val="20"/>
        </w:rPr>
        <w:t>Seraikella</w:t>
      </w:r>
      <w:r w:rsidR="008D7895" w:rsidRPr="00A815F0">
        <w:rPr>
          <w:rFonts w:asciiTheme="majorHAnsi" w:hAnsiTheme="majorHAnsi"/>
          <w:bCs/>
          <w:szCs w:val="20"/>
        </w:rPr>
        <w:t xml:space="preserve"> town substation</w:t>
      </w:r>
      <w:r w:rsidR="0043698F" w:rsidRPr="00A815F0">
        <w:rPr>
          <w:rFonts w:asciiTheme="majorHAnsi" w:hAnsiTheme="majorHAnsi"/>
          <w:bCs/>
          <w:szCs w:val="20"/>
        </w:rPr>
        <w:t xml:space="preserve"> only demand charge of </w:t>
      </w:r>
      <w:r w:rsidR="000526FD" w:rsidRPr="000F12D7">
        <w:rPr>
          <w:rFonts w:asciiTheme="majorHAnsi" w:hAnsiTheme="majorHAnsi"/>
          <w:b/>
          <w:szCs w:val="20"/>
        </w:rPr>
        <w:t>R</w:t>
      </w:r>
      <w:r w:rsidR="003B3C92" w:rsidRPr="000F12D7">
        <w:rPr>
          <w:rFonts w:asciiTheme="majorHAnsi" w:hAnsiTheme="majorHAnsi"/>
          <w:b/>
          <w:szCs w:val="20"/>
        </w:rPr>
        <w:t>s</w:t>
      </w:r>
      <w:r w:rsidR="000526FD" w:rsidRPr="000F12D7">
        <w:rPr>
          <w:rFonts w:asciiTheme="majorHAnsi" w:hAnsiTheme="majorHAnsi"/>
          <w:b/>
          <w:szCs w:val="20"/>
        </w:rPr>
        <w:t>. 7 lakhs</w:t>
      </w:r>
      <w:r w:rsidR="000526FD">
        <w:rPr>
          <w:rFonts w:asciiTheme="majorHAnsi" w:hAnsiTheme="majorHAnsi"/>
          <w:bCs/>
          <w:szCs w:val="20"/>
        </w:rPr>
        <w:t xml:space="preserve"> </w:t>
      </w:r>
      <w:r w:rsidR="003B3C92">
        <w:rPr>
          <w:rFonts w:asciiTheme="majorHAnsi" w:hAnsiTheme="majorHAnsi"/>
          <w:bCs/>
          <w:szCs w:val="20"/>
        </w:rPr>
        <w:t>were</w:t>
      </w:r>
      <w:r w:rsidR="000526FD">
        <w:rPr>
          <w:rFonts w:asciiTheme="majorHAnsi" w:hAnsiTheme="majorHAnsi"/>
          <w:bCs/>
          <w:szCs w:val="20"/>
        </w:rPr>
        <w:t xml:space="preserve"> paid to JBVNL</w:t>
      </w:r>
      <w:r w:rsidR="00954537">
        <w:rPr>
          <w:rFonts w:asciiTheme="majorHAnsi" w:hAnsiTheme="majorHAnsi"/>
          <w:bCs/>
          <w:szCs w:val="20"/>
        </w:rPr>
        <w:t xml:space="preserve"> towards standby power arrangement. This 11 </w:t>
      </w:r>
      <w:r w:rsidR="00CD4792">
        <w:rPr>
          <w:rFonts w:asciiTheme="majorHAnsi" w:hAnsiTheme="majorHAnsi"/>
          <w:bCs/>
          <w:szCs w:val="20"/>
        </w:rPr>
        <w:t>k</w:t>
      </w:r>
      <w:r w:rsidR="00954537">
        <w:rPr>
          <w:rFonts w:asciiTheme="majorHAnsi" w:hAnsiTheme="majorHAnsi"/>
          <w:bCs/>
          <w:szCs w:val="20"/>
        </w:rPr>
        <w:t>V interconnection</w:t>
      </w:r>
      <w:r w:rsidR="00387B90">
        <w:rPr>
          <w:rFonts w:asciiTheme="majorHAnsi" w:hAnsiTheme="majorHAnsi"/>
          <w:bCs/>
          <w:szCs w:val="20"/>
        </w:rPr>
        <w:t xml:space="preserve"> is maintained to ensure minimum power supply </w:t>
      </w:r>
      <w:r w:rsidR="00AF1C77">
        <w:rPr>
          <w:rFonts w:asciiTheme="majorHAnsi" w:hAnsiTheme="majorHAnsi"/>
          <w:bCs/>
          <w:szCs w:val="20"/>
        </w:rPr>
        <w:t xml:space="preserve">to consumers in case of outage of 33 </w:t>
      </w:r>
      <w:r w:rsidR="003B3C92">
        <w:rPr>
          <w:rFonts w:asciiTheme="majorHAnsi" w:hAnsiTheme="majorHAnsi"/>
          <w:bCs/>
          <w:szCs w:val="20"/>
        </w:rPr>
        <w:t>kV</w:t>
      </w:r>
      <w:r w:rsidR="00AF1C77">
        <w:rPr>
          <w:rFonts w:asciiTheme="majorHAnsi" w:hAnsiTheme="majorHAnsi"/>
          <w:bCs/>
          <w:szCs w:val="20"/>
        </w:rPr>
        <w:t xml:space="preserve"> line. This </w:t>
      </w:r>
      <w:r w:rsidR="00AF1C77" w:rsidRPr="00CE656A">
        <w:rPr>
          <w:rFonts w:asciiTheme="majorHAnsi" w:hAnsiTheme="majorHAnsi"/>
          <w:bCs/>
          <w:szCs w:val="20"/>
        </w:rPr>
        <w:t xml:space="preserve">line is </w:t>
      </w:r>
      <w:r w:rsidR="00CB1E36">
        <w:rPr>
          <w:rFonts w:asciiTheme="majorHAnsi" w:hAnsiTheme="majorHAnsi"/>
          <w:bCs/>
          <w:szCs w:val="20"/>
        </w:rPr>
        <w:t xml:space="preserve"> prone to failure due to lightning and </w:t>
      </w:r>
      <w:r w:rsidR="003B3C92" w:rsidRPr="003B3C92">
        <w:rPr>
          <w:rFonts w:asciiTheme="majorHAnsi" w:hAnsiTheme="majorHAnsi"/>
          <w:bCs/>
          <w:szCs w:val="20"/>
        </w:rPr>
        <w:t>damage by external agencies</w:t>
      </w:r>
      <w:r w:rsidR="00CE656A">
        <w:rPr>
          <w:rFonts w:asciiTheme="majorHAnsi" w:hAnsiTheme="majorHAnsi"/>
          <w:bCs/>
          <w:szCs w:val="20"/>
        </w:rPr>
        <w:t xml:space="preserve">, due to which </w:t>
      </w:r>
      <w:r w:rsidR="00580C52">
        <w:rPr>
          <w:rFonts w:asciiTheme="majorHAnsi" w:hAnsiTheme="majorHAnsi"/>
          <w:bCs/>
          <w:szCs w:val="20"/>
        </w:rPr>
        <w:t>this inter connection is maintained.</w:t>
      </w:r>
    </w:p>
    <w:p w14:paraId="75EA9AA6" w14:textId="11BEE70B" w:rsidR="001E64DA" w:rsidRPr="003D20F8"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Cs/>
          <w:szCs w:val="20"/>
        </w:rPr>
        <w:t>The monthly power purchase bills of DVC source (33kV and 132 kV) for the year FY 202</w:t>
      </w:r>
      <w:r w:rsidR="008D478A">
        <w:rPr>
          <w:rFonts w:asciiTheme="majorHAnsi" w:hAnsiTheme="majorHAnsi"/>
          <w:bCs/>
          <w:szCs w:val="20"/>
        </w:rPr>
        <w:t>4-25</w:t>
      </w:r>
      <w:r w:rsidRPr="003D20F8">
        <w:rPr>
          <w:rFonts w:asciiTheme="majorHAnsi" w:hAnsiTheme="majorHAnsi"/>
          <w:bCs/>
          <w:szCs w:val="20"/>
        </w:rPr>
        <w:t xml:space="preserve"> are enclosed at </w:t>
      </w:r>
      <w:r w:rsidRPr="008D3068">
        <w:rPr>
          <w:rFonts w:asciiTheme="majorHAnsi" w:hAnsiTheme="majorHAnsi"/>
          <w:b/>
          <w:szCs w:val="20"/>
        </w:rPr>
        <w:t>Annexure 3</w:t>
      </w:r>
      <w:r w:rsidRPr="003D20F8">
        <w:rPr>
          <w:rFonts w:asciiTheme="majorHAnsi" w:hAnsiTheme="majorHAnsi"/>
          <w:b/>
          <w:szCs w:val="20"/>
        </w:rPr>
        <w:t xml:space="preserve"> - DVC source wise Summary with Power Purchase bills for FY 202</w:t>
      </w:r>
      <w:r w:rsidR="008D478A">
        <w:rPr>
          <w:rFonts w:asciiTheme="majorHAnsi" w:hAnsiTheme="majorHAnsi"/>
          <w:b/>
          <w:szCs w:val="20"/>
        </w:rPr>
        <w:t>4-25</w:t>
      </w:r>
      <w:r w:rsidRPr="003D20F8">
        <w:rPr>
          <w:rFonts w:asciiTheme="majorHAnsi" w:hAnsiTheme="majorHAnsi"/>
          <w:bCs/>
          <w:szCs w:val="20"/>
        </w:rPr>
        <w:t xml:space="preserve"> of this petition.</w:t>
      </w:r>
    </w:p>
    <w:p w14:paraId="6D496950" w14:textId="698845C4" w:rsidR="00530686" w:rsidRPr="000147BA"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Cs/>
          <w:szCs w:val="20"/>
        </w:rPr>
        <w:t>The petitioner would like to submit that the landed power purchase cost of Tata Steel UISL for FY 202</w:t>
      </w:r>
      <w:r w:rsidR="008D478A">
        <w:rPr>
          <w:rFonts w:asciiTheme="majorHAnsi" w:hAnsiTheme="majorHAnsi"/>
          <w:bCs/>
          <w:szCs w:val="20"/>
        </w:rPr>
        <w:t>4-25</w:t>
      </w:r>
      <w:r w:rsidRPr="003D20F8">
        <w:rPr>
          <w:rFonts w:asciiTheme="majorHAnsi" w:hAnsiTheme="majorHAnsi"/>
          <w:bCs/>
          <w:szCs w:val="20"/>
        </w:rPr>
        <w:t xml:space="preserve"> is approx. </w:t>
      </w:r>
      <w:r w:rsidRPr="003D20F8">
        <w:rPr>
          <w:rFonts w:asciiTheme="majorHAnsi" w:hAnsiTheme="majorHAnsi"/>
          <w:b/>
          <w:szCs w:val="20"/>
        </w:rPr>
        <w:t>Rs. 4.</w:t>
      </w:r>
      <w:r w:rsidR="00827BB1">
        <w:rPr>
          <w:rFonts w:asciiTheme="majorHAnsi" w:hAnsiTheme="majorHAnsi"/>
          <w:b/>
          <w:szCs w:val="20"/>
        </w:rPr>
        <w:t>55</w:t>
      </w:r>
      <w:r w:rsidRPr="003D20F8">
        <w:rPr>
          <w:rFonts w:asciiTheme="majorHAnsi" w:hAnsiTheme="majorHAnsi"/>
          <w:b/>
          <w:szCs w:val="20"/>
        </w:rPr>
        <w:t xml:space="preserve"> per </w:t>
      </w:r>
      <w:r w:rsidR="00DE6F3A">
        <w:rPr>
          <w:rFonts w:asciiTheme="majorHAnsi" w:hAnsiTheme="majorHAnsi"/>
          <w:b/>
          <w:szCs w:val="20"/>
        </w:rPr>
        <w:t>u</w:t>
      </w:r>
      <w:r w:rsidRPr="003D20F8">
        <w:rPr>
          <w:rFonts w:asciiTheme="majorHAnsi" w:hAnsiTheme="majorHAnsi"/>
          <w:b/>
          <w:szCs w:val="20"/>
        </w:rPr>
        <w:t>nit</w:t>
      </w:r>
      <w:r w:rsidR="009E2302">
        <w:rPr>
          <w:rFonts w:asciiTheme="majorHAnsi" w:hAnsiTheme="majorHAnsi"/>
          <w:b/>
          <w:szCs w:val="20"/>
        </w:rPr>
        <w:t xml:space="preserve"> </w:t>
      </w:r>
      <w:r w:rsidR="009E2302" w:rsidRPr="00DE6F3A">
        <w:rPr>
          <w:rFonts w:asciiTheme="majorHAnsi" w:hAnsiTheme="majorHAnsi"/>
          <w:bCs/>
          <w:szCs w:val="20"/>
        </w:rPr>
        <w:t xml:space="preserve">as against </w:t>
      </w:r>
      <w:r w:rsidR="00DE6F3A" w:rsidRPr="00DE6F3A">
        <w:rPr>
          <w:rFonts w:asciiTheme="majorHAnsi" w:hAnsiTheme="majorHAnsi"/>
          <w:bCs/>
          <w:szCs w:val="20"/>
        </w:rPr>
        <w:t xml:space="preserve">APR estimates of </w:t>
      </w:r>
      <w:r w:rsidR="00DE6F3A" w:rsidRPr="00405694">
        <w:rPr>
          <w:rFonts w:asciiTheme="majorHAnsi" w:hAnsiTheme="majorHAnsi"/>
          <w:b/>
          <w:szCs w:val="20"/>
        </w:rPr>
        <w:t>Rs. 4.65 per unit</w:t>
      </w:r>
      <w:r w:rsidRPr="003D20F8">
        <w:rPr>
          <w:rFonts w:asciiTheme="majorHAnsi" w:hAnsiTheme="majorHAnsi"/>
          <w:bCs/>
          <w:szCs w:val="20"/>
        </w:rPr>
        <w:t xml:space="preserve">. This is the landed power purchase cost at distribution system periphery and therefore also has the element of transmission losses and other transmission related charges which is shown separately by several other Licensees in the country. </w:t>
      </w:r>
    </w:p>
    <w:p w14:paraId="441C0D03" w14:textId="1ED22B71" w:rsidR="001E64DA" w:rsidRPr="003D20F8"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
          <w:szCs w:val="20"/>
        </w:rPr>
        <w:t>Renewable Power Obligation for FY 202</w:t>
      </w:r>
      <w:r w:rsidR="001D1A79">
        <w:rPr>
          <w:rFonts w:asciiTheme="majorHAnsi" w:hAnsiTheme="majorHAnsi"/>
          <w:b/>
          <w:szCs w:val="20"/>
        </w:rPr>
        <w:t>4</w:t>
      </w:r>
      <w:r w:rsidRPr="003D20F8">
        <w:rPr>
          <w:rFonts w:asciiTheme="majorHAnsi" w:hAnsiTheme="majorHAnsi"/>
          <w:b/>
          <w:szCs w:val="20"/>
        </w:rPr>
        <w:t>-2</w:t>
      </w:r>
      <w:r w:rsidR="001D1A79">
        <w:rPr>
          <w:rFonts w:asciiTheme="majorHAnsi" w:hAnsiTheme="majorHAnsi"/>
          <w:b/>
          <w:szCs w:val="20"/>
        </w:rPr>
        <w:t>5</w:t>
      </w:r>
      <w:r w:rsidRPr="003D20F8">
        <w:rPr>
          <w:rFonts w:asciiTheme="majorHAnsi" w:hAnsiTheme="majorHAnsi"/>
          <w:bCs/>
          <w:szCs w:val="20"/>
        </w:rPr>
        <w:t xml:space="preserve">:  Tata Steel UISL </w:t>
      </w:r>
      <w:r w:rsidR="00F414A0">
        <w:rPr>
          <w:rFonts w:asciiTheme="majorHAnsi" w:hAnsiTheme="majorHAnsi"/>
          <w:bCs/>
          <w:szCs w:val="20"/>
        </w:rPr>
        <w:t xml:space="preserve">had </w:t>
      </w:r>
      <w:r w:rsidRPr="003D20F8">
        <w:rPr>
          <w:rFonts w:asciiTheme="majorHAnsi" w:hAnsiTheme="majorHAnsi"/>
          <w:bCs/>
          <w:szCs w:val="20"/>
        </w:rPr>
        <w:t>purchas</w:t>
      </w:r>
      <w:r w:rsidR="00F414A0">
        <w:rPr>
          <w:rFonts w:asciiTheme="majorHAnsi" w:hAnsiTheme="majorHAnsi"/>
          <w:bCs/>
          <w:szCs w:val="20"/>
        </w:rPr>
        <w:t>ed</w:t>
      </w:r>
      <w:r w:rsidRPr="003D20F8">
        <w:rPr>
          <w:rFonts w:asciiTheme="majorHAnsi" w:hAnsiTheme="majorHAnsi"/>
          <w:bCs/>
          <w:szCs w:val="20"/>
        </w:rPr>
        <w:t xml:space="preserve"> power from two sources viz (i) DVC and (ii) Tata Steel Limited in consumer mode. Thus, the RPO compliance for the units purchased from DVC and Tata Steel rest with them and therefore RPO compliance on units purchased from Tata Steel and DVC are not considered for Tata Steel UISL. The same has already been approved by the Hon’ble Commission in the Tariff Order dated 29</w:t>
      </w:r>
      <w:r w:rsidRPr="003D20F8">
        <w:rPr>
          <w:rFonts w:asciiTheme="majorHAnsi" w:hAnsiTheme="majorHAnsi"/>
          <w:bCs/>
          <w:szCs w:val="20"/>
          <w:vertAlign w:val="superscript"/>
        </w:rPr>
        <w:t>th</w:t>
      </w:r>
      <w:r w:rsidRPr="003D20F8">
        <w:rPr>
          <w:rFonts w:asciiTheme="majorHAnsi" w:hAnsiTheme="majorHAnsi"/>
          <w:bCs/>
          <w:szCs w:val="20"/>
        </w:rPr>
        <w:t xml:space="preserve"> September 2020. Relevant extract of the same is provided below:</w:t>
      </w:r>
    </w:p>
    <w:p w14:paraId="032C13A5" w14:textId="77777777" w:rsidR="001E64DA" w:rsidRPr="003D20F8" w:rsidRDefault="001E64DA" w:rsidP="001E64DA">
      <w:pPr>
        <w:spacing w:after="160" w:line="259" w:lineRule="auto"/>
        <w:ind w:left="720"/>
        <w:rPr>
          <w:rFonts w:asciiTheme="majorHAnsi" w:hAnsiTheme="majorHAnsi"/>
          <w:i/>
          <w:iCs/>
          <w:szCs w:val="20"/>
          <w:lang w:val="en-US"/>
        </w:rPr>
      </w:pPr>
      <w:r w:rsidRPr="003D20F8">
        <w:rPr>
          <w:rFonts w:asciiTheme="majorHAnsi" w:hAnsiTheme="majorHAnsi"/>
          <w:i/>
          <w:iCs/>
          <w:szCs w:val="20"/>
          <w:lang w:val="en-US"/>
        </w:rPr>
        <w:lastRenderedPageBreak/>
        <w:t>“…7.17 The Commission is of the view that since the Petitioner is procuring power from Distribution Licensees i.e. TSL and DVC and hence, the responsibility to meet the RPO doesn’t lies with the Petitioner....”</w:t>
      </w:r>
    </w:p>
    <w:p w14:paraId="51F27480" w14:textId="77777777" w:rsidR="009331CE" w:rsidRDefault="001E64DA" w:rsidP="00B50770">
      <w:pPr>
        <w:numPr>
          <w:ilvl w:val="2"/>
          <w:numId w:val="13"/>
        </w:numPr>
        <w:spacing w:before="120" w:after="240" w:line="276" w:lineRule="auto"/>
        <w:ind w:hanging="900"/>
        <w:outlineLvl w:val="2"/>
        <w:rPr>
          <w:rFonts w:asciiTheme="majorHAnsi" w:hAnsiTheme="majorHAnsi"/>
          <w:bCs/>
          <w:szCs w:val="20"/>
        </w:rPr>
      </w:pPr>
      <w:r w:rsidRPr="003D20F8">
        <w:rPr>
          <w:rFonts w:asciiTheme="majorHAnsi" w:hAnsiTheme="majorHAnsi"/>
          <w:bCs/>
          <w:szCs w:val="20"/>
        </w:rPr>
        <w:t xml:space="preserve">We would like to communicate that this subject had also been dealt by Hon’ble Commission (JSERC) in </w:t>
      </w:r>
      <w:r w:rsidR="007B312C">
        <w:rPr>
          <w:rFonts w:asciiTheme="majorHAnsi" w:hAnsiTheme="majorHAnsi"/>
          <w:bCs/>
          <w:szCs w:val="20"/>
        </w:rPr>
        <w:t>its previous</w:t>
      </w:r>
      <w:r w:rsidR="00BC2ECA">
        <w:rPr>
          <w:rFonts w:asciiTheme="majorHAnsi" w:hAnsiTheme="majorHAnsi"/>
          <w:bCs/>
          <w:szCs w:val="20"/>
        </w:rPr>
        <w:t xml:space="preserve"> tariff orders as given below:</w:t>
      </w:r>
    </w:p>
    <w:p w14:paraId="0483C6BC" w14:textId="15AAE9D6" w:rsidR="00AB5F0F" w:rsidRDefault="00D91599" w:rsidP="008202F6">
      <w:pPr>
        <w:pStyle w:val="NoSpacing"/>
        <w:ind w:left="720"/>
      </w:pPr>
      <w:r>
        <w:t xml:space="preserve">In true-up order of FY 2022-23 </w:t>
      </w:r>
      <w:r w:rsidR="009331CE">
        <w:t>dated</w:t>
      </w:r>
      <w:r>
        <w:t xml:space="preserve"> 26</w:t>
      </w:r>
      <w:r w:rsidR="001F07DD">
        <w:rPr>
          <w:vertAlign w:val="superscript"/>
        </w:rPr>
        <w:t>th</w:t>
      </w:r>
      <w:r>
        <w:t xml:space="preserve"> June </w:t>
      </w:r>
      <w:r w:rsidR="009331CE">
        <w:t xml:space="preserve">2024 </w:t>
      </w:r>
      <w:r w:rsidR="008202F6">
        <w:t xml:space="preserve">Hon’ble Commission has opined the following: </w:t>
      </w:r>
    </w:p>
    <w:p w14:paraId="27B898EC" w14:textId="77777777" w:rsidR="008202F6" w:rsidRDefault="008202F6" w:rsidP="008202F6">
      <w:pPr>
        <w:pStyle w:val="NoSpacing"/>
        <w:ind w:left="720"/>
      </w:pPr>
    </w:p>
    <w:p w14:paraId="334D0F6B" w14:textId="26465699" w:rsidR="00444D45" w:rsidRPr="009331CE" w:rsidRDefault="00193CE9" w:rsidP="001E64B7">
      <w:pPr>
        <w:pStyle w:val="NoSpacing"/>
        <w:ind w:left="720"/>
        <w:rPr>
          <w:rFonts w:asciiTheme="majorHAnsi" w:hAnsiTheme="majorHAnsi"/>
          <w:bCs/>
          <w:szCs w:val="20"/>
        </w:rPr>
      </w:pPr>
      <w:r>
        <w:rPr>
          <w:rFonts w:asciiTheme="majorHAnsi" w:hAnsiTheme="majorHAnsi"/>
          <w:bCs/>
          <w:szCs w:val="20"/>
        </w:rPr>
        <w:t>…</w:t>
      </w:r>
      <w:r w:rsidR="00444D45">
        <w:rPr>
          <w:rFonts w:asciiTheme="majorHAnsi" w:hAnsiTheme="majorHAnsi"/>
          <w:bCs/>
          <w:szCs w:val="20"/>
        </w:rPr>
        <w:t>“5.</w:t>
      </w:r>
      <w:r w:rsidR="00675139">
        <w:rPr>
          <w:rFonts w:asciiTheme="majorHAnsi" w:hAnsiTheme="majorHAnsi"/>
          <w:bCs/>
          <w:szCs w:val="20"/>
        </w:rPr>
        <w:t>2</w:t>
      </w:r>
      <w:r w:rsidR="00444D45">
        <w:rPr>
          <w:rFonts w:asciiTheme="majorHAnsi" w:hAnsiTheme="majorHAnsi"/>
          <w:bCs/>
          <w:szCs w:val="20"/>
        </w:rPr>
        <w:t>5</w:t>
      </w:r>
      <w:r w:rsidR="00FE68DD">
        <w:rPr>
          <w:rFonts w:asciiTheme="majorHAnsi" w:hAnsiTheme="majorHAnsi"/>
          <w:bCs/>
          <w:szCs w:val="20"/>
        </w:rPr>
        <w:t xml:space="preserve">. </w:t>
      </w:r>
      <w:r w:rsidR="00FE68DD" w:rsidRPr="00FE68DD">
        <w:rPr>
          <w:rFonts w:asciiTheme="majorHAnsi" w:hAnsiTheme="majorHAnsi"/>
          <w:bCs/>
          <w:szCs w:val="20"/>
        </w:rPr>
        <w:t>Upon scrutinizing and analyzing the details submitted by the Petitioner,</w:t>
      </w:r>
      <w:r w:rsidR="00FE68DD">
        <w:rPr>
          <w:rFonts w:asciiTheme="majorHAnsi" w:hAnsiTheme="majorHAnsi"/>
          <w:bCs/>
          <w:szCs w:val="20"/>
        </w:rPr>
        <w:t xml:space="preserve"> </w:t>
      </w:r>
      <w:r w:rsidR="00FE68DD" w:rsidRPr="00FE68DD">
        <w:rPr>
          <w:rFonts w:asciiTheme="majorHAnsi" w:hAnsiTheme="majorHAnsi"/>
          <w:bCs/>
          <w:szCs w:val="20"/>
        </w:rPr>
        <w:t>the Commission holds the view that since the Petitioner is procuring</w:t>
      </w:r>
      <w:r w:rsidR="00FE68DD">
        <w:rPr>
          <w:rFonts w:asciiTheme="majorHAnsi" w:hAnsiTheme="majorHAnsi"/>
          <w:bCs/>
          <w:szCs w:val="20"/>
        </w:rPr>
        <w:t xml:space="preserve"> </w:t>
      </w:r>
      <w:r w:rsidR="00FE68DD" w:rsidRPr="00FE68DD">
        <w:rPr>
          <w:rFonts w:asciiTheme="majorHAnsi" w:hAnsiTheme="majorHAnsi"/>
          <w:bCs/>
          <w:szCs w:val="20"/>
        </w:rPr>
        <w:t xml:space="preserve">power from </w:t>
      </w:r>
      <w:r w:rsidR="00FE68DD">
        <w:rPr>
          <w:rFonts w:asciiTheme="majorHAnsi" w:hAnsiTheme="majorHAnsi"/>
          <w:bCs/>
          <w:szCs w:val="20"/>
        </w:rPr>
        <w:t xml:space="preserve"> </w:t>
      </w:r>
      <w:r w:rsidR="00FE68DD" w:rsidRPr="00FE68DD">
        <w:rPr>
          <w:rFonts w:asciiTheme="majorHAnsi" w:hAnsiTheme="majorHAnsi"/>
          <w:bCs/>
          <w:szCs w:val="20"/>
        </w:rPr>
        <w:t>Distribution Licensees, namely TSL and DVC, in Consumer</w:t>
      </w:r>
      <w:r w:rsidR="001E64B7">
        <w:rPr>
          <w:rFonts w:asciiTheme="majorHAnsi" w:hAnsiTheme="majorHAnsi"/>
          <w:bCs/>
          <w:szCs w:val="20"/>
        </w:rPr>
        <w:t xml:space="preserve"> </w:t>
      </w:r>
      <w:r w:rsidR="00FE68DD" w:rsidRPr="00FE68DD">
        <w:rPr>
          <w:rFonts w:asciiTheme="majorHAnsi" w:hAnsiTheme="majorHAnsi"/>
          <w:bCs/>
          <w:szCs w:val="20"/>
        </w:rPr>
        <w:t>Mode, the Renewable Purchase Obligation (RPO) compliance for the units</w:t>
      </w:r>
      <w:r w:rsidR="001E64B7">
        <w:rPr>
          <w:rFonts w:asciiTheme="majorHAnsi" w:hAnsiTheme="majorHAnsi"/>
          <w:bCs/>
          <w:szCs w:val="20"/>
        </w:rPr>
        <w:t xml:space="preserve"> </w:t>
      </w:r>
      <w:r w:rsidR="00FE68DD" w:rsidRPr="00FE68DD">
        <w:rPr>
          <w:rFonts w:asciiTheme="majorHAnsi" w:hAnsiTheme="majorHAnsi"/>
          <w:bCs/>
          <w:szCs w:val="20"/>
        </w:rPr>
        <w:t>sold to the Petitioner must be met by the Distribution Licensees selling</w:t>
      </w:r>
      <w:r w:rsidR="001E64B7">
        <w:rPr>
          <w:rFonts w:asciiTheme="majorHAnsi" w:hAnsiTheme="majorHAnsi"/>
          <w:bCs/>
          <w:szCs w:val="20"/>
        </w:rPr>
        <w:t xml:space="preserve"> </w:t>
      </w:r>
      <w:r w:rsidR="00FE68DD" w:rsidRPr="00FE68DD">
        <w:rPr>
          <w:rFonts w:asciiTheme="majorHAnsi" w:hAnsiTheme="majorHAnsi"/>
          <w:bCs/>
          <w:szCs w:val="20"/>
        </w:rPr>
        <w:t>power to the Petitioner.</w:t>
      </w:r>
      <w:r w:rsidR="00FE68DD">
        <w:rPr>
          <w:rFonts w:asciiTheme="majorHAnsi" w:hAnsiTheme="majorHAnsi"/>
          <w:bCs/>
          <w:szCs w:val="20"/>
        </w:rPr>
        <w:t>”</w:t>
      </w:r>
      <w:r>
        <w:rPr>
          <w:rFonts w:asciiTheme="majorHAnsi" w:hAnsiTheme="majorHAnsi"/>
          <w:bCs/>
          <w:szCs w:val="20"/>
        </w:rPr>
        <w:t>…</w:t>
      </w:r>
    </w:p>
    <w:p w14:paraId="6EC58826" w14:textId="77777777" w:rsidR="009331CE" w:rsidRDefault="009331CE" w:rsidP="00AB5F0F">
      <w:pPr>
        <w:pStyle w:val="NoSpacing"/>
        <w:ind w:left="720"/>
      </w:pPr>
    </w:p>
    <w:p w14:paraId="1094014A" w14:textId="310176B0" w:rsidR="00A33E97" w:rsidRDefault="00A33E97" w:rsidP="00A33E97">
      <w:pPr>
        <w:pStyle w:val="NoSpacing"/>
        <w:ind w:left="720"/>
      </w:pPr>
      <w:r>
        <w:t>In true-up order of FY 2023-24 dated 28</w:t>
      </w:r>
      <w:r>
        <w:rPr>
          <w:vertAlign w:val="superscript"/>
        </w:rPr>
        <w:t>th</w:t>
      </w:r>
      <w:r>
        <w:t xml:space="preserve"> March 202</w:t>
      </w:r>
      <w:r w:rsidR="00B91F2D">
        <w:t>5</w:t>
      </w:r>
      <w:r>
        <w:t xml:space="preserve"> Hon’ble Commission has opined the following: </w:t>
      </w:r>
    </w:p>
    <w:p w14:paraId="13E7EEF9" w14:textId="1902214B" w:rsidR="00AB5F0F" w:rsidRDefault="00AB5F0F" w:rsidP="00AB5F0F">
      <w:pPr>
        <w:pStyle w:val="NoSpacing"/>
      </w:pPr>
    </w:p>
    <w:p w14:paraId="5B694824" w14:textId="5D8E5C67" w:rsidR="00675139" w:rsidRDefault="00193CE9" w:rsidP="00F01031">
      <w:pPr>
        <w:pStyle w:val="NoSpacing"/>
        <w:ind w:left="720"/>
      </w:pPr>
      <w:r>
        <w:t>…</w:t>
      </w:r>
      <w:r w:rsidR="00444D45">
        <w:t>“5</w:t>
      </w:r>
      <w:r w:rsidR="00675139">
        <w:t>.</w:t>
      </w:r>
      <w:r w:rsidR="00CE51D8">
        <w:t>36</w:t>
      </w:r>
      <w:r w:rsidR="00F01031">
        <w:t xml:space="preserve">. </w:t>
      </w:r>
      <w:r w:rsidR="00F01031" w:rsidRPr="00F01031">
        <w:t>Upon scrutinizing and analyzing the details submitted by the Petitioner, the Commission holds the view that since the Petitioner is procuring power from Distribution Licensees, namely TSL and DVC, in Consumer Mode, the Renewable Purchase Obligation (RPO) compliance for the units sold to the Petitioner must be met by the Distribution Licensees selling power to the Petitioner. The Petitioner was enquired regarding the inclusion of credit notes for power purchased from Tata Steel Ltd. Through Letter No. PSD/PSK/798/2025 dated February 19, 2025, the Petitioner has claimed that the figure is as per audited accounts of the company.</w:t>
      </w:r>
      <w:r w:rsidR="00F01031">
        <w:t>”</w:t>
      </w:r>
      <w:r>
        <w:t>…</w:t>
      </w:r>
    </w:p>
    <w:p w14:paraId="2D0B6A52" w14:textId="4C736D45" w:rsidR="00530686" w:rsidRDefault="00E45D3C"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The P</w:t>
      </w:r>
      <w:r w:rsidR="001E64DA" w:rsidRPr="00420FD4">
        <w:rPr>
          <w:rFonts w:asciiTheme="majorHAnsi" w:hAnsiTheme="majorHAnsi"/>
          <w:bCs/>
          <w:szCs w:val="20"/>
        </w:rPr>
        <w:t xml:space="preserve">etitioner, in view of the </w:t>
      </w:r>
      <w:r w:rsidR="00621464" w:rsidRPr="00420FD4">
        <w:rPr>
          <w:rFonts w:asciiTheme="majorHAnsi" w:hAnsiTheme="majorHAnsi"/>
          <w:bCs/>
          <w:szCs w:val="20"/>
        </w:rPr>
        <w:t>submissions</w:t>
      </w:r>
      <w:r w:rsidR="001E64DA" w:rsidRPr="00420FD4">
        <w:rPr>
          <w:rFonts w:asciiTheme="majorHAnsi" w:hAnsiTheme="majorHAnsi"/>
          <w:bCs/>
          <w:szCs w:val="20"/>
        </w:rPr>
        <w:t xml:space="preserve">, request the Hon’ble Commission to kindly approve the total power purchase cost of </w:t>
      </w:r>
      <w:r w:rsidR="001E64DA" w:rsidRPr="00420FD4">
        <w:rPr>
          <w:rFonts w:asciiTheme="majorHAnsi" w:hAnsiTheme="majorHAnsi"/>
          <w:b/>
          <w:szCs w:val="20"/>
        </w:rPr>
        <w:t xml:space="preserve">Rs. </w:t>
      </w:r>
      <w:r w:rsidR="001E723A">
        <w:rPr>
          <w:rFonts w:asciiTheme="majorHAnsi" w:hAnsiTheme="majorHAnsi"/>
          <w:b/>
          <w:szCs w:val="20"/>
        </w:rPr>
        <w:t>517.</w:t>
      </w:r>
      <w:r w:rsidR="00E72927">
        <w:rPr>
          <w:rFonts w:asciiTheme="majorHAnsi" w:hAnsiTheme="majorHAnsi"/>
          <w:b/>
          <w:szCs w:val="20"/>
        </w:rPr>
        <w:t>13</w:t>
      </w:r>
      <w:r w:rsidR="001E64DA" w:rsidRPr="00420FD4">
        <w:rPr>
          <w:rFonts w:asciiTheme="majorHAnsi" w:hAnsiTheme="majorHAnsi"/>
          <w:b/>
          <w:szCs w:val="20"/>
        </w:rPr>
        <w:t xml:space="preserve"> Cr. </w:t>
      </w:r>
      <w:r w:rsidR="001E64DA" w:rsidRPr="00420FD4">
        <w:rPr>
          <w:rFonts w:asciiTheme="majorHAnsi" w:hAnsiTheme="majorHAnsi"/>
          <w:bCs/>
          <w:szCs w:val="20"/>
        </w:rPr>
        <w:t xml:space="preserve">for purchasing the quantum of </w:t>
      </w:r>
      <w:r w:rsidR="001E64DA" w:rsidRPr="00420FD4">
        <w:rPr>
          <w:rFonts w:asciiTheme="majorHAnsi" w:hAnsiTheme="majorHAnsi"/>
          <w:b/>
          <w:szCs w:val="20"/>
        </w:rPr>
        <w:t>11</w:t>
      </w:r>
      <w:r w:rsidR="00B83EBE">
        <w:rPr>
          <w:rFonts w:asciiTheme="majorHAnsi" w:hAnsiTheme="majorHAnsi"/>
          <w:b/>
          <w:szCs w:val="20"/>
        </w:rPr>
        <w:t>36.5</w:t>
      </w:r>
      <w:r w:rsidR="00585152">
        <w:rPr>
          <w:rFonts w:asciiTheme="majorHAnsi" w:hAnsiTheme="majorHAnsi"/>
          <w:b/>
          <w:szCs w:val="20"/>
        </w:rPr>
        <w:t>1</w:t>
      </w:r>
      <w:r w:rsidR="001E64DA" w:rsidRPr="00420FD4">
        <w:rPr>
          <w:rFonts w:asciiTheme="majorHAnsi" w:hAnsiTheme="majorHAnsi"/>
          <w:b/>
          <w:szCs w:val="20"/>
        </w:rPr>
        <w:t xml:space="preserve"> MU</w:t>
      </w:r>
      <w:r w:rsidR="004A2050">
        <w:rPr>
          <w:rFonts w:asciiTheme="majorHAnsi" w:hAnsiTheme="majorHAnsi"/>
          <w:b/>
          <w:szCs w:val="20"/>
        </w:rPr>
        <w:t xml:space="preserve"> </w:t>
      </w:r>
      <w:r w:rsidR="004A2050" w:rsidRPr="004A2050">
        <w:rPr>
          <w:rFonts w:asciiTheme="majorHAnsi" w:hAnsiTheme="majorHAnsi"/>
          <w:bCs/>
          <w:szCs w:val="20"/>
        </w:rPr>
        <w:t>(derived rate: 4.55 per unit)</w:t>
      </w:r>
      <w:r w:rsidR="001E64DA" w:rsidRPr="00420FD4">
        <w:rPr>
          <w:rFonts w:asciiTheme="majorHAnsi" w:hAnsiTheme="majorHAnsi"/>
          <w:bCs/>
          <w:szCs w:val="20"/>
        </w:rPr>
        <w:t xml:space="preserve"> </w:t>
      </w:r>
      <w:r w:rsidR="002171EE">
        <w:rPr>
          <w:rFonts w:asciiTheme="majorHAnsi" w:hAnsiTheme="majorHAnsi"/>
          <w:bCs/>
          <w:szCs w:val="20"/>
        </w:rPr>
        <w:t>f</w:t>
      </w:r>
      <w:r w:rsidR="001E64DA" w:rsidRPr="00420FD4">
        <w:rPr>
          <w:rFonts w:asciiTheme="majorHAnsi" w:hAnsiTheme="majorHAnsi"/>
          <w:bCs/>
          <w:szCs w:val="20"/>
        </w:rPr>
        <w:t>or FY 202</w:t>
      </w:r>
      <w:r w:rsidR="0037762A">
        <w:rPr>
          <w:rFonts w:asciiTheme="majorHAnsi" w:hAnsiTheme="majorHAnsi"/>
          <w:bCs/>
          <w:szCs w:val="20"/>
        </w:rPr>
        <w:t>4</w:t>
      </w:r>
      <w:r w:rsidR="00411A94">
        <w:rPr>
          <w:rFonts w:asciiTheme="majorHAnsi" w:hAnsiTheme="majorHAnsi"/>
          <w:bCs/>
          <w:szCs w:val="20"/>
        </w:rPr>
        <w:t>-25.</w:t>
      </w:r>
      <w:r w:rsidR="005F656C">
        <w:rPr>
          <w:rFonts w:asciiTheme="majorHAnsi" w:hAnsiTheme="majorHAnsi"/>
          <w:bCs/>
          <w:szCs w:val="20"/>
        </w:rPr>
        <w:t xml:space="preserve"> </w:t>
      </w:r>
    </w:p>
    <w:p w14:paraId="16C70AA8" w14:textId="4C9C1499" w:rsidR="001E64DA" w:rsidRPr="00D52CC4" w:rsidRDefault="001E64DA" w:rsidP="00B50770">
      <w:pPr>
        <w:pStyle w:val="Heading2"/>
        <w:numPr>
          <w:ilvl w:val="1"/>
          <w:numId w:val="13"/>
        </w:numPr>
        <w:rPr>
          <w:sz w:val="20"/>
          <w:szCs w:val="20"/>
        </w:rPr>
      </w:pPr>
      <w:bookmarkStart w:id="149" w:name="_Toc150325725"/>
      <w:bookmarkStart w:id="150" w:name="_Toc213365674"/>
      <w:r w:rsidRPr="00D52CC4">
        <w:rPr>
          <w:sz w:val="20"/>
          <w:szCs w:val="20"/>
        </w:rPr>
        <w:t xml:space="preserve">Operation and Maintenance Expenses for FY </w:t>
      </w:r>
      <w:r w:rsidRPr="00B13F9C">
        <w:rPr>
          <w:sz w:val="20"/>
          <w:szCs w:val="20"/>
        </w:rPr>
        <w:t>20</w:t>
      </w:r>
      <w:bookmarkEnd w:id="149"/>
      <w:r w:rsidR="00A34AEB" w:rsidRPr="00B13F9C">
        <w:rPr>
          <w:sz w:val="20"/>
          <w:szCs w:val="20"/>
        </w:rPr>
        <w:t>24-25</w:t>
      </w:r>
      <w:bookmarkEnd w:id="150"/>
    </w:p>
    <w:p w14:paraId="6CF08700" w14:textId="28B02420" w:rsidR="001E64DA" w:rsidRPr="00D52CC4" w:rsidRDefault="001E64DA" w:rsidP="00B50770">
      <w:pPr>
        <w:numPr>
          <w:ilvl w:val="2"/>
          <w:numId w:val="13"/>
        </w:numPr>
        <w:spacing w:before="120" w:after="240" w:line="276" w:lineRule="auto"/>
        <w:ind w:hanging="900"/>
        <w:outlineLvl w:val="2"/>
        <w:rPr>
          <w:rFonts w:asciiTheme="majorHAnsi" w:hAnsiTheme="majorHAnsi"/>
          <w:bCs/>
          <w:szCs w:val="20"/>
        </w:rPr>
      </w:pPr>
      <w:bookmarkStart w:id="151" w:name="_Toc150325201"/>
      <w:bookmarkEnd w:id="151"/>
      <w:r w:rsidRPr="00D52CC4">
        <w:rPr>
          <w:rFonts w:asciiTheme="majorHAnsi" w:hAnsiTheme="majorHAnsi"/>
          <w:bCs/>
          <w:szCs w:val="20"/>
        </w:rPr>
        <w:t xml:space="preserve">The Operation and Maintenance (O&amp;M) Expenses includes Employee Cost, R&amp;M Expenses and A&amp;G Expenses. As per provisions 10.5 and 10.6 of </w:t>
      </w:r>
      <w:r w:rsidR="00E001CE" w:rsidRPr="00294C7B">
        <w:rPr>
          <w:szCs w:val="20"/>
        </w:rPr>
        <w:t>JSERC (Terms and Conditions for Determination of Distribution Tariff) Regulations, 202</w:t>
      </w:r>
      <w:r w:rsidR="00E001CE">
        <w:rPr>
          <w:szCs w:val="20"/>
        </w:rPr>
        <w:t>0</w:t>
      </w:r>
      <w:r w:rsidRPr="00D52CC4">
        <w:rPr>
          <w:rFonts w:asciiTheme="majorHAnsi" w:hAnsiTheme="majorHAnsi"/>
          <w:bCs/>
          <w:szCs w:val="20"/>
        </w:rPr>
        <w:t>, the expenses are to be claimed as below:</w:t>
      </w:r>
    </w:p>
    <w:p w14:paraId="6277FF23"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10.5 The O&amp;M expenses permissible towards ARR of each year of the Control Period shall be approved based on the formula shown below:</w:t>
      </w:r>
    </w:p>
    <w:p w14:paraId="3083D089"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O&amp;M</w:t>
      </w:r>
      <w:r w:rsidRPr="00D52CC4">
        <w:rPr>
          <w:rFonts w:asciiTheme="majorHAnsi" w:hAnsiTheme="majorHAnsi"/>
          <w:i/>
          <w:iCs/>
          <w:szCs w:val="20"/>
          <w:vertAlign w:val="subscript"/>
          <w:lang w:val="en-US"/>
        </w:rPr>
        <w:t xml:space="preserve">n </w:t>
      </w:r>
      <w:r w:rsidRPr="00D52CC4">
        <w:rPr>
          <w:rFonts w:asciiTheme="majorHAnsi" w:hAnsiTheme="majorHAnsi"/>
          <w:i/>
          <w:iCs/>
          <w:szCs w:val="20"/>
          <w:lang w:val="en-US"/>
        </w:rPr>
        <w:t>= (R&amp;M</w:t>
      </w:r>
      <w:r w:rsidRPr="00D52CC4">
        <w:rPr>
          <w:rFonts w:asciiTheme="majorHAnsi" w:hAnsiTheme="majorHAnsi"/>
          <w:i/>
          <w:iCs/>
          <w:szCs w:val="20"/>
          <w:vertAlign w:val="subscript"/>
          <w:lang w:val="en-US"/>
        </w:rPr>
        <w:t xml:space="preserve">n </w:t>
      </w:r>
      <w:r w:rsidRPr="00D52CC4">
        <w:rPr>
          <w:rFonts w:asciiTheme="majorHAnsi" w:hAnsiTheme="majorHAnsi"/>
          <w:i/>
          <w:iCs/>
          <w:szCs w:val="20"/>
          <w:lang w:val="en-US"/>
        </w:rPr>
        <w:t>+ EMP</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A&amp;G</w:t>
      </w:r>
      <w:r w:rsidRPr="00D52CC4">
        <w:rPr>
          <w:rFonts w:asciiTheme="majorHAnsi" w:hAnsiTheme="majorHAnsi"/>
          <w:i/>
          <w:iCs/>
          <w:szCs w:val="20"/>
          <w:vertAlign w:val="subscript"/>
          <w:lang w:val="en-US"/>
        </w:rPr>
        <w:t>n</w:t>
      </w:r>
      <w:r w:rsidRPr="00D52CC4">
        <w:rPr>
          <w:rFonts w:asciiTheme="majorHAnsi" w:hAnsiTheme="majorHAnsi"/>
          <w:i/>
          <w:iCs/>
          <w:szCs w:val="20"/>
          <w:lang w:val="en-US"/>
        </w:rPr>
        <w:t>) + Terminal Liabilities</w:t>
      </w:r>
    </w:p>
    <w:p w14:paraId="4BE3E40C"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Where,</w:t>
      </w:r>
    </w:p>
    <w:p w14:paraId="00B076C2"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R&amp;M</w:t>
      </w:r>
      <w:r w:rsidRPr="00D52CC4">
        <w:rPr>
          <w:rFonts w:asciiTheme="majorHAnsi" w:hAnsiTheme="majorHAnsi"/>
          <w:i/>
          <w:iCs/>
          <w:szCs w:val="20"/>
          <w:vertAlign w:val="subscript"/>
          <w:lang w:val="en-US"/>
        </w:rPr>
        <w:t xml:space="preserve">n </w:t>
      </w:r>
      <w:r w:rsidRPr="00D52CC4">
        <w:rPr>
          <w:rFonts w:asciiTheme="majorHAnsi" w:hAnsiTheme="majorHAnsi"/>
          <w:i/>
          <w:iCs/>
          <w:szCs w:val="20"/>
          <w:lang w:val="en-US"/>
        </w:rPr>
        <w:t>– Repair and Maintenance Costs of the Licensee for the nth year;</w:t>
      </w:r>
    </w:p>
    <w:p w14:paraId="0CC88E27"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EMP</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Employee Costs of the Licensee for the nth year excluding terminal liabilities.</w:t>
      </w:r>
    </w:p>
    <w:p w14:paraId="05021EF4"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A&amp;G</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Administrative and General Costs of the Licensee for the nth year.</w:t>
      </w:r>
    </w:p>
    <w:p w14:paraId="3D6A18C5"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10.6 The above components shall be computed in the manner specified below:</w:t>
      </w:r>
    </w:p>
    <w:p w14:paraId="2A452083"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a) R&amp;M</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K*GFA* (INDX</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INDX</w:t>
      </w:r>
      <w:r w:rsidRPr="00D52CC4">
        <w:rPr>
          <w:rFonts w:asciiTheme="majorHAnsi" w:hAnsiTheme="majorHAnsi"/>
          <w:i/>
          <w:iCs/>
          <w:szCs w:val="20"/>
          <w:vertAlign w:val="subscript"/>
          <w:lang w:val="en-US"/>
        </w:rPr>
        <w:t>n-1</w:t>
      </w:r>
      <w:r w:rsidRPr="00D52CC4">
        <w:rPr>
          <w:rFonts w:asciiTheme="majorHAnsi" w:hAnsiTheme="majorHAnsi"/>
          <w:i/>
          <w:iCs/>
          <w:szCs w:val="20"/>
          <w:lang w:val="en-US"/>
        </w:rPr>
        <w:t>)</w:t>
      </w:r>
    </w:p>
    <w:p w14:paraId="38FD02C7"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Where,</w:t>
      </w:r>
    </w:p>
    <w:p w14:paraId="5D60672E"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lastRenderedPageBreak/>
        <w:t>‘K’ is a constant (expressed in %) governing the relationship between R&amp;M costs and Gross Fixed Assets (GFA) and shall be calculated based on the % of R&amp;M to GFA of the preceding year of the Base Year in the MYT Order after normalizing any abnormal expenses;</w:t>
      </w:r>
    </w:p>
    <w:p w14:paraId="56633636"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‘GFA’ is the opening value of the gross fixed asset of the nth year;</w:t>
      </w:r>
    </w:p>
    <w:p w14:paraId="3723A20A"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b) EMP</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A&amp;G</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[(EMP</w:t>
      </w:r>
      <w:r w:rsidRPr="00D52CC4">
        <w:rPr>
          <w:rFonts w:asciiTheme="majorHAnsi" w:hAnsiTheme="majorHAnsi"/>
          <w:i/>
          <w:iCs/>
          <w:szCs w:val="20"/>
          <w:vertAlign w:val="subscript"/>
          <w:lang w:val="en-US"/>
        </w:rPr>
        <w:t>n-1</w:t>
      </w:r>
      <w:r w:rsidRPr="00D52CC4">
        <w:rPr>
          <w:rFonts w:asciiTheme="majorHAnsi" w:hAnsiTheme="majorHAnsi"/>
          <w:i/>
          <w:iCs/>
          <w:szCs w:val="20"/>
          <w:lang w:val="en-US"/>
        </w:rPr>
        <w:t>)*(1+G</w:t>
      </w:r>
      <w:r w:rsidRPr="00D52CC4">
        <w:rPr>
          <w:rFonts w:asciiTheme="majorHAnsi" w:hAnsiTheme="majorHAnsi"/>
          <w:i/>
          <w:iCs/>
          <w:szCs w:val="20"/>
          <w:vertAlign w:val="subscript"/>
          <w:lang w:val="en-US"/>
        </w:rPr>
        <w:t>n</w:t>
      </w:r>
      <w:r w:rsidRPr="00D52CC4">
        <w:rPr>
          <w:rFonts w:asciiTheme="majorHAnsi" w:hAnsiTheme="majorHAnsi"/>
          <w:i/>
          <w:iCs/>
          <w:szCs w:val="20"/>
          <w:lang w:val="en-US"/>
        </w:rPr>
        <w:t>) + (A&amp;G</w:t>
      </w:r>
      <w:r w:rsidRPr="00D52CC4">
        <w:rPr>
          <w:rFonts w:asciiTheme="majorHAnsi" w:hAnsiTheme="majorHAnsi"/>
          <w:i/>
          <w:iCs/>
          <w:szCs w:val="20"/>
          <w:vertAlign w:val="subscript"/>
          <w:lang w:val="en-US"/>
        </w:rPr>
        <w:t>n-1</w:t>
      </w:r>
      <w:r w:rsidRPr="00D52CC4">
        <w:rPr>
          <w:rFonts w:asciiTheme="majorHAnsi" w:hAnsiTheme="majorHAnsi"/>
          <w:i/>
          <w:iCs/>
          <w:szCs w:val="20"/>
          <w:lang w:val="en-US"/>
        </w:rPr>
        <w:t>)]*(INDX</w:t>
      </w:r>
      <w:r w:rsidRPr="00D52CC4">
        <w:rPr>
          <w:rFonts w:asciiTheme="majorHAnsi" w:hAnsiTheme="majorHAnsi"/>
          <w:i/>
          <w:iCs/>
          <w:szCs w:val="20"/>
          <w:vertAlign w:val="subscript"/>
          <w:lang w:val="en-US"/>
        </w:rPr>
        <w:t>n</w:t>
      </w:r>
      <w:r w:rsidRPr="00D52CC4">
        <w:rPr>
          <w:rFonts w:asciiTheme="majorHAnsi" w:hAnsiTheme="majorHAnsi"/>
          <w:i/>
          <w:iCs/>
          <w:szCs w:val="20"/>
          <w:lang w:val="en-US"/>
        </w:rPr>
        <w:t>/ INDX</w:t>
      </w:r>
      <w:r w:rsidRPr="00D52CC4">
        <w:rPr>
          <w:rFonts w:asciiTheme="majorHAnsi" w:hAnsiTheme="majorHAnsi"/>
          <w:i/>
          <w:iCs/>
          <w:szCs w:val="20"/>
          <w:vertAlign w:val="subscript"/>
          <w:lang w:val="en-US"/>
        </w:rPr>
        <w:t>n-1</w:t>
      </w:r>
      <w:r w:rsidRPr="00D52CC4">
        <w:rPr>
          <w:rFonts w:asciiTheme="majorHAnsi" w:hAnsiTheme="majorHAnsi"/>
          <w:i/>
          <w:iCs/>
          <w:szCs w:val="20"/>
          <w:lang w:val="en-US"/>
        </w:rPr>
        <w:t>)</w:t>
      </w:r>
    </w:p>
    <w:p w14:paraId="6D0C2D1A"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Where,</w:t>
      </w:r>
    </w:p>
    <w:p w14:paraId="072B25A0"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EMP</w:t>
      </w:r>
      <w:r w:rsidRPr="00D52CC4">
        <w:rPr>
          <w:rFonts w:asciiTheme="majorHAnsi" w:hAnsiTheme="majorHAnsi"/>
          <w:i/>
          <w:iCs/>
          <w:szCs w:val="20"/>
          <w:vertAlign w:val="subscript"/>
          <w:lang w:val="en-US"/>
        </w:rPr>
        <w:t xml:space="preserve">n-1 </w:t>
      </w:r>
      <w:r w:rsidRPr="00D52CC4">
        <w:rPr>
          <w:rFonts w:asciiTheme="majorHAnsi" w:hAnsiTheme="majorHAnsi"/>
          <w:i/>
          <w:iCs/>
          <w:szCs w:val="20"/>
          <w:lang w:val="en-US"/>
        </w:rPr>
        <w:t>– Employee Costs of the Licensee for the (n-1)th year excluding terminal liabilities;</w:t>
      </w:r>
    </w:p>
    <w:p w14:paraId="1D4F2340"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A&amp;G</w:t>
      </w:r>
      <w:r w:rsidRPr="00D52CC4">
        <w:rPr>
          <w:rFonts w:asciiTheme="majorHAnsi" w:hAnsiTheme="majorHAnsi"/>
          <w:i/>
          <w:iCs/>
          <w:szCs w:val="20"/>
          <w:vertAlign w:val="subscript"/>
          <w:lang w:val="en-US"/>
        </w:rPr>
        <w:t>n-1</w:t>
      </w:r>
      <w:r w:rsidRPr="00D52CC4">
        <w:rPr>
          <w:rFonts w:asciiTheme="majorHAnsi" w:hAnsiTheme="majorHAnsi"/>
          <w:i/>
          <w:iCs/>
          <w:szCs w:val="20"/>
          <w:lang w:val="en-US"/>
        </w:rPr>
        <w:t xml:space="preserve"> – Administrative and General Costs of the Licensee for the (n-1)th year excluding legal/litigation expenses;</w:t>
      </w:r>
    </w:p>
    <w:p w14:paraId="0008039A"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INDX</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Inflation factor to be used for indexing the employee cost and A&amp;G cost. This will be a combination of the Consumer Price Index (CPI) and the Wholesale Price Index (WPI) for immediately preceding year before the base year;</w:t>
      </w:r>
    </w:p>
    <w:p w14:paraId="4E7EEB02" w14:textId="77777777" w:rsidR="001E64DA" w:rsidRPr="00D52CC4" w:rsidRDefault="001E64DA" w:rsidP="00D16991">
      <w:pPr>
        <w:spacing w:after="160" w:line="259" w:lineRule="auto"/>
        <w:ind w:left="720"/>
        <w:rPr>
          <w:rFonts w:asciiTheme="majorHAnsi" w:hAnsiTheme="majorHAnsi"/>
          <w:i/>
          <w:iCs/>
          <w:szCs w:val="20"/>
          <w:lang w:val="en-US"/>
        </w:rPr>
      </w:pPr>
      <w:r w:rsidRPr="00D52CC4">
        <w:rPr>
          <w:rFonts w:asciiTheme="majorHAnsi" w:hAnsiTheme="majorHAnsi"/>
          <w:i/>
          <w:iCs/>
          <w:szCs w:val="20"/>
          <w:lang w:val="en-US"/>
        </w:rPr>
        <w:t>G</w:t>
      </w:r>
      <w:r w:rsidRPr="00D52CC4">
        <w:rPr>
          <w:rFonts w:asciiTheme="majorHAnsi" w:hAnsiTheme="majorHAnsi"/>
          <w:i/>
          <w:iCs/>
          <w:szCs w:val="20"/>
          <w:vertAlign w:val="subscript"/>
          <w:lang w:val="en-US"/>
        </w:rPr>
        <w:t>n</w:t>
      </w:r>
      <w:r w:rsidRPr="00D52CC4">
        <w:rPr>
          <w:rFonts w:asciiTheme="majorHAnsi" w:hAnsiTheme="majorHAnsi"/>
          <w:i/>
          <w:iCs/>
          <w:szCs w:val="20"/>
          <w:lang w:val="en-US"/>
        </w:rPr>
        <w:t xml:space="preserve"> – is a growth factor for the nth year and it can be greater than or lesser than zero based on the actual performance. Value of Gn shall be determined by the Commission in the MYT Order for meeting the additional manpower requirement based on the Distribution Licensee’s Filing, benchmarking and any other factor that the Commission feels appropriate.</w:t>
      </w:r>
    </w:p>
    <w:p w14:paraId="760A912E" w14:textId="77777777" w:rsidR="001E64DA" w:rsidRPr="00D52CC4" w:rsidRDefault="001E64DA" w:rsidP="00D16991">
      <w:pPr>
        <w:spacing w:after="160" w:line="259" w:lineRule="auto"/>
        <w:ind w:left="720"/>
        <w:rPr>
          <w:rFonts w:asciiTheme="majorHAnsi" w:hAnsiTheme="majorHAnsi"/>
          <w:szCs w:val="20"/>
          <w:lang w:val="en-US"/>
        </w:rPr>
      </w:pPr>
      <w:r w:rsidRPr="00D52CC4">
        <w:rPr>
          <w:rFonts w:asciiTheme="majorHAnsi" w:hAnsiTheme="majorHAnsi"/>
          <w:i/>
          <w:iCs/>
          <w:szCs w:val="20"/>
          <w:lang w:val="en-US"/>
        </w:rPr>
        <w:t>c) INDX</w:t>
      </w:r>
      <w:r w:rsidRPr="00D52CC4">
        <w:rPr>
          <w:rFonts w:asciiTheme="majorHAnsi" w:hAnsiTheme="majorHAnsi"/>
          <w:i/>
          <w:iCs/>
          <w:szCs w:val="20"/>
          <w:vertAlign w:val="subscript"/>
          <w:lang w:val="en-US"/>
        </w:rPr>
        <w:t xml:space="preserve">n </w:t>
      </w:r>
      <w:r w:rsidRPr="00D52CC4">
        <w:rPr>
          <w:rFonts w:asciiTheme="majorHAnsi" w:hAnsiTheme="majorHAnsi"/>
          <w:i/>
          <w:iCs/>
          <w:szCs w:val="20"/>
          <w:lang w:val="en-US"/>
        </w:rPr>
        <w:t>= 0.55*CPI</w:t>
      </w:r>
      <w:r w:rsidRPr="00D52CC4">
        <w:rPr>
          <w:rFonts w:asciiTheme="majorHAnsi" w:hAnsiTheme="majorHAnsi"/>
          <w:i/>
          <w:iCs/>
          <w:szCs w:val="20"/>
          <w:vertAlign w:val="subscript"/>
          <w:lang w:val="en-US"/>
        </w:rPr>
        <w:t xml:space="preserve">n </w:t>
      </w:r>
      <w:r w:rsidRPr="00D52CC4">
        <w:rPr>
          <w:rFonts w:asciiTheme="majorHAnsi" w:hAnsiTheme="majorHAnsi"/>
          <w:i/>
          <w:iCs/>
          <w:szCs w:val="20"/>
          <w:lang w:val="en-US"/>
        </w:rPr>
        <w:t>+0.45*WPI</w:t>
      </w:r>
      <w:r w:rsidRPr="00D52CC4">
        <w:rPr>
          <w:rFonts w:asciiTheme="majorHAnsi" w:hAnsiTheme="majorHAnsi"/>
          <w:i/>
          <w:iCs/>
          <w:szCs w:val="20"/>
          <w:vertAlign w:val="subscript"/>
          <w:lang w:val="en-US"/>
        </w:rPr>
        <w:t>n</w:t>
      </w:r>
      <w:r w:rsidRPr="00D52CC4">
        <w:rPr>
          <w:rFonts w:asciiTheme="majorHAnsi" w:hAnsiTheme="majorHAnsi"/>
          <w:i/>
          <w:iCs/>
          <w:szCs w:val="20"/>
          <w:lang w:val="en-US"/>
        </w:rPr>
        <w:t>;</w:t>
      </w:r>
    </w:p>
    <w:p w14:paraId="0E7076F1" w14:textId="38FF6C58" w:rsidR="001E64DA" w:rsidRDefault="001E64DA" w:rsidP="00B50770">
      <w:pPr>
        <w:numPr>
          <w:ilvl w:val="2"/>
          <w:numId w:val="13"/>
        </w:numPr>
        <w:spacing w:before="120" w:after="240" w:line="276" w:lineRule="auto"/>
        <w:ind w:left="709"/>
        <w:outlineLvl w:val="2"/>
        <w:rPr>
          <w:rFonts w:asciiTheme="majorHAnsi" w:hAnsiTheme="majorHAnsi"/>
          <w:bCs/>
          <w:szCs w:val="20"/>
        </w:rPr>
      </w:pPr>
      <w:r w:rsidRPr="006B4571">
        <w:rPr>
          <w:rFonts w:asciiTheme="majorHAnsi" w:hAnsiTheme="majorHAnsi"/>
          <w:b/>
          <w:szCs w:val="20"/>
        </w:rPr>
        <w:t>Computation of Inflation Factor</w:t>
      </w:r>
      <w:r w:rsidRPr="006B4571">
        <w:rPr>
          <w:rFonts w:asciiTheme="majorHAnsi" w:hAnsiTheme="majorHAnsi"/>
          <w:bCs/>
          <w:szCs w:val="20"/>
        </w:rPr>
        <w:t>: The petitioner would like to submit the calculation of Inflation Factor for FY 202</w:t>
      </w:r>
      <w:r w:rsidR="00A34AEB">
        <w:rPr>
          <w:rFonts w:asciiTheme="majorHAnsi" w:hAnsiTheme="majorHAnsi"/>
          <w:bCs/>
          <w:szCs w:val="20"/>
        </w:rPr>
        <w:t>4-25</w:t>
      </w:r>
      <w:r w:rsidRPr="006B4571">
        <w:rPr>
          <w:rFonts w:asciiTheme="majorHAnsi" w:hAnsiTheme="majorHAnsi"/>
          <w:bCs/>
          <w:szCs w:val="20"/>
        </w:rPr>
        <w:t xml:space="preserve"> as per Tariff Regulations 2020.</w:t>
      </w:r>
    </w:p>
    <w:p w14:paraId="0B8FBE51" w14:textId="4B679F51" w:rsidR="001E64DA" w:rsidRDefault="001E64DA" w:rsidP="001E64DA">
      <w:pPr>
        <w:keepNext/>
        <w:spacing w:after="200"/>
        <w:jc w:val="center"/>
        <w:rPr>
          <w:rFonts w:asciiTheme="majorHAnsi" w:hAnsiTheme="majorHAnsi"/>
          <w:b/>
          <w:bCs/>
          <w:color w:val="012169" w:themeColor="accent4"/>
          <w:sz w:val="18"/>
          <w:szCs w:val="18"/>
          <w:lang w:val="en-US"/>
        </w:rPr>
      </w:pPr>
      <w:bookmarkStart w:id="152" w:name="_Toc150375300"/>
      <w:bookmarkStart w:id="153" w:name="_Toc213365702"/>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5</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Pr="00FF5CD2">
        <w:rPr>
          <w:rFonts w:asciiTheme="majorHAnsi" w:hAnsiTheme="majorHAnsi"/>
          <w:b/>
          <w:bCs/>
          <w:color w:val="012169" w:themeColor="accent4"/>
          <w:sz w:val="18"/>
          <w:szCs w:val="18"/>
          <w:lang w:val="en-US"/>
        </w:rPr>
        <w:t xml:space="preserve"> Computation of Inflation Factor for FY 202</w:t>
      </w:r>
      <w:bookmarkEnd w:id="152"/>
      <w:r w:rsidR="00A34AEB">
        <w:rPr>
          <w:rFonts w:asciiTheme="majorHAnsi" w:hAnsiTheme="majorHAnsi"/>
          <w:b/>
          <w:bCs/>
          <w:color w:val="012169" w:themeColor="accent4"/>
          <w:sz w:val="18"/>
          <w:szCs w:val="18"/>
          <w:lang w:val="en-US"/>
        </w:rPr>
        <w:t>4-25</w:t>
      </w:r>
      <w:bookmarkEnd w:id="153"/>
    </w:p>
    <w:p w14:paraId="17328611" w14:textId="6F73176A" w:rsidR="001E64DA" w:rsidRPr="00BE0A1E" w:rsidRDefault="009343AF" w:rsidP="00BE0A1E">
      <w:pPr>
        <w:keepNext/>
        <w:spacing w:after="200"/>
        <w:jc w:val="center"/>
        <w:rPr>
          <w:rFonts w:asciiTheme="majorHAnsi" w:hAnsiTheme="majorHAnsi"/>
          <w:b/>
          <w:bCs/>
          <w:color w:val="012169" w:themeColor="accent4"/>
          <w:sz w:val="18"/>
          <w:szCs w:val="18"/>
          <w:lang w:val="en-US"/>
        </w:rPr>
      </w:pPr>
      <w:r w:rsidRPr="009343AF">
        <w:rPr>
          <w:rFonts w:asciiTheme="majorHAnsi" w:hAnsiTheme="majorHAnsi"/>
          <w:b/>
          <w:bCs/>
          <w:noProof/>
          <w:color w:val="012169" w:themeColor="accent4"/>
          <w:sz w:val="18"/>
          <w:szCs w:val="18"/>
          <w:lang w:val="en-US"/>
        </w:rPr>
        <w:drawing>
          <wp:inline distT="0" distB="0" distL="0" distR="0" wp14:anchorId="55910699" wp14:editId="68A5320B">
            <wp:extent cx="5926455" cy="1336675"/>
            <wp:effectExtent l="0" t="0" r="0" b="0"/>
            <wp:docPr id="1201919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19151" name=""/>
                    <pic:cNvPicPr/>
                  </pic:nvPicPr>
                  <pic:blipFill>
                    <a:blip r:embed="rId9"/>
                    <a:stretch>
                      <a:fillRect/>
                    </a:stretch>
                  </pic:blipFill>
                  <pic:spPr>
                    <a:xfrm>
                      <a:off x="0" y="0"/>
                      <a:ext cx="5926455" cy="1336675"/>
                    </a:xfrm>
                    <a:prstGeom prst="rect">
                      <a:avLst/>
                    </a:prstGeom>
                  </pic:spPr>
                </pic:pic>
              </a:graphicData>
            </a:graphic>
          </wp:inline>
        </w:drawing>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930"/>
        <w:gridCol w:w="1200"/>
        <w:gridCol w:w="980"/>
        <w:tblGridChange w:id="154">
          <w:tblGrid>
            <w:gridCol w:w="4390"/>
            <w:gridCol w:w="930"/>
            <w:gridCol w:w="1200"/>
            <w:gridCol w:w="980"/>
          </w:tblGrid>
        </w:tblGridChange>
      </w:tblGrid>
      <w:tr w:rsidR="001E64DA" w:rsidRPr="0093244F" w14:paraId="16BA7E4C" w14:textId="77777777" w:rsidTr="008C10F4">
        <w:trPr>
          <w:trHeight w:val="50"/>
          <w:tblHeader/>
          <w:jc w:val="center"/>
        </w:trPr>
        <w:tc>
          <w:tcPr>
            <w:tcW w:w="4390" w:type="dxa"/>
            <w:shd w:val="clear" w:color="auto" w:fill="E7E6E6" w:themeFill="background2"/>
            <w:hideMark/>
          </w:tcPr>
          <w:p w14:paraId="084E081B" w14:textId="77777777" w:rsidR="001E64DA" w:rsidRPr="0093244F" w:rsidRDefault="001E64DA" w:rsidP="008C10F4">
            <w:pPr>
              <w:pStyle w:val="EDNormal"/>
              <w:jc w:val="center"/>
              <w:rPr>
                <w:rFonts w:asciiTheme="majorHAnsi" w:hAnsiTheme="majorHAnsi"/>
                <w:b/>
                <w:bCs/>
                <w:sz w:val="15"/>
                <w:szCs w:val="15"/>
              </w:rPr>
            </w:pPr>
            <w:r w:rsidRPr="0093244F">
              <w:rPr>
                <w:rFonts w:asciiTheme="majorHAnsi" w:hAnsiTheme="majorHAnsi"/>
                <w:b/>
                <w:bCs/>
                <w:sz w:val="15"/>
                <w:szCs w:val="15"/>
              </w:rPr>
              <w:t>Particulars</w:t>
            </w:r>
          </w:p>
        </w:tc>
        <w:tc>
          <w:tcPr>
            <w:tcW w:w="930" w:type="dxa"/>
            <w:shd w:val="clear" w:color="auto" w:fill="E7E6E6" w:themeFill="background2"/>
            <w:hideMark/>
          </w:tcPr>
          <w:p w14:paraId="3499A3B0" w14:textId="77777777" w:rsidR="001E64DA" w:rsidRPr="0093244F" w:rsidRDefault="001E64DA" w:rsidP="008C10F4">
            <w:pPr>
              <w:pStyle w:val="EDNormal"/>
              <w:jc w:val="center"/>
              <w:rPr>
                <w:rFonts w:asciiTheme="majorHAnsi" w:hAnsiTheme="majorHAnsi"/>
                <w:b/>
                <w:bCs/>
                <w:sz w:val="15"/>
                <w:szCs w:val="15"/>
              </w:rPr>
            </w:pPr>
            <w:r w:rsidRPr="0093244F">
              <w:rPr>
                <w:rFonts w:asciiTheme="majorHAnsi" w:hAnsiTheme="majorHAnsi"/>
                <w:b/>
                <w:bCs/>
                <w:sz w:val="15"/>
                <w:szCs w:val="15"/>
              </w:rPr>
              <w:t>WPI</w:t>
            </w:r>
          </w:p>
        </w:tc>
        <w:tc>
          <w:tcPr>
            <w:tcW w:w="1200" w:type="dxa"/>
            <w:shd w:val="clear" w:color="auto" w:fill="E7E6E6" w:themeFill="background2"/>
            <w:hideMark/>
          </w:tcPr>
          <w:p w14:paraId="05297367" w14:textId="77777777" w:rsidR="001E64DA" w:rsidRPr="0093244F" w:rsidRDefault="001E64DA" w:rsidP="008C10F4">
            <w:pPr>
              <w:pStyle w:val="EDNormal"/>
              <w:jc w:val="center"/>
              <w:rPr>
                <w:rFonts w:asciiTheme="majorHAnsi" w:hAnsiTheme="majorHAnsi"/>
                <w:b/>
                <w:bCs/>
                <w:sz w:val="15"/>
                <w:szCs w:val="15"/>
              </w:rPr>
            </w:pPr>
            <w:r w:rsidRPr="0093244F">
              <w:rPr>
                <w:rFonts w:asciiTheme="majorHAnsi" w:hAnsiTheme="majorHAnsi"/>
                <w:b/>
                <w:bCs/>
                <w:sz w:val="15"/>
                <w:szCs w:val="15"/>
              </w:rPr>
              <w:t>CPI</w:t>
            </w:r>
          </w:p>
        </w:tc>
        <w:tc>
          <w:tcPr>
            <w:tcW w:w="980" w:type="dxa"/>
            <w:shd w:val="clear" w:color="auto" w:fill="E7E6E6" w:themeFill="background2"/>
            <w:hideMark/>
          </w:tcPr>
          <w:p w14:paraId="223CEF71" w14:textId="77777777" w:rsidR="001E64DA" w:rsidRPr="0093244F" w:rsidRDefault="001E64DA" w:rsidP="008C10F4">
            <w:pPr>
              <w:pStyle w:val="EDNormal"/>
              <w:jc w:val="center"/>
              <w:rPr>
                <w:rFonts w:asciiTheme="majorHAnsi" w:hAnsiTheme="majorHAnsi"/>
                <w:b/>
                <w:bCs/>
                <w:sz w:val="15"/>
                <w:szCs w:val="15"/>
              </w:rPr>
            </w:pPr>
            <w:r w:rsidRPr="0093244F">
              <w:rPr>
                <w:rFonts w:asciiTheme="majorHAnsi" w:hAnsiTheme="majorHAnsi"/>
                <w:b/>
                <w:bCs/>
                <w:sz w:val="15"/>
                <w:szCs w:val="15"/>
              </w:rPr>
              <w:t>Total</w:t>
            </w:r>
          </w:p>
        </w:tc>
      </w:tr>
      <w:tr w:rsidR="000B7528" w:rsidRPr="0093244F" w14:paraId="15C87B0B" w14:textId="77777777" w:rsidTr="008C10F4">
        <w:trPr>
          <w:trHeight w:val="53"/>
          <w:jc w:val="center"/>
        </w:trPr>
        <w:tc>
          <w:tcPr>
            <w:tcW w:w="4390" w:type="dxa"/>
            <w:noWrap/>
            <w:vAlign w:val="center"/>
            <w:hideMark/>
          </w:tcPr>
          <w:p w14:paraId="0B8BDE96" w14:textId="779608F1" w:rsidR="000B7528" w:rsidRPr="0093244F" w:rsidRDefault="000B7528" w:rsidP="001A3889">
            <w:pPr>
              <w:pStyle w:val="NoSpacing"/>
              <w:jc w:val="left"/>
              <w:rPr>
                <w:rFonts w:asciiTheme="majorHAnsi" w:hAnsiTheme="majorHAnsi"/>
                <w:sz w:val="15"/>
                <w:szCs w:val="15"/>
              </w:rPr>
            </w:pPr>
            <w:r w:rsidRPr="0093244F">
              <w:rPr>
                <w:color w:val="000000"/>
                <w:sz w:val="15"/>
                <w:szCs w:val="15"/>
              </w:rPr>
              <w:t>Weightage</w:t>
            </w:r>
          </w:p>
        </w:tc>
        <w:tc>
          <w:tcPr>
            <w:tcW w:w="930" w:type="dxa"/>
            <w:shd w:val="clear" w:color="000000" w:fill="FFFFFF"/>
            <w:noWrap/>
            <w:vAlign w:val="center"/>
            <w:hideMark/>
          </w:tcPr>
          <w:p w14:paraId="0FE6E415" w14:textId="51E1F9B1" w:rsidR="000B7528" w:rsidRPr="0093244F" w:rsidRDefault="000B7528" w:rsidP="000B7528">
            <w:pPr>
              <w:pStyle w:val="NoSpacing"/>
              <w:jc w:val="center"/>
              <w:rPr>
                <w:rFonts w:asciiTheme="majorHAnsi" w:hAnsiTheme="majorHAnsi"/>
                <w:sz w:val="15"/>
                <w:szCs w:val="15"/>
              </w:rPr>
            </w:pPr>
            <w:r w:rsidRPr="0093244F">
              <w:rPr>
                <w:color w:val="000000"/>
                <w:sz w:val="15"/>
                <w:szCs w:val="15"/>
              </w:rPr>
              <w:t>0.45</w:t>
            </w:r>
          </w:p>
        </w:tc>
        <w:tc>
          <w:tcPr>
            <w:tcW w:w="1200" w:type="dxa"/>
            <w:shd w:val="clear" w:color="000000" w:fill="FFFFFF"/>
            <w:noWrap/>
            <w:vAlign w:val="center"/>
            <w:hideMark/>
          </w:tcPr>
          <w:p w14:paraId="27C8A6F6" w14:textId="6534D1FE" w:rsidR="000B7528" w:rsidRPr="0093244F" w:rsidRDefault="000B7528" w:rsidP="000B7528">
            <w:pPr>
              <w:pStyle w:val="NoSpacing"/>
              <w:jc w:val="center"/>
              <w:rPr>
                <w:rFonts w:asciiTheme="majorHAnsi" w:hAnsiTheme="majorHAnsi"/>
                <w:sz w:val="15"/>
                <w:szCs w:val="15"/>
              </w:rPr>
            </w:pPr>
            <w:r w:rsidRPr="0093244F">
              <w:rPr>
                <w:color w:val="000000"/>
                <w:sz w:val="15"/>
                <w:szCs w:val="15"/>
              </w:rPr>
              <w:t>0.55</w:t>
            </w:r>
          </w:p>
        </w:tc>
        <w:tc>
          <w:tcPr>
            <w:tcW w:w="980" w:type="dxa"/>
            <w:shd w:val="clear" w:color="000000" w:fill="FFFFFF"/>
            <w:noWrap/>
            <w:vAlign w:val="center"/>
            <w:hideMark/>
          </w:tcPr>
          <w:p w14:paraId="57BA0116" w14:textId="3668DD2F" w:rsidR="000B7528" w:rsidRPr="0093244F" w:rsidRDefault="000B7528" w:rsidP="000B7528">
            <w:pPr>
              <w:pStyle w:val="NoSpacing"/>
              <w:jc w:val="center"/>
              <w:rPr>
                <w:rFonts w:asciiTheme="majorHAnsi" w:hAnsiTheme="majorHAnsi"/>
                <w:sz w:val="15"/>
                <w:szCs w:val="15"/>
              </w:rPr>
            </w:pPr>
            <w:r w:rsidRPr="0093244F">
              <w:rPr>
                <w:color w:val="000000"/>
                <w:sz w:val="15"/>
                <w:szCs w:val="15"/>
              </w:rPr>
              <w:t>1.00</w:t>
            </w:r>
          </w:p>
        </w:tc>
      </w:tr>
      <w:tr w:rsidR="000B7528" w:rsidRPr="0093244F" w14:paraId="604C51ED" w14:textId="77777777" w:rsidTr="008C10F4">
        <w:tblPrEx>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Chatterjee, Tanmoy" w:date="2025-09-24T04:58:00Z">
            <w:tblPrEx>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56" w:author="Chatterjee, Tanmoy" w:date="2025-09-24T04:58:00Z">
            <w:trPr>
              <w:trHeight w:val="97"/>
              <w:jc w:val="center"/>
            </w:trPr>
          </w:trPrChange>
        </w:trPr>
        <w:tc>
          <w:tcPr>
            <w:tcW w:w="4390" w:type="dxa"/>
            <w:noWrap/>
            <w:vAlign w:val="center"/>
            <w:hideMark/>
            <w:tcPrChange w:id="157" w:author="Chatterjee, Tanmoy" w:date="2025-09-24T04:58:00Z">
              <w:tcPr>
                <w:tcW w:w="4390" w:type="dxa"/>
                <w:tcBorders>
                  <w:top w:val="single" w:sz="4" w:space="0" w:color="auto"/>
                  <w:left w:val="single" w:sz="4" w:space="0" w:color="000000" w:themeColor="text1"/>
                  <w:bottom w:val="single" w:sz="4" w:space="0" w:color="auto"/>
                  <w:right w:val="single" w:sz="4" w:space="0" w:color="000000"/>
                </w:tcBorders>
                <w:noWrap/>
                <w:vAlign w:val="center"/>
                <w:hideMark/>
              </w:tcPr>
            </w:tcPrChange>
          </w:tcPr>
          <w:p w14:paraId="47250480" w14:textId="68E05CC9" w:rsidR="000B7528" w:rsidRPr="0093244F" w:rsidRDefault="000B7528" w:rsidP="001A3889">
            <w:pPr>
              <w:pStyle w:val="NoSpacing"/>
              <w:jc w:val="left"/>
              <w:rPr>
                <w:rFonts w:asciiTheme="majorHAnsi" w:hAnsiTheme="majorHAnsi"/>
                <w:sz w:val="15"/>
                <w:szCs w:val="15"/>
              </w:rPr>
            </w:pPr>
            <w:r w:rsidRPr="0093244F">
              <w:rPr>
                <w:color w:val="000000"/>
                <w:sz w:val="15"/>
                <w:szCs w:val="15"/>
              </w:rPr>
              <w:t>Avg Indexation for FY 2024-25</w:t>
            </w:r>
          </w:p>
        </w:tc>
        <w:tc>
          <w:tcPr>
            <w:tcW w:w="930" w:type="dxa"/>
            <w:shd w:val="clear" w:color="000000" w:fill="FFFFFF"/>
            <w:noWrap/>
            <w:vAlign w:val="center"/>
            <w:hideMark/>
            <w:tcPrChange w:id="158" w:author="Chatterjee, Tanmoy" w:date="2025-09-24T04:58:00Z">
              <w:tcPr>
                <w:tcW w:w="93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722A827B" w14:textId="2CFADCF1" w:rsidR="000B7528" w:rsidRPr="0093244F" w:rsidRDefault="00DA2D47" w:rsidP="000B7528">
            <w:pPr>
              <w:pStyle w:val="NoSpacing"/>
              <w:jc w:val="center"/>
              <w:rPr>
                <w:rFonts w:asciiTheme="majorHAnsi" w:hAnsiTheme="majorHAnsi"/>
                <w:sz w:val="15"/>
                <w:szCs w:val="15"/>
              </w:rPr>
            </w:pPr>
            <w:r w:rsidRPr="0093244F">
              <w:rPr>
                <w:color w:val="000000"/>
                <w:sz w:val="15"/>
                <w:szCs w:val="15"/>
              </w:rPr>
              <w:t xml:space="preserve"> </w:t>
            </w:r>
            <w:r w:rsidR="000B7528" w:rsidRPr="0093244F">
              <w:rPr>
                <w:color w:val="000000"/>
                <w:sz w:val="15"/>
                <w:szCs w:val="15"/>
              </w:rPr>
              <w:t xml:space="preserve">154.86 </w:t>
            </w:r>
          </w:p>
        </w:tc>
        <w:tc>
          <w:tcPr>
            <w:tcW w:w="1200" w:type="dxa"/>
            <w:shd w:val="clear" w:color="000000" w:fill="FFFFFF"/>
            <w:noWrap/>
            <w:vAlign w:val="center"/>
            <w:hideMark/>
            <w:tcPrChange w:id="159" w:author="Chatterjee, Tanmoy" w:date="2025-09-24T04:58:00Z">
              <w:tcPr>
                <w:tcW w:w="1200" w:type="dxa"/>
                <w:tcBorders>
                  <w:top w:val="single" w:sz="4" w:space="0" w:color="auto"/>
                  <w:left w:val="nil"/>
                  <w:bottom w:val="single" w:sz="4" w:space="0" w:color="auto"/>
                  <w:right w:val="single" w:sz="4" w:space="0" w:color="auto"/>
                </w:tcBorders>
                <w:shd w:val="clear" w:color="000000" w:fill="FFFFFF"/>
                <w:noWrap/>
                <w:vAlign w:val="center"/>
                <w:hideMark/>
              </w:tcPr>
            </w:tcPrChange>
          </w:tcPr>
          <w:p w14:paraId="63DC9CAC" w14:textId="37ED70B2" w:rsidR="000B7528" w:rsidRPr="0093244F" w:rsidRDefault="000B7528" w:rsidP="00CC72AB">
            <w:pPr>
              <w:pStyle w:val="NoSpacing"/>
              <w:jc w:val="center"/>
              <w:rPr>
                <w:rFonts w:asciiTheme="majorHAnsi" w:hAnsiTheme="majorHAnsi"/>
                <w:sz w:val="15"/>
                <w:szCs w:val="15"/>
              </w:rPr>
            </w:pPr>
            <w:r w:rsidRPr="0093244F">
              <w:rPr>
                <w:color w:val="000000"/>
                <w:sz w:val="15"/>
                <w:szCs w:val="15"/>
              </w:rPr>
              <w:t>410.64</w:t>
            </w:r>
          </w:p>
        </w:tc>
        <w:tc>
          <w:tcPr>
            <w:tcW w:w="980" w:type="dxa"/>
            <w:shd w:val="clear" w:color="000000" w:fill="FFFFFF"/>
            <w:noWrap/>
            <w:vAlign w:val="center"/>
            <w:hideMark/>
            <w:tcPrChange w:id="160" w:author="Chatterjee, Tanmoy" w:date="2025-09-24T04:58:00Z">
              <w:tcPr>
                <w:tcW w:w="980" w:type="dxa"/>
                <w:tcBorders>
                  <w:top w:val="single" w:sz="4" w:space="0" w:color="auto"/>
                  <w:left w:val="nil"/>
                  <w:bottom w:val="single" w:sz="4" w:space="0" w:color="auto"/>
                  <w:right w:val="single" w:sz="4" w:space="0" w:color="000000" w:themeColor="text1"/>
                </w:tcBorders>
                <w:shd w:val="clear" w:color="000000" w:fill="FFFFFF"/>
                <w:noWrap/>
                <w:vAlign w:val="center"/>
                <w:hideMark/>
              </w:tcPr>
            </w:tcPrChange>
          </w:tcPr>
          <w:p w14:paraId="21735338" w14:textId="4AAA5C6E" w:rsidR="000B7528" w:rsidRPr="0093244F" w:rsidRDefault="000B7528" w:rsidP="000B7528">
            <w:pPr>
              <w:pStyle w:val="NoSpacing"/>
              <w:jc w:val="center"/>
              <w:rPr>
                <w:rFonts w:asciiTheme="majorHAnsi" w:hAnsiTheme="majorHAnsi"/>
                <w:sz w:val="15"/>
                <w:szCs w:val="15"/>
              </w:rPr>
            </w:pPr>
            <w:r w:rsidRPr="0093244F">
              <w:rPr>
                <w:color w:val="000000"/>
                <w:sz w:val="15"/>
                <w:szCs w:val="15"/>
              </w:rPr>
              <w:t> </w:t>
            </w:r>
          </w:p>
        </w:tc>
      </w:tr>
      <w:tr w:rsidR="000B7528" w:rsidRPr="0093244F" w14:paraId="24ACFA90" w14:textId="77777777" w:rsidTr="008C10F4">
        <w:trPr>
          <w:trHeight w:val="50"/>
          <w:jc w:val="center"/>
        </w:trPr>
        <w:tc>
          <w:tcPr>
            <w:tcW w:w="4390" w:type="dxa"/>
            <w:noWrap/>
            <w:vAlign w:val="center"/>
            <w:hideMark/>
          </w:tcPr>
          <w:p w14:paraId="6AEFCEFB" w14:textId="2F15A398" w:rsidR="000B7528" w:rsidRPr="0093244F" w:rsidRDefault="000B7528" w:rsidP="001A3889">
            <w:pPr>
              <w:pStyle w:val="NoSpacing"/>
              <w:jc w:val="left"/>
              <w:rPr>
                <w:rFonts w:asciiTheme="majorHAnsi" w:hAnsiTheme="majorHAnsi"/>
                <w:sz w:val="15"/>
                <w:szCs w:val="15"/>
              </w:rPr>
            </w:pPr>
            <w:r w:rsidRPr="0093244F">
              <w:rPr>
                <w:color w:val="000000"/>
                <w:sz w:val="15"/>
                <w:szCs w:val="15"/>
              </w:rPr>
              <w:t>Avg Indexation for FY 2023-24</w:t>
            </w:r>
          </w:p>
        </w:tc>
        <w:tc>
          <w:tcPr>
            <w:tcW w:w="930" w:type="dxa"/>
            <w:shd w:val="clear" w:color="000000" w:fill="FFFFFF"/>
            <w:noWrap/>
            <w:vAlign w:val="center"/>
            <w:hideMark/>
          </w:tcPr>
          <w:p w14:paraId="0CE463E1" w14:textId="4FAFB07C" w:rsidR="000B7528" w:rsidRPr="0093244F" w:rsidRDefault="000B7528" w:rsidP="000B7528">
            <w:pPr>
              <w:pStyle w:val="NoSpacing"/>
              <w:jc w:val="center"/>
              <w:rPr>
                <w:rFonts w:asciiTheme="majorHAnsi" w:hAnsiTheme="majorHAnsi"/>
                <w:sz w:val="15"/>
                <w:szCs w:val="15"/>
              </w:rPr>
            </w:pPr>
            <w:r w:rsidRPr="0093244F">
              <w:rPr>
                <w:color w:val="000000"/>
                <w:sz w:val="15"/>
                <w:szCs w:val="15"/>
              </w:rPr>
              <w:t xml:space="preserve">151.42 </w:t>
            </w:r>
          </w:p>
        </w:tc>
        <w:tc>
          <w:tcPr>
            <w:tcW w:w="1200" w:type="dxa"/>
            <w:shd w:val="clear" w:color="000000" w:fill="FFFFFF"/>
            <w:noWrap/>
            <w:vAlign w:val="center"/>
            <w:hideMark/>
          </w:tcPr>
          <w:p w14:paraId="30D86969" w14:textId="1C48DB5B" w:rsidR="000B7528" w:rsidRPr="0093244F" w:rsidRDefault="000B7528" w:rsidP="00CC72AB">
            <w:pPr>
              <w:pStyle w:val="NoSpacing"/>
              <w:jc w:val="center"/>
              <w:rPr>
                <w:rFonts w:asciiTheme="majorHAnsi" w:hAnsiTheme="majorHAnsi"/>
                <w:sz w:val="15"/>
                <w:szCs w:val="15"/>
              </w:rPr>
            </w:pPr>
            <w:r w:rsidRPr="0093244F">
              <w:rPr>
                <w:color w:val="000000"/>
                <w:sz w:val="15"/>
                <w:szCs w:val="15"/>
              </w:rPr>
              <w:t>397.20</w:t>
            </w:r>
          </w:p>
        </w:tc>
        <w:tc>
          <w:tcPr>
            <w:tcW w:w="980" w:type="dxa"/>
            <w:shd w:val="clear" w:color="000000" w:fill="FFFFFF"/>
            <w:noWrap/>
            <w:vAlign w:val="center"/>
            <w:hideMark/>
          </w:tcPr>
          <w:p w14:paraId="79509D3C" w14:textId="79EC6FA3" w:rsidR="000B7528" w:rsidRPr="0093244F" w:rsidRDefault="000B7528" w:rsidP="000B7528">
            <w:pPr>
              <w:pStyle w:val="NoSpacing"/>
              <w:jc w:val="center"/>
              <w:rPr>
                <w:rFonts w:asciiTheme="majorHAnsi" w:hAnsiTheme="majorHAnsi"/>
                <w:sz w:val="15"/>
                <w:szCs w:val="15"/>
              </w:rPr>
            </w:pPr>
            <w:r w:rsidRPr="0093244F">
              <w:rPr>
                <w:color w:val="000000"/>
                <w:sz w:val="15"/>
                <w:szCs w:val="15"/>
              </w:rPr>
              <w:t> </w:t>
            </w:r>
          </w:p>
        </w:tc>
      </w:tr>
      <w:tr w:rsidR="000B7528" w:rsidRPr="0093244F" w14:paraId="3900E4E8" w14:textId="77777777" w:rsidTr="008C10F4">
        <w:trPr>
          <w:trHeight w:val="50"/>
          <w:jc w:val="center"/>
        </w:trPr>
        <w:tc>
          <w:tcPr>
            <w:tcW w:w="4390" w:type="dxa"/>
            <w:noWrap/>
            <w:vAlign w:val="center"/>
            <w:hideMark/>
          </w:tcPr>
          <w:p w14:paraId="1B153238" w14:textId="3B4F3764" w:rsidR="000B7528" w:rsidRPr="0093244F" w:rsidRDefault="000B7528" w:rsidP="001A3889">
            <w:pPr>
              <w:pStyle w:val="NoSpacing"/>
              <w:jc w:val="left"/>
              <w:rPr>
                <w:rFonts w:asciiTheme="majorHAnsi" w:hAnsiTheme="majorHAnsi"/>
                <w:sz w:val="15"/>
                <w:szCs w:val="15"/>
              </w:rPr>
            </w:pPr>
            <w:r w:rsidRPr="0093244F">
              <w:rPr>
                <w:color w:val="000000"/>
                <w:sz w:val="15"/>
                <w:szCs w:val="15"/>
              </w:rPr>
              <w:t>Avg Indexation n (Index * Wt.)</w:t>
            </w:r>
          </w:p>
        </w:tc>
        <w:tc>
          <w:tcPr>
            <w:tcW w:w="930" w:type="dxa"/>
            <w:shd w:val="clear" w:color="000000" w:fill="FFFFFF"/>
            <w:noWrap/>
            <w:vAlign w:val="center"/>
            <w:hideMark/>
          </w:tcPr>
          <w:p w14:paraId="173441E6" w14:textId="29F824DB" w:rsidR="000B7528" w:rsidRPr="0093244F" w:rsidRDefault="000B7528" w:rsidP="000B7528">
            <w:pPr>
              <w:pStyle w:val="NoSpacing"/>
              <w:jc w:val="center"/>
              <w:rPr>
                <w:rFonts w:asciiTheme="majorHAnsi" w:hAnsiTheme="majorHAnsi"/>
                <w:sz w:val="15"/>
                <w:szCs w:val="15"/>
              </w:rPr>
            </w:pPr>
            <w:r w:rsidRPr="0093244F">
              <w:rPr>
                <w:color w:val="000000"/>
                <w:sz w:val="15"/>
                <w:szCs w:val="15"/>
              </w:rPr>
              <w:t>69.69</w:t>
            </w:r>
          </w:p>
        </w:tc>
        <w:tc>
          <w:tcPr>
            <w:tcW w:w="1200" w:type="dxa"/>
            <w:shd w:val="clear" w:color="000000" w:fill="FFFFFF"/>
            <w:noWrap/>
            <w:vAlign w:val="center"/>
            <w:hideMark/>
          </w:tcPr>
          <w:p w14:paraId="4AD0C6D5" w14:textId="44E21933" w:rsidR="000B7528" w:rsidRPr="0093244F" w:rsidRDefault="000B7528" w:rsidP="00CC72AB">
            <w:pPr>
              <w:pStyle w:val="NoSpacing"/>
              <w:jc w:val="center"/>
              <w:rPr>
                <w:rFonts w:asciiTheme="majorHAnsi" w:hAnsiTheme="majorHAnsi"/>
                <w:sz w:val="15"/>
                <w:szCs w:val="15"/>
              </w:rPr>
            </w:pPr>
            <w:r w:rsidRPr="0093244F">
              <w:rPr>
                <w:color w:val="000000"/>
                <w:sz w:val="15"/>
                <w:szCs w:val="15"/>
              </w:rPr>
              <w:t>225.85</w:t>
            </w:r>
          </w:p>
        </w:tc>
        <w:tc>
          <w:tcPr>
            <w:tcW w:w="980" w:type="dxa"/>
            <w:shd w:val="clear" w:color="000000" w:fill="FFFFFF"/>
            <w:noWrap/>
            <w:vAlign w:val="center"/>
            <w:hideMark/>
          </w:tcPr>
          <w:p w14:paraId="4668AEA6" w14:textId="30ED9C22" w:rsidR="000B7528" w:rsidRPr="0093244F" w:rsidRDefault="000B7528" w:rsidP="000B7528">
            <w:pPr>
              <w:pStyle w:val="NoSpacing"/>
              <w:jc w:val="center"/>
              <w:rPr>
                <w:rFonts w:asciiTheme="majorHAnsi" w:hAnsiTheme="majorHAnsi"/>
                <w:sz w:val="15"/>
                <w:szCs w:val="15"/>
              </w:rPr>
            </w:pPr>
            <w:r w:rsidRPr="0093244F">
              <w:rPr>
                <w:color w:val="000000"/>
                <w:sz w:val="15"/>
                <w:szCs w:val="15"/>
              </w:rPr>
              <w:t>295.54</w:t>
            </w:r>
          </w:p>
        </w:tc>
      </w:tr>
      <w:tr w:rsidR="000B7528" w:rsidRPr="0093244F" w14:paraId="7416A92E" w14:textId="77777777" w:rsidTr="008C10F4">
        <w:trPr>
          <w:trHeight w:val="50"/>
          <w:jc w:val="center"/>
        </w:trPr>
        <w:tc>
          <w:tcPr>
            <w:tcW w:w="4390" w:type="dxa"/>
            <w:noWrap/>
            <w:vAlign w:val="center"/>
            <w:hideMark/>
          </w:tcPr>
          <w:p w14:paraId="725A6082" w14:textId="268B9FB1" w:rsidR="000B7528" w:rsidRPr="0093244F" w:rsidRDefault="000B7528" w:rsidP="001A3889">
            <w:pPr>
              <w:pStyle w:val="NoSpacing"/>
              <w:jc w:val="left"/>
              <w:rPr>
                <w:rFonts w:asciiTheme="majorHAnsi" w:hAnsiTheme="majorHAnsi"/>
                <w:sz w:val="15"/>
                <w:szCs w:val="15"/>
              </w:rPr>
            </w:pPr>
            <w:r w:rsidRPr="0093244F">
              <w:rPr>
                <w:color w:val="000000"/>
                <w:sz w:val="15"/>
                <w:szCs w:val="15"/>
              </w:rPr>
              <w:t>Avg Indexation n-1 (Index * Wt.)</w:t>
            </w:r>
          </w:p>
        </w:tc>
        <w:tc>
          <w:tcPr>
            <w:tcW w:w="930" w:type="dxa"/>
            <w:shd w:val="clear" w:color="000000" w:fill="FFFFFF"/>
            <w:noWrap/>
            <w:vAlign w:val="center"/>
            <w:hideMark/>
          </w:tcPr>
          <w:p w14:paraId="10355F54" w14:textId="464D3429" w:rsidR="000B7528" w:rsidRPr="0093244F" w:rsidRDefault="000B7528" w:rsidP="000B7528">
            <w:pPr>
              <w:pStyle w:val="NoSpacing"/>
              <w:jc w:val="center"/>
              <w:rPr>
                <w:rFonts w:asciiTheme="majorHAnsi" w:hAnsiTheme="majorHAnsi"/>
                <w:sz w:val="15"/>
                <w:szCs w:val="15"/>
              </w:rPr>
            </w:pPr>
            <w:r w:rsidRPr="0093244F">
              <w:rPr>
                <w:sz w:val="15"/>
                <w:szCs w:val="15"/>
              </w:rPr>
              <w:t>68.14</w:t>
            </w:r>
          </w:p>
        </w:tc>
        <w:tc>
          <w:tcPr>
            <w:tcW w:w="1200" w:type="dxa"/>
            <w:shd w:val="clear" w:color="000000" w:fill="FFFFFF"/>
            <w:noWrap/>
            <w:vAlign w:val="center"/>
            <w:hideMark/>
          </w:tcPr>
          <w:p w14:paraId="6A96D5FB" w14:textId="4026FF15" w:rsidR="000B7528" w:rsidRPr="0093244F" w:rsidRDefault="000B7528" w:rsidP="00CC72AB">
            <w:pPr>
              <w:pStyle w:val="NoSpacing"/>
              <w:jc w:val="center"/>
              <w:rPr>
                <w:rFonts w:asciiTheme="majorHAnsi" w:hAnsiTheme="majorHAnsi"/>
                <w:sz w:val="15"/>
                <w:szCs w:val="15"/>
              </w:rPr>
            </w:pPr>
            <w:r w:rsidRPr="0093244F">
              <w:rPr>
                <w:sz w:val="15"/>
                <w:szCs w:val="15"/>
              </w:rPr>
              <w:t>218.46</w:t>
            </w:r>
          </w:p>
        </w:tc>
        <w:tc>
          <w:tcPr>
            <w:tcW w:w="980" w:type="dxa"/>
            <w:shd w:val="clear" w:color="000000" w:fill="FFFFFF"/>
            <w:noWrap/>
            <w:vAlign w:val="center"/>
            <w:hideMark/>
          </w:tcPr>
          <w:p w14:paraId="379BEE6D" w14:textId="39114E1F" w:rsidR="000B7528" w:rsidRPr="0093244F" w:rsidRDefault="000B7528" w:rsidP="000B7528">
            <w:pPr>
              <w:pStyle w:val="NoSpacing"/>
              <w:jc w:val="center"/>
              <w:rPr>
                <w:rFonts w:asciiTheme="majorHAnsi" w:hAnsiTheme="majorHAnsi"/>
                <w:sz w:val="15"/>
                <w:szCs w:val="15"/>
              </w:rPr>
            </w:pPr>
            <w:r w:rsidRPr="0093244F">
              <w:rPr>
                <w:sz w:val="15"/>
                <w:szCs w:val="15"/>
              </w:rPr>
              <w:t>286.60</w:t>
            </w:r>
          </w:p>
        </w:tc>
      </w:tr>
      <w:tr w:rsidR="00FB3E1A" w:rsidRPr="0093244F" w14:paraId="0C15A0EE" w14:textId="77777777" w:rsidTr="008C10F4">
        <w:trPr>
          <w:trHeight w:val="50"/>
          <w:jc w:val="center"/>
        </w:trPr>
        <w:tc>
          <w:tcPr>
            <w:tcW w:w="4390" w:type="dxa"/>
            <w:noWrap/>
            <w:vAlign w:val="center"/>
            <w:hideMark/>
          </w:tcPr>
          <w:p w14:paraId="246544E5" w14:textId="67EEC8E3" w:rsidR="00FB3E1A" w:rsidRPr="0093244F" w:rsidRDefault="00FB3E1A" w:rsidP="000B7528">
            <w:pPr>
              <w:pStyle w:val="NoSpacing"/>
              <w:jc w:val="left"/>
              <w:rPr>
                <w:rFonts w:asciiTheme="majorHAnsi" w:hAnsiTheme="majorHAnsi"/>
                <w:b/>
                <w:bCs/>
                <w:sz w:val="15"/>
                <w:szCs w:val="15"/>
              </w:rPr>
            </w:pPr>
            <w:r w:rsidRPr="0093244F">
              <w:rPr>
                <w:b/>
                <w:bCs/>
                <w:color w:val="000000"/>
                <w:sz w:val="15"/>
                <w:szCs w:val="15"/>
              </w:rPr>
              <w:t>Combined Inflation {(Indxn/Indxn-1)-1}*100%</w:t>
            </w:r>
          </w:p>
        </w:tc>
        <w:tc>
          <w:tcPr>
            <w:tcW w:w="3110" w:type="dxa"/>
            <w:gridSpan w:val="3"/>
            <w:noWrap/>
            <w:vAlign w:val="center"/>
            <w:hideMark/>
          </w:tcPr>
          <w:p w14:paraId="5C10D058" w14:textId="4E9D8D32" w:rsidR="00FB3E1A" w:rsidRPr="0093244F" w:rsidRDefault="00243D97" w:rsidP="00FB3E1A">
            <w:pPr>
              <w:pStyle w:val="NoSpacing"/>
              <w:jc w:val="center"/>
              <w:rPr>
                <w:rFonts w:asciiTheme="majorHAnsi" w:hAnsiTheme="majorHAnsi"/>
                <w:b/>
                <w:bCs/>
                <w:sz w:val="15"/>
                <w:szCs w:val="15"/>
              </w:rPr>
            </w:pPr>
            <w:r w:rsidRPr="0093244F">
              <w:rPr>
                <w:rFonts w:asciiTheme="majorHAnsi" w:hAnsiTheme="majorHAnsi"/>
                <w:b/>
                <w:bCs/>
                <w:sz w:val="15"/>
                <w:szCs w:val="15"/>
              </w:rPr>
              <w:t>3.12</w:t>
            </w:r>
            <w:r w:rsidR="00FB3E1A" w:rsidRPr="0093244F">
              <w:rPr>
                <w:rFonts w:asciiTheme="majorHAnsi" w:hAnsiTheme="majorHAnsi"/>
                <w:b/>
                <w:bCs/>
                <w:sz w:val="15"/>
                <w:szCs w:val="15"/>
              </w:rPr>
              <w:t>%</w:t>
            </w:r>
          </w:p>
        </w:tc>
      </w:tr>
    </w:tbl>
    <w:p w14:paraId="34CB7F96" w14:textId="77777777" w:rsidR="001E64DA" w:rsidRPr="008D6261" w:rsidRDefault="001E64DA" w:rsidP="001E64DA">
      <w:pPr>
        <w:spacing w:after="160" w:line="259" w:lineRule="auto"/>
        <w:rPr>
          <w:rFonts w:asciiTheme="majorHAnsi" w:hAnsiTheme="majorHAnsi"/>
          <w:szCs w:val="20"/>
          <w:lang w:val="en-US"/>
        </w:rPr>
      </w:pPr>
    </w:p>
    <w:p w14:paraId="172F8375" w14:textId="77777777" w:rsidR="00D1740E" w:rsidRPr="00D1740E" w:rsidRDefault="00D1740E" w:rsidP="00B50770">
      <w:pPr>
        <w:numPr>
          <w:ilvl w:val="2"/>
          <w:numId w:val="13"/>
        </w:numPr>
        <w:spacing w:before="120" w:after="240" w:line="276" w:lineRule="auto"/>
        <w:ind w:left="709" w:hanging="851"/>
        <w:outlineLvl w:val="2"/>
        <w:rPr>
          <w:rFonts w:eastAsia="Times New Roman" w:cs="Times New Roman"/>
          <w:bCs/>
          <w:szCs w:val="20"/>
        </w:rPr>
      </w:pPr>
      <w:r w:rsidRPr="00D1740E">
        <w:rPr>
          <w:rFonts w:eastAsia="Times New Roman" w:cs="Times New Roman"/>
          <w:bCs/>
          <w:szCs w:val="20"/>
        </w:rPr>
        <w:t>The Petitioner would also like to submit that for CPI, the base year was changed by the Government from year 2001 to year 2016 w.e.f. September 2020. Thus, the CPI index for the period September’20 onwards has been adjusted with a base conversion factor of 2.88 to make it at par with the CPI corresponding to base year of 2001. The base conversion factor has been specified by the Labour Bureau (</w:t>
      </w:r>
      <w:hyperlink r:id="rId10" w:history="1">
        <w:r w:rsidRPr="00D1740E">
          <w:rPr>
            <w:rFonts w:eastAsia="Times New Roman" w:cs="Times New Roman"/>
            <w:bCs/>
            <w:color w:val="00A3E0" w:themeColor="hyperlink"/>
            <w:szCs w:val="20"/>
            <w:u w:val="single"/>
          </w:rPr>
          <w:t>https://pib.gov.in/PressReleasePage.aspx?PRID=1666782</w:t>
        </w:r>
      </w:hyperlink>
      <w:r w:rsidRPr="00D1740E">
        <w:rPr>
          <w:rFonts w:eastAsia="Times New Roman" w:cs="Times New Roman"/>
          <w:bCs/>
          <w:szCs w:val="20"/>
        </w:rPr>
        <w:t>).</w:t>
      </w:r>
    </w:p>
    <w:p w14:paraId="7DEA6F03" w14:textId="2271BC4A" w:rsidR="001E64DA" w:rsidRPr="0081151B" w:rsidRDefault="00D1740E" w:rsidP="00B50770">
      <w:pPr>
        <w:numPr>
          <w:ilvl w:val="2"/>
          <w:numId w:val="13"/>
        </w:numPr>
        <w:spacing w:before="120" w:after="240" w:line="276" w:lineRule="auto"/>
        <w:ind w:left="709" w:hanging="851"/>
        <w:outlineLvl w:val="2"/>
        <w:rPr>
          <w:rFonts w:eastAsia="Times New Roman" w:cs="Times New Roman"/>
          <w:bCs/>
          <w:szCs w:val="20"/>
        </w:rPr>
      </w:pPr>
      <w:r w:rsidRPr="00D1740E">
        <w:rPr>
          <w:rFonts w:eastAsia="Times New Roman" w:cs="Times New Roman"/>
          <w:bCs/>
          <w:szCs w:val="20"/>
        </w:rPr>
        <w:lastRenderedPageBreak/>
        <w:t>The petitioner has considered the year-on-year change in the values of WPI and CPI index and considered a weighted average value of the same (0.45 for WPI and 0.55 for CPI) for computation of inflation factor. The petitioner hereby submits that as both the WPI and CPI indices are on a different scale it is appropriate to consider the weighted average change in the values of indices for computation of inflation factor</w:t>
      </w:r>
      <w:r>
        <w:rPr>
          <w:rFonts w:eastAsia="Times New Roman" w:cs="Times New Roman"/>
          <w:bCs/>
          <w:szCs w:val="20"/>
        </w:rPr>
        <w:t>.</w:t>
      </w:r>
      <w:r w:rsidR="008C284F">
        <w:rPr>
          <w:rFonts w:eastAsia="Times New Roman" w:cs="Times New Roman"/>
          <w:bCs/>
          <w:szCs w:val="20"/>
        </w:rPr>
        <w:t xml:space="preserve"> </w:t>
      </w:r>
      <w:r w:rsidR="001E64DA" w:rsidRPr="0081151B">
        <w:rPr>
          <w:rFonts w:asciiTheme="majorHAnsi" w:hAnsiTheme="majorHAnsi"/>
          <w:bCs/>
          <w:szCs w:val="20"/>
        </w:rPr>
        <w:t>Accordingly, the Inflation Factor for FY 202</w:t>
      </w:r>
      <w:r w:rsidR="006A15EE" w:rsidRPr="0081151B">
        <w:rPr>
          <w:rFonts w:asciiTheme="majorHAnsi" w:hAnsiTheme="majorHAnsi"/>
          <w:bCs/>
          <w:szCs w:val="20"/>
        </w:rPr>
        <w:t>4-25</w:t>
      </w:r>
      <w:r w:rsidR="001E64DA" w:rsidRPr="0081151B">
        <w:rPr>
          <w:rFonts w:asciiTheme="majorHAnsi" w:hAnsiTheme="majorHAnsi"/>
          <w:bCs/>
          <w:szCs w:val="20"/>
        </w:rPr>
        <w:t xml:space="preserve"> works out as </w:t>
      </w:r>
      <w:r w:rsidR="00243D97" w:rsidRPr="0081151B">
        <w:rPr>
          <w:rFonts w:asciiTheme="majorHAnsi" w:hAnsiTheme="majorHAnsi"/>
          <w:b/>
          <w:szCs w:val="20"/>
        </w:rPr>
        <w:t>3.12</w:t>
      </w:r>
      <w:r w:rsidR="001E64DA" w:rsidRPr="0081151B">
        <w:rPr>
          <w:rFonts w:asciiTheme="majorHAnsi" w:hAnsiTheme="majorHAnsi"/>
          <w:b/>
          <w:szCs w:val="20"/>
        </w:rPr>
        <w:t>%,</w:t>
      </w:r>
      <w:r w:rsidR="001E64DA" w:rsidRPr="0081151B">
        <w:rPr>
          <w:rFonts w:asciiTheme="majorHAnsi" w:hAnsiTheme="majorHAnsi"/>
          <w:bCs/>
          <w:szCs w:val="20"/>
        </w:rPr>
        <w:t xml:space="preserve"> which need to be considered for true-up purpose.</w:t>
      </w:r>
    </w:p>
    <w:p w14:paraId="25B1B7E8" w14:textId="2C4D7121" w:rsidR="001E64DA" w:rsidRDefault="001E64DA" w:rsidP="00B50770">
      <w:pPr>
        <w:numPr>
          <w:ilvl w:val="2"/>
          <w:numId w:val="13"/>
        </w:numPr>
        <w:spacing w:before="120" w:after="240" w:line="276" w:lineRule="auto"/>
        <w:ind w:hanging="900"/>
        <w:outlineLvl w:val="2"/>
        <w:rPr>
          <w:rFonts w:asciiTheme="majorHAnsi" w:hAnsiTheme="majorHAnsi"/>
          <w:bCs/>
          <w:szCs w:val="20"/>
        </w:rPr>
      </w:pPr>
      <w:r w:rsidRPr="005D59E9">
        <w:rPr>
          <w:rFonts w:asciiTheme="majorHAnsi" w:hAnsiTheme="majorHAnsi"/>
          <w:b/>
          <w:szCs w:val="20"/>
        </w:rPr>
        <w:t>Computation of Growth Factor</w:t>
      </w:r>
      <w:r w:rsidRPr="005D59E9">
        <w:rPr>
          <w:rFonts w:asciiTheme="majorHAnsi" w:hAnsiTheme="majorHAnsi"/>
          <w:bCs/>
          <w:szCs w:val="20"/>
        </w:rPr>
        <w:t>: For computation of Load Growth Sanction Load in kW/ HP has been converted to KVA. Load Growth factor for FY 202</w:t>
      </w:r>
      <w:r w:rsidR="006A15EE">
        <w:rPr>
          <w:rFonts w:asciiTheme="majorHAnsi" w:hAnsiTheme="majorHAnsi"/>
          <w:bCs/>
          <w:szCs w:val="20"/>
        </w:rPr>
        <w:t>4-25</w:t>
      </w:r>
      <w:r w:rsidRPr="005D59E9">
        <w:rPr>
          <w:rFonts w:asciiTheme="majorHAnsi" w:hAnsiTheme="majorHAnsi"/>
          <w:bCs/>
          <w:szCs w:val="20"/>
        </w:rPr>
        <w:t xml:space="preserve"> over FY 202</w:t>
      </w:r>
      <w:r w:rsidR="00E44F24">
        <w:rPr>
          <w:rFonts w:asciiTheme="majorHAnsi" w:hAnsiTheme="majorHAnsi"/>
          <w:bCs/>
          <w:szCs w:val="20"/>
        </w:rPr>
        <w:t>3</w:t>
      </w:r>
      <w:r w:rsidRPr="005D59E9">
        <w:rPr>
          <w:rFonts w:asciiTheme="majorHAnsi" w:hAnsiTheme="majorHAnsi"/>
          <w:bCs/>
          <w:szCs w:val="20"/>
        </w:rPr>
        <w:t>-2</w:t>
      </w:r>
      <w:r w:rsidR="00E44F24">
        <w:rPr>
          <w:rFonts w:asciiTheme="majorHAnsi" w:hAnsiTheme="majorHAnsi"/>
          <w:bCs/>
          <w:szCs w:val="20"/>
        </w:rPr>
        <w:t>4</w:t>
      </w:r>
      <w:r w:rsidRPr="005D59E9">
        <w:rPr>
          <w:rFonts w:asciiTheme="majorHAnsi" w:hAnsiTheme="majorHAnsi"/>
          <w:bCs/>
          <w:szCs w:val="20"/>
        </w:rPr>
        <w:t xml:space="preserve"> figures is computed based on increase in connected/ sanctioned load. The petitioner submits that, the actual load growth in FY 202</w:t>
      </w:r>
      <w:r w:rsidR="00E44F24">
        <w:rPr>
          <w:rFonts w:asciiTheme="majorHAnsi" w:hAnsiTheme="majorHAnsi"/>
          <w:bCs/>
          <w:szCs w:val="20"/>
        </w:rPr>
        <w:t>4-25</w:t>
      </w:r>
      <w:r w:rsidRPr="005D59E9">
        <w:rPr>
          <w:rFonts w:asciiTheme="majorHAnsi" w:hAnsiTheme="majorHAnsi"/>
          <w:bCs/>
          <w:szCs w:val="20"/>
        </w:rPr>
        <w:t xml:space="preserve"> comes out to be </w:t>
      </w:r>
      <w:r w:rsidR="00177E2F" w:rsidRPr="00376468">
        <w:rPr>
          <w:rFonts w:asciiTheme="majorHAnsi" w:hAnsiTheme="majorHAnsi"/>
          <w:b/>
          <w:szCs w:val="20"/>
        </w:rPr>
        <w:t>4.84</w:t>
      </w:r>
      <w:r w:rsidR="00376468">
        <w:rPr>
          <w:rFonts w:asciiTheme="majorHAnsi" w:hAnsiTheme="majorHAnsi"/>
          <w:bCs/>
          <w:szCs w:val="20"/>
        </w:rPr>
        <w:t xml:space="preserve"> </w:t>
      </w:r>
      <w:r w:rsidRPr="005D59E9">
        <w:rPr>
          <w:rFonts w:asciiTheme="majorHAnsi" w:hAnsiTheme="majorHAnsi"/>
          <w:b/>
          <w:szCs w:val="20"/>
        </w:rPr>
        <w:t>%.</w:t>
      </w:r>
      <w:r w:rsidRPr="005D59E9">
        <w:rPr>
          <w:rFonts w:asciiTheme="majorHAnsi" w:hAnsiTheme="majorHAnsi"/>
          <w:bCs/>
          <w:szCs w:val="20"/>
        </w:rPr>
        <w:t xml:space="preserve"> This growth factor has been considered for computing the normative A&amp;G expense, whereas for normative employee expense Growth Factor is considered as per actuals.</w:t>
      </w:r>
    </w:p>
    <w:p w14:paraId="2DE915D3" w14:textId="03287E0B" w:rsidR="001E64DA" w:rsidRPr="003D2664" w:rsidRDefault="001E64DA" w:rsidP="001E64DA">
      <w:pPr>
        <w:widowControl w:val="0"/>
        <w:spacing w:before="120" w:line="276" w:lineRule="auto"/>
        <w:ind w:left="851"/>
        <w:jc w:val="center"/>
        <w:rPr>
          <w:b/>
          <w:bCs/>
          <w:sz w:val="18"/>
          <w:szCs w:val="18"/>
          <w:lang w:val="en-GB"/>
        </w:rPr>
      </w:pPr>
      <w:bookmarkStart w:id="161" w:name="_Toc213365703"/>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6</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Pr="00E068F4">
        <w:rPr>
          <w:rFonts w:asciiTheme="majorHAnsi" w:hAnsiTheme="majorHAnsi"/>
          <w:b/>
          <w:bCs/>
          <w:color w:val="012169" w:themeColor="accent4"/>
          <w:sz w:val="18"/>
          <w:szCs w:val="18"/>
          <w:lang w:val="en-US"/>
        </w:rPr>
        <w:t xml:space="preserve">Computation of Growth Factor for FY </w:t>
      </w:r>
      <w:r w:rsidR="003D7C02" w:rsidRPr="00E068F4">
        <w:rPr>
          <w:rFonts w:asciiTheme="majorHAnsi" w:hAnsiTheme="majorHAnsi"/>
          <w:b/>
          <w:bCs/>
          <w:color w:val="012169" w:themeColor="accent4"/>
          <w:sz w:val="18"/>
          <w:szCs w:val="18"/>
          <w:lang w:val="en-US"/>
        </w:rPr>
        <w:t>2024-25</w:t>
      </w:r>
      <w:bookmarkEnd w:id="161"/>
    </w:p>
    <w:tbl>
      <w:tblPr>
        <w:tblW w:w="4471" w:type="pct"/>
        <w:tblInd w:w="988" w:type="dxa"/>
        <w:tblLook w:val="04A0" w:firstRow="1" w:lastRow="0" w:firstColumn="1" w:lastColumn="0" w:noHBand="0" w:noVBand="1"/>
      </w:tblPr>
      <w:tblGrid>
        <w:gridCol w:w="945"/>
        <w:gridCol w:w="2548"/>
        <w:gridCol w:w="1511"/>
        <w:gridCol w:w="1511"/>
        <w:gridCol w:w="1822"/>
      </w:tblGrid>
      <w:tr w:rsidR="001E64DA" w:rsidRPr="0081151B" w14:paraId="258C8559" w14:textId="77777777" w:rsidTr="00093604">
        <w:trPr>
          <w:trHeight w:val="230"/>
          <w:tblHeader/>
        </w:trPr>
        <w:tc>
          <w:tcPr>
            <w:tcW w:w="567" w:type="pct"/>
            <w:vMerge w:val="restar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1F7119F"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Sl. No.</w:t>
            </w:r>
          </w:p>
        </w:tc>
        <w:tc>
          <w:tcPr>
            <w:tcW w:w="1528"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6BF606"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Particulars</w:t>
            </w:r>
          </w:p>
        </w:tc>
        <w:tc>
          <w:tcPr>
            <w:tcW w:w="9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6ECA2848" w14:textId="5F7E2BFE"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FY 202</w:t>
            </w:r>
            <w:r w:rsidR="00D62E9C" w:rsidRPr="0081151B">
              <w:rPr>
                <w:b/>
                <w:bCs/>
                <w:color w:val="000000" w:themeColor="text1"/>
                <w:sz w:val="18"/>
                <w:szCs w:val="20"/>
                <w:lang w:val="en-US"/>
              </w:rPr>
              <w:t>3-24</w:t>
            </w:r>
          </w:p>
        </w:tc>
        <w:tc>
          <w:tcPr>
            <w:tcW w:w="9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5C7845C5" w14:textId="7924E86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FY 202</w:t>
            </w:r>
            <w:r w:rsidR="00D62E9C" w:rsidRPr="0081151B">
              <w:rPr>
                <w:b/>
                <w:bCs/>
                <w:color w:val="000000" w:themeColor="text1"/>
                <w:sz w:val="18"/>
                <w:szCs w:val="20"/>
                <w:lang w:val="en-US"/>
              </w:rPr>
              <w:t>4-25</w:t>
            </w:r>
          </w:p>
        </w:tc>
        <w:tc>
          <w:tcPr>
            <w:tcW w:w="1093"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hideMark/>
          </w:tcPr>
          <w:p w14:paraId="0D197AE6"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Growth Factor</w:t>
            </w:r>
          </w:p>
        </w:tc>
      </w:tr>
      <w:tr w:rsidR="001E64DA" w:rsidRPr="0081151B" w14:paraId="2F490F2C" w14:textId="77777777" w:rsidTr="00093604">
        <w:trPr>
          <w:trHeight w:val="230"/>
          <w:tblHeader/>
        </w:trPr>
        <w:tc>
          <w:tcPr>
            <w:tcW w:w="567" w:type="pct"/>
            <w:vMerge/>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1AE47F3A" w14:textId="77777777" w:rsidR="001E64DA" w:rsidRPr="0081151B" w:rsidRDefault="001E64DA" w:rsidP="00192D7C">
            <w:pPr>
              <w:pStyle w:val="NoSpacing"/>
              <w:jc w:val="center"/>
              <w:rPr>
                <w:b/>
                <w:bCs/>
                <w:color w:val="000000" w:themeColor="text1"/>
                <w:sz w:val="18"/>
                <w:szCs w:val="20"/>
                <w:lang w:val="en-US"/>
              </w:rPr>
            </w:pPr>
          </w:p>
        </w:tc>
        <w:tc>
          <w:tcPr>
            <w:tcW w:w="1528" w:type="pct"/>
            <w:vMerge/>
            <w:tcBorders>
              <w:top w:val="single" w:sz="4" w:space="0" w:color="auto"/>
              <w:left w:val="single" w:sz="4" w:space="0" w:color="auto"/>
              <w:bottom w:val="single" w:sz="4" w:space="0" w:color="auto"/>
              <w:right w:val="single" w:sz="4" w:space="0" w:color="auto"/>
            </w:tcBorders>
            <w:shd w:val="clear" w:color="auto" w:fill="E7E6E6" w:themeFill="background2"/>
          </w:tcPr>
          <w:p w14:paraId="4AF18A05" w14:textId="77777777" w:rsidR="001E64DA" w:rsidRPr="0081151B" w:rsidRDefault="001E64DA" w:rsidP="00192D7C">
            <w:pPr>
              <w:pStyle w:val="NoSpacing"/>
              <w:jc w:val="center"/>
              <w:rPr>
                <w:b/>
                <w:bCs/>
                <w:color w:val="000000" w:themeColor="text1"/>
                <w:sz w:val="18"/>
                <w:szCs w:val="20"/>
                <w:lang w:val="en-US"/>
              </w:rPr>
            </w:pPr>
          </w:p>
        </w:tc>
        <w:tc>
          <w:tcPr>
            <w:tcW w:w="9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2F48B344"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A</w:t>
            </w:r>
          </w:p>
        </w:tc>
        <w:tc>
          <w:tcPr>
            <w:tcW w:w="906"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1311FC31"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B</w:t>
            </w:r>
          </w:p>
        </w:tc>
        <w:tc>
          <w:tcPr>
            <w:tcW w:w="1093" w:type="pct"/>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34049807" w14:textId="77777777" w:rsidR="001E64DA" w:rsidRPr="0081151B" w:rsidRDefault="001E64DA" w:rsidP="00192D7C">
            <w:pPr>
              <w:pStyle w:val="NoSpacing"/>
              <w:jc w:val="center"/>
              <w:rPr>
                <w:b/>
                <w:bCs/>
                <w:color w:val="000000" w:themeColor="text1"/>
                <w:sz w:val="18"/>
                <w:szCs w:val="20"/>
                <w:lang w:val="en-US"/>
              </w:rPr>
            </w:pPr>
            <w:r w:rsidRPr="0081151B">
              <w:rPr>
                <w:b/>
                <w:bCs/>
                <w:color w:val="000000" w:themeColor="text1"/>
                <w:sz w:val="18"/>
                <w:szCs w:val="20"/>
                <w:lang w:val="en-US"/>
              </w:rPr>
              <w:t>C=(B-A)/A</w:t>
            </w:r>
          </w:p>
        </w:tc>
      </w:tr>
      <w:tr w:rsidR="00C03073" w:rsidRPr="0081151B" w14:paraId="7A1C4075" w14:textId="77777777" w:rsidTr="00C03073">
        <w:trPr>
          <w:trHeight w:val="240"/>
        </w:trPr>
        <w:tc>
          <w:tcPr>
            <w:tcW w:w="5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D7E187" w14:textId="77777777" w:rsidR="00C03073" w:rsidRPr="0081151B" w:rsidRDefault="00C03073" w:rsidP="00C03073">
            <w:pPr>
              <w:pStyle w:val="NoSpacing"/>
              <w:jc w:val="center"/>
              <w:rPr>
                <w:sz w:val="18"/>
                <w:szCs w:val="20"/>
                <w:lang w:val="en-US"/>
              </w:rPr>
            </w:pPr>
            <w:r w:rsidRPr="0081151B">
              <w:rPr>
                <w:sz w:val="18"/>
                <w:szCs w:val="20"/>
                <w:lang w:val="en-US"/>
              </w:rPr>
              <w:t>1</w:t>
            </w:r>
          </w:p>
        </w:tc>
        <w:tc>
          <w:tcPr>
            <w:tcW w:w="1528" w:type="pct"/>
            <w:tcBorders>
              <w:top w:val="single" w:sz="4" w:space="0" w:color="auto"/>
              <w:left w:val="single" w:sz="4" w:space="0" w:color="auto"/>
              <w:bottom w:val="single" w:sz="4" w:space="0" w:color="auto"/>
              <w:right w:val="single" w:sz="4" w:space="0" w:color="auto"/>
            </w:tcBorders>
            <w:shd w:val="clear" w:color="000000" w:fill="FFFFFF"/>
            <w:vAlign w:val="center"/>
          </w:tcPr>
          <w:p w14:paraId="14F3CA04" w14:textId="77777777" w:rsidR="00C03073" w:rsidRPr="0081151B" w:rsidRDefault="00C03073" w:rsidP="00C03073">
            <w:pPr>
              <w:pStyle w:val="NoSpacing"/>
              <w:jc w:val="center"/>
              <w:rPr>
                <w:sz w:val="18"/>
                <w:szCs w:val="20"/>
                <w:lang w:val="en-US"/>
              </w:rPr>
            </w:pPr>
            <w:r w:rsidRPr="0081151B">
              <w:rPr>
                <w:sz w:val="18"/>
                <w:szCs w:val="20"/>
                <w:lang w:val="en-US"/>
              </w:rPr>
              <w:t>Connected Load in KVA</w:t>
            </w:r>
          </w:p>
        </w:tc>
        <w:tc>
          <w:tcPr>
            <w:tcW w:w="9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9CA5A" w14:textId="2D078C3D" w:rsidR="00C03073" w:rsidRPr="0081151B" w:rsidRDefault="00C51CE1" w:rsidP="00C03073">
            <w:pPr>
              <w:pStyle w:val="NoSpacing"/>
              <w:jc w:val="center"/>
              <w:rPr>
                <w:sz w:val="18"/>
                <w:szCs w:val="20"/>
                <w:lang w:val="en-US"/>
              </w:rPr>
            </w:pPr>
            <w:r w:rsidRPr="0081151B">
              <w:rPr>
                <w:color w:val="000000"/>
                <w:sz w:val="18"/>
                <w:szCs w:val="20"/>
              </w:rPr>
              <w:t>3</w:t>
            </w:r>
            <w:r w:rsidR="00177E2F" w:rsidRPr="0081151B">
              <w:rPr>
                <w:color w:val="000000"/>
                <w:sz w:val="18"/>
                <w:szCs w:val="20"/>
              </w:rPr>
              <w:t>,</w:t>
            </w:r>
            <w:r w:rsidRPr="0081151B">
              <w:rPr>
                <w:color w:val="000000"/>
                <w:sz w:val="18"/>
                <w:szCs w:val="20"/>
              </w:rPr>
              <w:t>42</w:t>
            </w:r>
            <w:r w:rsidR="00177E2F" w:rsidRPr="0081151B">
              <w:rPr>
                <w:color w:val="000000"/>
                <w:sz w:val="18"/>
                <w:szCs w:val="20"/>
              </w:rPr>
              <w:t>,</w:t>
            </w:r>
            <w:r w:rsidRPr="0081151B">
              <w:rPr>
                <w:color w:val="000000"/>
                <w:sz w:val="18"/>
                <w:szCs w:val="20"/>
              </w:rPr>
              <w:t>087</w:t>
            </w:r>
          </w:p>
        </w:tc>
        <w:tc>
          <w:tcPr>
            <w:tcW w:w="9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4C2CD" w14:textId="48BFBCC8" w:rsidR="00C03073" w:rsidRPr="0081151B" w:rsidRDefault="00177E2F" w:rsidP="00177E2F">
            <w:pPr>
              <w:spacing w:after="0" w:line="240" w:lineRule="auto"/>
              <w:jc w:val="center"/>
              <w:rPr>
                <w:color w:val="000000"/>
                <w:sz w:val="18"/>
                <w:szCs w:val="20"/>
              </w:rPr>
            </w:pPr>
            <w:r w:rsidRPr="0081151B">
              <w:rPr>
                <w:color w:val="000000"/>
                <w:sz w:val="18"/>
                <w:szCs w:val="20"/>
              </w:rPr>
              <w:t>3,58,653</w:t>
            </w:r>
          </w:p>
        </w:tc>
        <w:tc>
          <w:tcPr>
            <w:tcW w:w="10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E1FFB9" w14:textId="7F4938B3" w:rsidR="00C03073" w:rsidRPr="0081151B" w:rsidRDefault="00177E2F" w:rsidP="00C03073">
            <w:pPr>
              <w:pStyle w:val="NoSpacing"/>
              <w:jc w:val="center"/>
              <w:rPr>
                <w:b/>
                <w:bCs/>
                <w:sz w:val="18"/>
                <w:szCs w:val="20"/>
                <w:lang w:val="en-US"/>
              </w:rPr>
            </w:pPr>
            <w:r w:rsidRPr="0081151B">
              <w:rPr>
                <w:b/>
                <w:bCs/>
                <w:color w:val="000000"/>
                <w:sz w:val="18"/>
                <w:szCs w:val="20"/>
              </w:rPr>
              <w:t>4.84</w:t>
            </w:r>
            <w:r w:rsidR="00C03073" w:rsidRPr="0081151B">
              <w:rPr>
                <w:b/>
                <w:bCs/>
                <w:color w:val="000000"/>
                <w:sz w:val="18"/>
                <w:szCs w:val="20"/>
              </w:rPr>
              <w:t>%</w:t>
            </w:r>
          </w:p>
        </w:tc>
      </w:tr>
    </w:tbl>
    <w:p w14:paraId="791716E9" w14:textId="133D67C7" w:rsidR="001E64DA" w:rsidRPr="005D59E9" w:rsidRDefault="001E64DA" w:rsidP="00B50770">
      <w:pPr>
        <w:numPr>
          <w:ilvl w:val="2"/>
          <w:numId w:val="13"/>
        </w:numPr>
        <w:spacing w:before="120" w:after="240" w:line="276" w:lineRule="auto"/>
        <w:ind w:hanging="900"/>
        <w:outlineLvl w:val="2"/>
        <w:rPr>
          <w:rFonts w:asciiTheme="majorHAnsi" w:hAnsiTheme="majorHAnsi"/>
          <w:bCs/>
          <w:szCs w:val="20"/>
        </w:rPr>
      </w:pPr>
      <w:r w:rsidRPr="005D59E9">
        <w:rPr>
          <w:rFonts w:asciiTheme="majorHAnsi" w:hAnsiTheme="majorHAnsi"/>
          <w:b/>
          <w:szCs w:val="20"/>
        </w:rPr>
        <w:t>Actual O&amp;M Expenses</w:t>
      </w:r>
      <w:r w:rsidRPr="005D59E9">
        <w:rPr>
          <w:rFonts w:asciiTheme="majorHAnsi" w:hAnsiTheme="majorHAnsi"/>
          <w:bCs/>
          <w:szCs w:val="20"/>
        </w:rPr>
        <w:t>: The petitioner would first like to discuss and present the expenses based on actual audited accounts and then discuss about O&amp;M expenses based on normative principles. The petitioner would like to make submissions on each of the element of O&amp;M expenses based on the audited accounts.</w:t>
      </w:r>
    </w:p>
    <w:p w14:paraId="05D6E9AD" w14:textId="7E23B276" w:rsidR="001E64DA" w:rsidRPr="000A1C08" w:rsidRDefault="001E64DA" w:rsidP="00B50770">
      <w:pPr>
        <w:numPr>
          <w:ilvl w:val="2"/>
          <w:numId w:val="13"/>
        </w:numPr>
        <w:spacing w:before="120" w:after="240" w:line="276" w:lineRule="auto"/>
        <w:ind w:hanging="900"/>
        <w:outlineLvl w:val="2"/>
        <w:rPr>
          <w:rFonts w:asciiTheme="majorHAnsi" w:hAnsiTheme="majorHAnsi"/>
          <w:color w:val="000000" w:themeColor="text1"/>
          <w:szCs w:val="20"/>
        </w:rPr>
      </w:pPr>
      <w:r w:rsidRPr="000A1C08">
        <w:rPr>
          <w:rFonts w:asciiTheme="majorHAnsi" w:hAnsiTheme="majorHAnsi"/>
          <w:b/>
          <w:szCs w:val="20"/>
        </w:rPr>
        <w:t xml:space="preserve">Actual Employee </w:t>
      </w:r>
      <w:r w:rsidRPr="000A1C08">
        <w:rPr>
          <w:rFonts w:asciiTheme="majorHAnsi" w:hAnsiTheme="majorHAnsi"/>
          <w:b/>
          <w:color w:val="000000" w:themeColor="text1"/>
          <w:szCs w:val="20"/>
        </w:rPr>
        <w:t>Expenses</w:t>
      </w:r>
      <w:r w:rsidRPr="000A1C08">
        <w:rPr>
          <w:rFonts w:asciiTheme="majorHAnsi" w:hAnsiTheme="majorHAnsi"/>
          <w:bCs/>
          <w:color w:val="000000" w:themeColor="text1"/>
          <w:szCs w:val="20"/>
        </w:rPr>
        <w:t xml:space="preserve">: It is submitted that employee expenses as per audited accounts is </w:t>
      </w:r>
      <w:r w:rsidRPr="000A1C08">
        <w:rPr>
          <w:rFonts w:asciiTheme="majorHAnsi" w:hAnsiTheme="majorHAnsi"/>
          <w:b/>
          <w:color w:val="000000" w:themeColor="text1"/>
          <w:szCs w:val="20"/>
        </w:rPr>
        <w:t xml:space="preserve">Rs. </w:t>
      </w:r>
      <w:r w:rsidR="0020707E" w:rsidRPr="000A1C08">
        <w:rPr>
          <w:rFonts w:asciiTheme="majorHAnsi" w:hAnsiTheme="majorHAnsi"/>
          <w:b/>
          <w:color w:val="000000" w:themeColor="text1"/>
          <w:szCs w:val="20"/>
        </w:rPr>
        <w:t>1</w:t>
      </w:r>
      <w:r w:rsidR="00EF27B7" w:rsidRPr="000A1C08">
        <w:rPr>
          <w:rFonts w:asciiTheme="majorHAnsi" w:hAnsiTheme="majorHAnsi"/>
          <w:b/>
          <w:color w:val="000000" w:themeColor="text1"/>
          <w:szCs w:val="20"/>
        </w:rPr>
        <w:t>6.00</w:t>
      </w:r>
      <w:r w:rsidRPr="000A1C08">
        <w:rPr>
          <w:rFonts w:asciiTheme="majorHAnsi" w:hAnsiTheme="majorHAnsi"/>
          <w:b/>
          <w:color w:val="000000" w:themeColor="text1"/>
          <w:szCs w:val="20"/>
        </w:rPr>
        <w:t xml:space="preserve"> Cr.</w:t>
      </w:r>
      <w:r w:rsidRPr="000A1C08">
        <w:rPr>
          <w:rFonts w:asciiTheme="majorHAnsi" w:hAnsiTheme="majorHAnsi"/>
          <w:bCs/>
          <w:color w:val="000000" w:themeColor="text1"/>
          <w:szCs w:val="20"/>
        </w:rPr>
        <w:t xml:space="preserve"> for FY </w:t>
      </w:r>
      <w:r w:rsidR="00A61987" w:rsidRPr="000A1C08">
        <w:rPr>
          <w:rFonts w:asciiTheme="majorHAnsi" w:hAnsiTheme="majorHAnsi"/>
          <w:bCs/>
          <w:color w:val="000000" w:themeColor="text1"/>
          <w:szCs w:val="20"/>
        </w:rPr>
        <w:t>2024-25</w:t>
      </w:r>
      <w:r w:rsidRPr="000A1C08">
        <w:rPr>
          <w:rFonts w:asciiTheme="majorHAnsi" w:hAnsiTheme="majorHAnsi"/>
          <w:bCs/>
          <w:color w:val="000000" w:themeColor="text1"/>
          <w:szCs w:val="20"/>
        </w:rPr>
        <w:t xml:space="preserve"> and mainly includes salaries &amp; wages, contribution to provident fund and staff welfare expenses. This also includes terminal liabilities of </w:t>
      </w:r>
      <w:r w:rsidRPr="000A1C08">
        <w:rPr>
          <w:rFonts w:asciiTheme="majorHAnsi" w:hAnsiTheme="majorHAnsi"/>
          <w:b/>
          <w:color w:val="000000" w:themeColor="text1"/>
          <w:szCs w:val="20"/>
        </w:rPr>
        <w:t xml:space="preserve">Rs. </w:t>
      </w:r>
      <w:r w:rsidR="00881708" w:rsidRPr="000A1C08">
        <w:rPr>
          <w:rFonts w:asciiTheme="majorHAnsi" w:hAnsiTheme="majorHAnsi"/>
          <w:b/>
          <w:color w:val="000000" w:themeColor="text1"/>
          <w:szCs w:val="20"/>
        </w:rPr>
        <w:t>0.89</w:t>
      </w:r>
      <w:r w:rsidRPr="000A1C08">
        <w:rPr>
          <w:rFonts w:asciiTheme="majorHAnsi" w:hAnsiTheme="majorHAnsi"/>
          <w:b/>
          <w:color w:val="000000" w:themeColor="text1"/>
          <w:szCs w:val="20"/>
        </w:rPr>
        <w:t xml:space="preserve"> Cr.</w:t>
      </w:r>
      <w:r w:rsidRPr="000A1C08">
        <w:rPr>
          <w:rFonts w:asciiTheme="majorHAnsi" w:hAnsiTheme="majorHAnsi"/>
          <w:bCs/>
          <w:color w:val="000000" w:themeColor="text1"/>
          <w:szCs w:val="20"/>
        </w:rPr>
        <w:t xml:space="preserve"> </w:t>
      </w:r>
    </w:p>
    <w:p w14:paraId="20CF3D3C" w14:textId="25135A22" w:rsidR="001E64DA" w:rsidRPr="0081151B" w:rsidRDefault="001E64DA" w:rsidP="00B50770">
      <w:pPr>
        <w:numPr>
          <w:ilvl w:val="2"/>
          <w:numId w:val="13"/>
        </w:numPr>
        <w:spacing w:before="120" w:after="240" w:line="276" w:lineRule="auto"/>
        <w:ind w:hanging="900"/>
        <w:outlineLvl w:val="2"/>
        <w:rPr>
          <w:rFonts w:asciiTheme="majorHAnsi" w:hAnsiTheme="majorHAnsi"/>
          <w:bCs/>
          <w:szCs w:val="20"/>
        </w:rPr>
      </w:pPr>
      <w:r w:rsidRPr="0081151B">
        <w:rPr>
          <w:rFonts w:asciiTheme="majorHAnsi" w:hAnsiTheme="majorHAnsi"/>
          <w:b/>
          <w:szCs w:val="20"/>
        </w:rPr>
        <w:t>Actual A&amp;G Expenses</w:t>
      </w:r>
      <w:r w:rsidRPr="0081151B">
        <w:rPr>
          <w:rFonts w:asciiTheme="majorHAnsi" w:hAnsiTheme="majorHAnsi"/>
          <w:bCs/>
          <w:szCs w:val="20"/>
        </w:rPr>
        <w:t xml:space="preserve">: It is submitted that A&amp;G expense mainly includes Rent, Travelling &amp; Conveyance, </w:t>
      </w:r>
      <w:r w:rsidR="00571C93" w:rsidRPr="0081151B">
        <w:rPr>
          <w:rFonts w:asciiTheme="majorHAnsi" w:hAnsiTheme="majorHAnsi"/>
          <w:bCs/>
          <w:szCs w:val="20"/>
        </w:rPr>
        <w:t xml:space="preserve">Software </w:t>
      </w:r>
      <w:r w:rsidR="007A5EFA" w:rsidRPr="0081151B">
        <w:rPr>
          <w:rFonts w:asciiTheme="majorHAnsi" w:hAnsiTheme="majorHAnsi"/>
          <w:bCs/>
          <w:szCs w:val="20"/>
        </w:rPr>
        <w:t xml:space="preserve">charges, </w:t>
      </w:r>
      <w:r w:rsidRPr="0081151B">
        <w:rPr>
          <w:rFonts w:asciiTheme="majorHAnsi" w:hAnsiTheme="majorHAnsi"/>
          <w:bCs/>
          <w:szCs w:val="20"/>
        </w:rPr>
        <w:t>Consultancy charges, Advertisement expenses, Security Charges, Vehicle hiring charges etc.</w:t>
      </w:r>
      <w:r w:rsidR="00291349" w:rsidRPr="0081151B">
        <w:rPr>
          <w:rFonts w:asciiTheme="majorHAnsi" w:hAnsiTheme="majorHAnsi"/>
          <w:bCs/>
          <w:szCs w:val="20"/>
        </w:rPr>
        <w:t xml:space="preserve"> </w:t>
      </w:r>
      <w:r w:rsidR="00C2323E">
        <w:rPr>
          <w:rFonts w:asciiTheme="majorHAnsi" w:hAnsiTheme="majorHAnsi"/>
          <w:bCs/>
          <w:szCs w:val="20"/>
        </w:rPr>
        <w:t xml:space="preserve">The actual </w:t>
      </w:r>
      <w:r w:rsidR="00606355">
        <w:rPr>
          <w:rFonts w:asciiTheme="majorHAnsi" w:hAnsiTheme="majorHAnsi"/>
          <w:bCs/>
          <w:szCs w:val="20"/>
        </w:rPr>
        <w:t xml:space="preserve">A&amp;G expense for FY 2024-25 as per the Audited Accounts is </w:t>
      </w:r>
      <w:r w:rsidR="00606355" w:rsidRPr="00606355">
        <w:rPr>
          <w:rFonts w:asciiTheme="majorHAnsi" w:hAnsiTheme="majorHAnsi"/>
          <w:b/>
          <w:szCs w:val="20"/>
        </w:rPr>
        <w:t>Rs.8.03 Cr.</w:t>
      </w:r>
      <w:r w:rsidR="00606355">
        <w:rPr>
          <w:rFonts w:asciiTheme="majorHAnsi" w:hAnsiTheme="majorHAnsi"/>
          <w:bCs/>
          <w:szCs w:val="20"/>
        </w:rPr>
        <w:t xml:space="preserve"> </w:t>
      </w:r>
      <w:r w:rsidR="00291349" w:rsidRPr="0081151B">
        <w:rPr>
          <w:rFonts w:asciiTheme="majorHAnsi" w:hAnsiTheme="majorHAnsi"/>
          <w:bCs/>
          <w:szCs w:val="20"/>
        </w:rPr>
        <w:t xml:space="preserve">It is also submitted that the A&amp;G Expenses are inclusive of CGRF Expenses of </w:t>
      </w:r>
      <w:r w:rsidR="00291349" w:rsidRPr="0081151B">
        <w:rPr>
          <w:rFonts w:asciiTheme="majorHAnsi" w:hAnsiTheme="majorHAnsi"/>
          <w:b/>
          <w:szCs w:val="20"/>
        </w:rPr>
        <w:t>Rs. 0.</w:t>
      </w:r>
      <w:r w:rsidR="00572CC2" w:rsidRPr="0081151B">
        <w:rPr>
          <w:rFonts w:asciiTheme="majorHAnsi" w:hAnsiTheme="majorHAnsi"/>
          <w:b/>
          <w:szCs w:val="20"/>
        </w:rPr>
        <w:t>75</w:t>
      </w:r>
      <w:r w:rsidR="00291349" w:rsidRPr="0081151B">
        <w:rPr>
          <w:rFonts w:asciiTheme="majorHAnsi" w:hAnsiTheme="majorHAnsi"/>
          <w:b/>
          <w:szCs w:val="20"/>
        </w:rPr>
        <w:t xml:space="preserve"> Cr.</w:t>
      </w:r>
      <w:r w:rsidR="00291349" w:rsidRPr="0081151B">
        <w:rPr>
          <w:rFonts w:asciiTheme="majorHAnsi" w:hAnsiTheme="majorHAnsi"/>
          <w:bCs/>
          <w:szCs w:val="20"/>
        </w:rPr>
        <w:t xml:space="preserve"> and Petition &amp; other filing fees to the Hon’ble Commission amounting to </w:t>
      </w:r>
      <w:r w:rsidR="00291349" w:rsidRPr="0081151B">
        <w:rPr>
          <w:rFonts w:asciiTheme="majorHAnsi" w:hAnsiTheme="majorHAnsi"/>
          <w:b/>
          <w:szCs w:val="20"/>
        </w:rPr>
        <w:t>Rs. 0</w:t>
      </w:r>
      <w:r w:rsidR="0044584F" w:rsidRPr="0081151B">
        <w:rPr>
          <w:rFonts w:asciiTheme="majorHAnsi" w:hAnsiTheme="majorHAnsi"/>
          <w:b/>
          <w:szCs w:val="20"/>
        </w:rPr>
        <w:t>.26</w:t>
      </w:r>
      <w:r w:rsidR="00291349" w:rsidRPr="0081151B">
        <w:rPr>
          <w:rFonts w:asciiTheme="majorHAnsi" w:hAnsiTheme="majorHAnsi"/>
          <w:b/>
          <w:szCs w:val="20"/>
        </w:rPr>
        <w:t xml:space="preserve"> Cr.</w:t>
      </w:r>
      <w:r w:rsidR="00291349" w:rsidRPr="0081151B">
        <w:rPr>
          <w:rFonts w:asciiTheme="majorHAnsi" w:hAnsiTheme="majorHAnsi"/>
          <w:bCs/>
          <w:szCs w:val="20"/>
        </w:rPr>
        <w:t xml:space="preserve"> </w:t>
      </w:r>
      <w:r w:rsidR="00291349" w:rsidRPr="0081151B">
        <w:rPr>
          <w:rFonts w:asciiTheme="majorHAnsi" w:hAnsiTheme="majorHAnsi"/>
          <w:b/>
          <w:szCs w:val="20"/>
        </w:rPr>
        <w:t>(</w:t>
      </w:r>
      <w:r w:rsidR="00291349" w:rsidRPr="008D3068">
        <w:rPr>
          <w:rFonts w:asciiTheme="majorHAnsi" w:hAnsiTheme="majorHAnsi"/>
          <w:b/>
          <w:szCs w:val="20"/>
        </w:rPr>
        <w:t>Annexure</w:t>
      </w:r>
      <w:r w:rsidR="00291349" w:rsidRPr="0081151B">
        <w:rPr>
          <w:rFonts w:asciiTheme="majorHAnsi" w:hAnsiTheme="majorHAnsi"/>
          <w:b/>
          <w:szCs w:val="20"/>
        </w:rPr>
        <w:t xml:space="preserve"> </w:t>
      </w:r>
      <w:r w:rsidR="00AA1ABC" w:rsidRPr="0081151B">
        <w:rPr>
          <w:rFonts w:asciiTheme="majorHAnsi" w:hAnsiTheme="majorHAnsi"/>
          <w:b/>
          <w:szCs w:val="20"/>
        </w:rPr>
        <w:t>4</w:t>
      </w:r>
      <w:r w:rsidR="00291349" w:rsidRPr="0081151B">
        <w:rPr>
          <w:rFonts w:asciiTheme="majorHAnsi" w:hAnsiTheme="majorHAnsi"/>
          <w:b/>
          <w:szCs w:val="20"/>
        </w:rPr>
        <w:t xml:space="preserve">). </w:t>
      </w:r>
      <w:r w:rsidRPr="0081151B">
        <w:rPr>
          <w:rFonts w:asciiTheme="majorHAnsi" w:hAnsiTheme="majorHAnsi"/>
          <w:bCs/>
          <w:szCs w:val="20"/>
        </w:rPr>
        <w:t>The same is mentioned in the following Table-</w:t>
      </w:r>
    </w:p>
    <w:p w14:paraId="496CE0CB" w14:textId="48DF3137" w:rsidR="001E64DA" w:rsidRPr="00FF5CD2" w:rsidRDefault="001E64DA" w:rsidP="001E64DA">
      <w:pPr>
        <w:keepNext/>
        <w:spacing w:after="200"/>
        <w:jc w:val="center"/>
        <w:rPr>
          <w:rFonts w:asciiTheme="majorHAnsi" w:hAnsiTheme="majorHAnsi"/>
        </w:rPr>
      </w:pPr>
      <w:bookmarkStart w:id="162" w:name="_Toc213365704"/>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7</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Pr="00FF5CD2">
        <w:rPr>
          <w:rFonts w:asciiTheme="majorHAnsi" w:hAnsiTheme="majorHAnsi"/>
          <w:b/>
          <w:bCs/>
          <w:color w:val="012169" w:themeColor="accent4"/>
          <w:sz w:val="18"/>
          <w:szCs w:val="18"/>
          <w:lang w:val="en-US"/>
        </w:rPr>
        <w:t xml:space="preserve">Actual A&amp;G Expense for FY </w:t>
      </w:r>
      <w:r w:rsidR="003D7C02">
        <w:rPr>
          <w:rFonts w:asciiTheme="majorHAnsi" w:hAnsiTheme="majorHAnsi"/>
          <w:b/>
          <w:bCs/>
          <w:color w:val="012169" w:themeColor="accent4"/>
          <w:sz w:val="18"/>
          <w:szCs w:val="18"/>
          <w:lang w:val="en-US"/>
        </w:rPr>
        <w:t>2024-25</w:t>
      </w:r>
      <w:bookmarkEnd w:id="162"/>
    </w:p>
    <w:tbl>
      <w:tblPr>
        <w:tblW w:w="4482" w:type="pct"/>
        <w:tblInd w:w="704" w:type="dxa"/>
        <w:tblLook w:val="04A0" w:firstRow="1" w:lastRow="0" w:firstColumn="1" w:lastColumn="0" w:noHBand="0" w:noVBand="1"/>
      </w:tblPr>
      <w:tblGrid>
        <w:gridCol w:w="557"/>
        <w:gridCol w:w="3243"/>
        <w:gridCol w:w="1356"/>
        <w:gridCol w:w="2176"/>
        <w:gridCol w:w="1025"/>
      </w:tblGrid>
      <w:tr w:rsidR="001E64DA" w:rsidRPr="009F762E" w14:paraId="179332DD" w14:textId="77777777" w:rsidTr="009F762E">
        <w:trPr>
          <w:trHeight w:val="492"/>
          <w:tblHeader/>
        </w:trPr>
        <w:tc>
          <w:tcPr>
            <w:tcW w:w="33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0F895D9" w14:textId="77777777" w:rsidR="001E64DA" w:rsidRPr="009F762E" w:rsidRDefault="001E64DA" w:rsidP="009917FD">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Sr. No.</w:t>
            </w:r>
          </w:p>
        </w:tc>
        <w:tc>
          <w:tcPr>
            <w:tcW w:w="194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999853" w14:textId="77777777" w:rsidR="001E64DA" w:rsidRPr="009F762E" w:rsidRDefault="001E64DA" w:rsidP="009917FD">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Particulars</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E75709C" w14:textId="77777777" w:rsidR="001E64DA" w:rsidRPr="009F762E" w:rsidRDefault="001E64DA" w:rsidP="009917FD">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Formula</w:t>
            </w:r>
          </w:p>
        </w:tc>
        <w:tc>
          <w:tcPr>
            <w:tcW w:w="13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C22CAC" w14:textId="458D4993" w:rsidR="001E64DA" w:rsidRPr="009F762E" w:rsidRDefault="005A05A8" w:rsidP="00550D79">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 xml:space="preserve">Normative </w:t>
            </w:r>
            <w:r w:rsidR="00F5462A" w:rsidRPr="009F762E">
              <w:rPr>
                <w:rFonts w:asciiTheme="majorHAnsi" w:hAnsiTheme="majorHAnsi" w:cs="Calibri"/>
                <w:b/>
                <w:bCs/>
                <w:color w:val="000000" w:themeColor="text1"/>
                <w:sz w:val="14"/>
                <w:szCs w:val="14"/>
              </w:rPr>
              <w:t xml:space="preserve">Estimates Approved in T.O. </w:t>
            </w:r>
            <w:r w:rsidR="002B341A" w:rsidRPr="009F762E">
              <w:rPr>
                <w:rFonts w:asciiTheme="majorHAnsi" w:hAnsiTheme="majorHAnsi" w:cs="Calibri"/>
                <w:b/>
                <w:bCs/>
                <w:color w:val="000000" w:themeColor="text1"/>
                <w:sz w:val="14"/>
                <w:szCs w:val="14"/>
              </w:rPr>
              <w:t>28.03.2025</w:t>
            </w:r>
            <w:r w:rsidR="00F5462A" w:rsidRPr="009F762E">
              <w:rPr>
                <w:rFonts w:asciiTheme="majorHAnsi" w:hAnsiTheme="majorHAnsi" w:cs="Calibri"/>
                <w:b/>
                <w:bCs/>
                <w:color w:val="000000" w:themeColor="text1"/>
                <w:sz w:val="14"/>
                <w:szCs w:val="14"/>
              </w:rPr>
              <w:t xml:space="preserve"> (APR)</w:t>
            </w:r>
            <w:r w:rsidR="00550D79" w:rsidRPr="009F762E">
              <w:rPr>
                <w:rFonts w:asciiTheme="majorHAnsi" w:hAnsiTheme="majorHAnsi" w:cs="Calibri"/>
                <w:b/>
                <w:bCs/>
                <w:color w:val="000000" w:themeColor="text1"/>
                <w:sz w:val="14"/>
                <w:szCs w:val="14"/>
              </w:rPr>
              <w:t xml:space="preserve"> </w:t>
            </w:r>
            <w:r w:rsidR="00F5462A" w:rsidRPr="009F762E">
              <w:rPr>
                <w:rFonts w:asciiTheme="majorHAnsi" w:hAnsiTheme="majorHAnsi" w:cs="Calibri"/>
                <w:b/>
                <w:bCs/>
                <w:color w:val="000000" w:themeColor="text1"/>
                <w:sz w:val="14"/>
                <w:szCs w:val="14"/>
              </w:rPr>
              <w:t>(in MU)</w:t>
            </w:r>
          </w:p>
        </w:tc>
        <w:tc>
          <w:tcPr>
            <w:tcW w:w="61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388685" w14:textId="77777777" w:rsidR="001E64DA" w:rsidRPr="009F762E" w:rsidRDefault="001E64DA" w:rsidP="009917FD">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Claimed</w:t>
            </w:r>
          </w:p>
          <w:p w14:paraId="528D7375" w14:textId="77777777" w:rsidR="001E64DA" w:rsidRPr="009F762E" w:rsidRDefault="001E64DA" w:rsidP="009917FD">
            <w:pPr>
              <w:jc w:val="center"/>
              <w:rPr>
                <w:rFonts w:asciiTheme="majorHAnsi" w:hAnsiTheme="majorHAnsi" w:cs="Calibri"/>
                <w:b/>
                <w:bCs/>
                <w:color w:val="000000" w:themeColor="text1"/>
                <w:sz w:val="14"/>
                <w:szCs w:val="14"/>
              </w:rPr>
            </w:pPr>
            <w:r w:rsidRPr="009F762E">
              <w:rPr>
                <w:rFonts w:asciiTheme="majorHAnsi" w:hAnsiTheme="majorHAnsi" w:cs="Calibri"/>
                <w:b/>
                <w:bCs/>
                <w:color w:val="000000" w:themeColor="text1"/>
                <w:sz w:val="14"/>
                <w:szCs w:val="14"/>
              </w:rPr>
              <w:t>(in Rs. Cr.)</w:t>
            </w:r>
          </w:p>
        </w:tc>
      </w:tr>
      <w:tr w:rsidR="00CE1B02" w:rsidRPr="009F762E" w14:paraId="34CCE588" w14:textId="77777777" w:rsidTr="00550D79">
        <w:trPr>
          <w:trHeight w:val="54"/>
        </w:trPr>
        <w:tc>
          <w:tcPr>
            <w:tcW w:w="334" w:type="pct"/>
            <w:tcBorders>
              <w:top w:val="single" w:sz="4" w:space="0" w:color="auto"/>
              <w:left w:val="single" w:sz="4" w:space="0" w:color="000000" w:themeColor="text1"/>
              <w:bottom w:val="single" w:sz="4" w:space="0" w:color="000000"/>
              <w:right w:val="single" w:sz="4" w:space="0" w:color="000000"/>
            </w:tcBorders>
            <w:noWrap/>
            <w:vAlign w:val="center"/>
            <w:hideMark/>
          </w:tcPr>
          <w:p w14:paraId="0512F638" w14:textId="6F493128" w:rsidR="00CE1B02" w:rsidRPr="009F762E" w:rsidRDefault="00CE1B02" w:rsidP="00CE1B02">
            <w:pPr>
              <w:pStyle w:val="NoSpacing"/>
              <w:jc w:val="center"/>
              <w:rPr>
                <w:sz w:val="14"/>
                <w:szCs w:val="14"/>
                <w:lang w:val="en-US"/>
              </w:rPr>
            </w:pPr>
            <w:r w:rsidRPr="009F762E">
              <w:rPr>
                <w:color w:val="000000"/>
                <w:sz w:val="14"/>
                <w:szCs w:val="14"/>
              </w:rPr>
              <w:t>1</w:t>
            </w:r>
          </w:p>
        </w:tc>
        <w:tc>
          <w:tcPr>
            <w:tcW w:w="1940" w:type="pct"/>
            <w:tcBorders>
              <w:top w:val="single" w:sz="4" w:space="0" w:color="auto"/>
              <w:left w:val="nil"/>
              <w:bottom w:val="single" w:sz="4" w:space="0" w:color="000000"/>
              <w:right w:val="single" w:sz="4" w:space="0" w:color="000000"/>
            </w:tcBorders>
            <w:vAlign w:val="center"/>
            <w:hideMark/>
          </w:tcPr>
          <w:p w14:paraId="437C8315" w14:textId="37BBC742" w:rsidR="00CE1B02" w:rsidRPr="009F762E" w:rsidRDefault="00CE1B02" w:rsidP="00CE1B02">
            <w:pPr>
              <w:pStyle w:val="NoSpacing"/>
              <w:jc w:val="left"/>
              <w:rPr>
                <w:sz w:val="14"/>
                <w:szCs w:val="14"/>
                <w:lang w:val="en-US"/>
              </w:rPr>
            </w:pPr>
            <w:r w:rsidRPr="009F762E">
              <w:rPr>
                <w:color w:val="000000"/>
                <w:sz w:val="14"/>
                <w:szCs w:val="14"/>
              </w:rPr>
              <w:t>A&amp;G Expense excluding Petition filing fees &amp; CGRF Expenses</w:t>
            </w:r>
          </w:p>
        </w:tc>
        <w:tc>
          <w:tcPr>
            <w:tcW w:w="811" w:type="pct"/>
            <w:tcBorders>
              <w:top w:val="single" w:sz="4" w:space="0" w:color="auto"/>
              <w:left w:val="nil"/>
              <w:bottom w:val="single" w:sz="4" w:space="0" w:color="000000"/>
              <w:right w:val="single" w:sz="4" w:space="0" w:color="000000"/>
            </w:tcBorders>
            <w:noWrap/>
            <w:vAlign w:val="center"/>
            <w:hideMark/>
          </w:tcPr>
          <w:p w14:paraId="1ABD9413" w14:textId="3080A3F8" w:rsidR="00CE1B02" w:rsidRPr="009F762E" w:rsidRDefault="00CE1B02" w:rsidP="00CE1B02">
            <w:pPr>
              <w:pStyle w:val="NoSpacing"/>
              <w:jc w:val="center"/>
              <w:rPr>
                <w:sz w:val="14"/>
                <w:szCs w:val="14"/>
                <w:lang w:val="en-US"/>
              </w:rPr>
            </w:pPr>
            <w:r w:rsidRPr="009F762E">
              <w:rPr>
                <w:color w:val="000000"/>
                <w:sz w:val="14"/>
                <w:szCs w:val="14"/>
              </w:rPr>
              <w:t>A</w:t>
            </w:r>
          </w:p>
        </w:tc>
        <w:tc>
          <w:tcPr>
            <w:tcW w:w="1302" w:type="pct"/>
            <w:tcBorders>
              <w:top w:val="single" w:sz="4" w:space="0" w:color="auto"/>
              <w:left w:val="nil"/>
              <w:bottom w:val="single" w:sz="4" w:space="0" w:color="000000"/>
              <w:right w:val="single" w:sz="4" w:space="0" w:color="000000"/>
            </w:tcBorders>
            <w:vAlign w:val="center"/>
            <w:hideMark/>
          </w:tcPr>
          <w:p w14:paraId="75E64F67" w14:textId="11222BA6" w:rsidR="00CE1B02" w:rsidRPr="009F762E" w:rsidRDefault="00CE1B02" w:rsidP="00CE1B02">
            <w:pPr>
              <w:pStyle w:val="NoSpacing"/>
              <w:jc w:val="center"/>
              <w:rPr>
                <w:color w:val="FF0000"/>
                <w:sz w:val="14"/>
                <w:szCs w:val="14"/>
                <w:lang w:val="en-US"/>
              </w:rPr>
            </w:pPr>
            <w:r w:rsidRPr="009F762E">
              <w:rPr>
                <w:color w:val="000000"/>
                <w:sz w:val="14"/>
                <w:szCs w:val="14"/>
              </w:rPr>
              <w:t>3.57</w:t>
            </w:r>
          </w:p>
        </w:tc>
        <w:tc>
          <w:tcPr>
            <w:tcW w:w="614" w:type="pct"/>
            <w:tcBorders>
              <w:top w:val="single" w:sz="4" w:space="0" w:color="auto"/>
              <w:left w:val="nil"/>
              <w:bottom w:val="single" w:sz="4" w:space="0" w:color="000000"/>
              <w:right w:val="single" w:sz="4" w:space="0" w:color="000000" w:themeColor="text1"/>
            </w:tcBorders>
            <w:noWrap/>
            <w:vAlign w:val="center"/>
            <w:hideMark/>
          </w:tcPr>
          <w:p w14:paraId="1F810C98" w14:textId="4F7505F9" w:rsidR="00CE1B02" w:rsidRPr="009F762E" w:rsidRDefault="00CE1B02" w:rsidP="00CE1B02">
            <w:pPr>
              <w:pStyle w:val="NoSpacing"/>
              <w:jc w:val="center"/>
              <w:rPr>
                <w:sz w:val="14"/>
                <w:szCs w:val="14"/>
                <w:lang w:val="en-US"/>
              </w:rPr>
            </w:pPr>
            <w:r w:rsidRPr="009F762E">
              <w:rPr>
                <w:color w:val="000000"/>
                <w:sz w:val="14"/>
                <w:szCs w:val="14"/>
              </w:rPr>
              <w:t>7.03</w:t>
            </w:r>
          </w:p>
        </w:tc>
      </w:tr>
      <w:tr w:rsidR="00CE1B02" w:rsidRPr="009F762E" w14:paraId="335811FE" w14:textId="77777777" w:rsidTr="00550D79">
        <w:trPr>
          <w:trHeight w:val="54"/>
        </w:trPr>
        <w:tc>
          <w:tcPr>
            <w:tcW w:w="334" w:type="pct"/>
            <w:tcBorders>
              <w:top w:val="single" w:sz="4" w:space="0" w:color="000000"/>
              <w:left w:val="single" w:sz="4" w:space="0" w:color="000000" w:themeColor="text1"/>
              <w:bottom w:val="single" w:sz="4" w:space="0" w:color="000000"/>
              <w:right w:val="single" w:sz="4" w:space="0" w:color="000000"/>
            </w:tcBorders>
            <w:noWrap/>
            <w:vAlign w:val="center"/>
            <w:hideMark/>
          </w:tcPr>
          <w:p w14:paraId="338E62BB" w14:textId="717E4003" w:rsidR="00CE1B02" w:rsidRPr="009F762E" w:rsidRDefault="00CE1B02" w:rsidP="00CE1B02">
            <w:pPr>
              <w:pStyle w:val="NoSpacing"/>
              <w:jc w:val="center"/>
              <w:rPr>
                <w:sz w:val="14"/>
                <w:szCs w:val="14"/>
                <w:lang w:val="en-US"/>
              </w:rPr>
            </w:pPr>
            <w:r w:rsidRPr="009F762E">
              <w:rPr>
                <w:color w:val="000000"/>
                <w:sz w:val="14"/>
                <w:szCs w:val="14"/>
              </w:rPr>
              <w:t>2</w:t>
            </w:r>
          </w:p>
        </w:tc>
        <w:tc>
          <w:tcPr>
            <w:tcW w:w="1940" w:type="pct"/>
            <w:tcBorders>
              <w:top w:val="single" w:sz="4" w:space="0" w:color="000000"/>
              <w:left w:val="nil"/>
              <w:bottom w:val="single" w:sz="4" w:space="0" w:color="000000"/>
              <w:right w:val="single" w:sz="4" w:space="0" w:color="000000"/>
            </w:tcBorders>
            <w:vAlign w:val="center"/>
            <w:hideMark/>
          </w:tcPr>
          <w:p w14:paraId="786E6EFB" w14:textId="7C39DAEC" w:rsidR="00CE1B02" w:rsidRPr="009F762E" w:rsidRDefault="00CE1B02" w:rsidP="00CE1B02">
            <w:pPr>
              <w:pStyle w:val="NoSpacing"/>
              <w:jc w:val="left"/>
              <w:rPr>
                <w:sz w:val="14"/>
                <w:szCs w:val="14"/>
                <w:lang w:val="en-US"/>
              </w:rPr>
            </w:pPr>
            <w:r w:rsidRPr="009F762E">
              <w:rPr>
                <w:color w:val="000000"/>
                <w:sz w:val="14"/>
                <w:szCs w:val="14"/>
              </w:rPr>
              <w:t>Add: Petition &amp; other filing fees to JSERC</w:t>
            </w:r>
          </w:p>
        </w:tc>
        <w:tc>
          <w:tcPr>
            <w:tcW w:w="811" w:type="pct"/>
            <w:tcBorders>
              <w:top w:val="single" w:sz="4" w:space="0" w:color="000000"/>
              <w:left w:val="nil"/>
              <w:bottom w:val="single" w:sz="4" w:space="0" w:color="000000"/>
              <w:right w:val="single" w:sz="4" w:space="0" w:color="000000"/>
            </w:tcBorders>
            <w:vAlign w:val="center"/>
            <w:hideMark/>
          </w:tcPr>
          <w:p w14:paraId="3FA4853A" w14:textId="0EBDDE36" w:rsidR="00CE1B02" w:rsidRPr="009F762E" w:rsidRDefault="00CE1B02" w:rsidP="00CE1B02">
            <w:pPr>
              <w:pStyle w:val="NoSpacing"/>
              <w:jc w:val="center"/>
              <w:rPr>
                <w:sz w:val="14"/>
                <w:szCs w:val="14"/>
                <w:lang w:val="en-US"/>
              </w:rPr>
            </w:pPr>
            <w:r w:rsidRPr="009F762E">
              <w:rPr>
                <w:color w:val="000000"/>
                <w:sz w:val="14"/>
                <w:szCs w:val="14"/>
              </w:rPr>
              <w:t>B</w:t>
            </w:r>
          </w:p>
        </w:tc>
        <w:tc>
          <w:tcPr>
            <w:tcW w:w="1302" w:type="pct"/>
            <w:tcBorders>
              <w:top w:val="single" w:sz="4" w:space="0" w:color="000000"/>
              <w:left w:val="nil"/>
              <w:bottom w:val="single" w:sz="4" w:space="0" w:color="000000"/>
              <w:right w:val="single" w:sz="4" w:space="0" w:color="000000"/>
            </w:tcBorders>
            <w:vAlign w:val="center"/>
            <w:hideMark/>
          </w:tcPr>
          <w:p w14:paraId="2597C73B" w14:textId="6ABF0B9F" w:rsidR="00CE1B02" w:rsidRPr="009F762E" w:rsidRDefault="00CE1B02" w:rsidP="00CE1B02">
            <w:pPr>
              <w:pStyle w:val="NoSpacing"/>
              <w:jc w:val="center"/>
              <w:rPr>
                <w:color w:val="FF0000"/>
                <w:sz w:val="14"/>
                <w:szCs w:val="14"/>
                <w:lang w:val="en-US"/>
              </w:rPr>
            </w:pPr>
            <w:r w:rsidRPr="009F762E">
              <w:rPr>
                <w:color w:val="000000"/>
                <w:sz w:val="14"/>
                <w:szCs w:val="14"/>
              </w:rPr>
              <w:t>0.15</w:t>
            </w:r>
          </w:p>
        </w:tc>
        <w:tc>
          <w:tcPr>
            <w:tcW w:w="614" w:type="pct"/>
            <w:tcBorders>
              <w:top w:val="single" w:sz="4" w:space="0" w:color="000000"/>
              <w:left w:val="nil"/>
              <w:bottom w:val="single" w:sz="4" w:space="0" w:color="000000"/>
              <w:right w:val="single" w:sz="4" w:space="0" w:color="000000" w:themeColor="text1"/>
            </w:tcBorders>
            <w:noWrap/>
            <w:vAlign w:val="center"/>
            <w:hideMark/>
          </w:tcPr>
          <w:p w14:paraId="4AC2EF03" w14:textId="7A7CB384" w:rsidR="00CE1B02" w:rsidRPr="009F762E" w:rsidRDefault="00CE1B02" w:rsidP="00CE1B02">
            <w:pPr>
              <w:pStyle w:val="NoSpacing"/>
              <w:jc w:val="center"/>
              <w:rPr>
                <w:sz w:val="14"/>
                <w:szCs w:val="14"/>
                <w:lang w:val="en-US"/>
              </w:rPr>
            </w:pPr>
            <w:r w:rsidRPr="009F762E">
              <w:rPr>
                <w:color w:val="000000"/>
                <w:sz w:val="14"/>
                <w:szCs w:val="14"/>
              </w:rPr>
              <w:t>0.26</w:t>
            </w:r>
          </w:p>
        </w:tc>
      </w:tr>
      <w:tr w:rsidR="00CE1B02" w:rsidRPr="009F762E" w14:paraId="1AF1E9C3" w14:textId="77777777" w:rsidTr="00550D79">
        <w:trPr>
          <w:trHeight w:val="54"/>
        </w:trPr>
        <w:tc>
          <w:tcPr>
            <w:tcW w:w="334" w:type="pct"/>
            <w:tcBorders>
              <w:top w:val="single" w:sz="4" w:space="0" w:color="000000"/>
              <w:left w:val="single" w:sz="4" w:space="0" w:color="000000" w:themeColor="text1"/>
              <w:bottom w:val="single" w:sz="4" w:space="0" w:color="000000"/>
              <w:right w:val="single" w:sz="4" w:space="0" w:color="000000"/>
            </w:tcBorders>
            <w:noWrap/>
            <w:vAlign w:val="center"/>
            <w:hideMark/>
          </w:tcPr>
          <w:p w14:paraId="54B71730" w14:textId="1E5610DD" w:rsidR="00CE1B02" w:rsidRPr="009F762E" w:rsidRDefault="00CE1B02" w:rsidP="00CE1B02">
            <w:pPr>
              <w:pStyle w:val="NoSpacing"/>
              <w:jc w:val="center"/>
              <w:rPr>
                <w:sz w:val="14"/>
                <w:szCs w:val="14"/>
                <w:lang w:val="en-US"/>
              </w:rPr>
            </w:pPr>
            <w:r w:rsidRPr="009F762E">
              <w:rPr>
                <w:color w:val="000000"/>
                <w:sz w:val="14"/>
                <w:szCs w:val="14"/>
              </w:rPr>
              <w:t>3</w:t>
            </w:r>
          </w:p>
        </w:tc>
        <w:tc>
          <w:tcPr>
            <w:tcW w:w="1940" w:type="pct"/>
            <w:tcBorders>
              <w:top w:val="single" w:sz="4" w:space="0" w:color="000000"/>
              <w:left w:val="nil"/>
              <w:bottom w:val="single" w:sz="4" w:space="0" w:color="000000"/>
              <w:right w:val="single" w:sz="4" w:space="0" w:color="000000"/>
            </w:tcBorders>
            <w:vAlign w:val="center"/>
            <w:hideMark/>
          </w:tcPr>
          <w:p w14:paraId="0F016515" w14:textId="13292829" w:rsidR="00CE1B02" w:rsidRPr="009F762E" w:rsidRDefault="00CE1B02" w:rsidP="00CE1B02">
            <w:pPr>
              <w:pStyle w:val="NoSpacing"/>
              <w:jc w:val="left"/>
              <w:rPr>
                <w:sz w:val="14"/>
                <w:szCs w:val="14"/>
                <w:lang w:val="en-US"/>
              </w:rPr>
            </w:pPr>
            <w:r w:rsidRPr="009F762E">
              <w:rPr>
                <w:color w:val="000000"/>
                <w:sz w:val="14"/>
                <w:szCs w:val="14"/>
              </w:rPr>
              <w:t>Add: CGRF Expenses</w:t>
            </w:r>
          </w:p>
        </w:tc>
        <w:tc>
          <w:tcPr>
            <w:tcW w:w="811" w:type="pct"/>
            <w:tcBorders>
              <w:top w:val="single" w:sz="4" w:space="0" w:color="000000"/>
              <w:left w:val="nil"/>
              <w:bottom w:val="single" w:sz="4" w:space="0" w:color="000000"/>
              <w:right w:val="single" w:sz="4" w:space="0" w:color="000000"/>
            </w:tcBorders>
            <w:vAlign w:val="center"/>
            <w:hideMark/>
          </w:tcPr>
          <w:p w14:paraId="438F8589" w14:textId="05E12B66" w:rsidR="00CE1B02" w:rsidRPr="009F762E" w:rsidRDefault="00CE1B02" w:rsidP="00CE1B02">
            <w:pPr>
              <w:pStyle w:val="NoSpacing"/>
              <w:jc w:val="center"/>
              <w:rPr>
                <w:sz w:val="14"/>
                <w:szCs w:val="14"/>
                <w:lang w:val="en-US"/>
              </w:rPr>
            </w:pPr>
            <w:r w:rsidRPr="009F762E">
              <w:rPr>
                <w:color w:val="000000"/>
                <w:sz w:val="14"/>
                <w:szCs w:val="14"/>
              </w:rPr>
              <w:t>C</w:t>
            </w:r>
          </w:p>
        </w:tc>
        <w:tc>
          <w:tcPr>
            <w:tcW w:w="1302" w:type="pct"/>
            <w:tcBorders>
              <w:top w:val="single" w:sz="4" w:space="0" w:color="000000"/>
              <w:left w:val="nil"/>
              <w:bottom w:val="single" w:sz="4" w:space="0" w:color="000000"/>
              <w:right w:val="single" w:sz="4" w:space="0" w:color="000000"/>
            </w:tcBorders>
            <w:vAlign w:val="center"/>
            <w:hideMark/>
          </w:tcPr>
          <w:p w14:paraId="7402A75E" w14:textId="0BC49C01" w:rsidR="00CE1B02" w:rsidRPr="009F762E" w:rsidRDefault="00CE1B02" w:rsidP="00CE1B02">
            <w:pPr>
              <w:pStyle w:val="NoSpacing"/>
              <w:jc w:val="center"/>
              <w:rPr>
                <w:color w:val="FF0000"/>
                <w:sz w:val="14"/>
                <w:szCs w:val="14"/>
                <w:lang w:val="en-US"/>
              </w:rPr>
            </w:pPr>
            <w:r w:rsidRPr="009F762E">
              <w:rPr>
                <w:color w:val="000000"/>
                <w:sz w:val="14"/>
                <w:szCs w:val="14"/>
              </w:rPr>
              <w:t>0.27</w:t>
            </w:r>
          </w:p>
        </w:tc>
        <w:tc>
          <w:tcPr>
            <w:tcW w:w="614" w:type="pct"/>
            <w:tcBorders>
              <w:top w:val="single" w:sz="4" w:space="0" w:color="000000"/>
              <w:left w:val="nil"/>
              <w:bottom w:val="single" w:sz="4" w:space="0" w:color="000000"/>
              <w:right w:val="single" w:sz="4" w:space="0" w:color="000000" w:themeColor="text1"/>
            </w:tcBorders>
            <w:noWrap/>
            <w:vAlign w:val="center"/>
            <w:hideMark/>
          </w:tcPr>
          <w:p w14:paraId="24DBAFBF" w14:textId="1F3F3ECA" w:rsidR="00CE1B02" w:rsidRPr="009F762E" w:rsidRDefault="00CE1B02" w:rsidP="00CE1B02">
            <w:pPr>
              <w:pStyle w:val="NoSpacing"/>
              <w:jc w:val="center"/>
              <w:rPr>
                <w:sz w:val="14"/>
                <w:szCs w:val="14"/>
                <w:lang w:val="en-US"/>
              </w:rPr>
            </w:pPr>
            <w:r w:rsidRPr="009F762E">
              <w:rPr>
                <w:color w:val="000000"/>
                <w:sz w:val="14"/>
                <w:szCs w:val="14"/>
              </w:rPr>
              <w:t>0.75</w:t>
            </w:r>
          </w:p>
        </w:tc>
      </w:tr>
      <w:tr w:rsidR="00CE1B02" w:rsidRPr="009F762E" w14:paraId="603E12DC" w14:textId="77777777" w:rsidTr="00550D79">
        <w:trPr>
          <w:trHeight w:val="54"/>
        </w:trPr>
        <w:tc>
          <w:tcPr>
            <w:tcW w:w="334" w:type="pct"/>
            <w:tcBorders>
              <w:top w:val="single" w:sz="4" w:space="0" w:color="000000"/>
              <w:left w:val="single" w:sz="4" w:space="0" w:color="000000" w:themeColor="text1"/>
              <w:bottom w:val="single" w:sz="4" w:space="0" w:color="000000" w:themeColor="text1"/>
              <w:right w:val="single" w:sz="4" w:space="0" w:color="000000"/>
            </w:tcBorders>
            <w:noWrap/>
            <w:vAlign w:val="center"/>
            <w:hideMark/>
          </w:tcPr>
          <w:p w14:paraId="4DA19A3B" w14:textId="57DC1A83" w:rsidR="00CE1B02" w:rsidRPr="009F762E" w:rsidRDefault="00CE1B02" w:rsidP="00CE1B02">
            <w:pPr>
              <w:pStyle w:val="NoSpacing"/>
              <w:jc w:val="center"/>
              <w:rPr>
                <w:b/>
                <w:bCs/>
                <w:sz w:val="14"/>
                <w:szCs w:val="14"/>
                <w:lang w:val="en-US"/>
              </w:rPr>
            </w:pPr>
            <w:r w:rsidRPr="009F762E">
              <w:rPr>
                <w:b/>
                <w:bCs/>
                <w:color w:val="000000"/>
                <w:sz w:val="14"/>
                <w:szCs w:val="14"/>
              </w:rPr>
              <w:t>4</w:t>
            </w:r>
          </w:p>
        </w:tc>
        <w:tc>
          <w:tcPr>
            <w:tcW w:w="1940" w:type="pct"/>
            <w:tcBorders>
              <w:top w:val="single" w:sz="4" w:space="0" w:color="000000"/>
              <w:left w:val="nil"/>
              <w:bottom w:val="single" w:sz="4" w:space="0" w:color="000000" w:themeColor="text1"/>
              <w:right w:val="single" w:sz="4" w:space="0" w:color="auto"/>
            </w:tcBorders>
            <w:noWrap/>
            <w:vAlign w:val="center"/>
            <w:hideMark/>
          </w:tcPr>
          <w:p w14:paraId="4BA6B2B5" w14:textId="2BEEA6F3" w:rsidR="00CE1B02" w:rsidRPr="009F762E" w:rsidRDefault="00CE1B02" w:rsidP="00CE1B02">
            <w:pPr>
              <w:pStyle w:val="NoSpacing"/>
              <w:jc w:val="left"/>
              <w:rPr>
                <w:b/>
                <w:bCs/>
                <w:sz w:val="14"/>
                <w:szCs w:val="14"/>
                <w:lang w:val="en-US"/>
              </w:rPr>
            </w:pPr>
            <w:r w:rsidRPr="009F762E">
              <w:rPr>
                <w:b/>
                <w:bCs/>
                <w:color w:val="000000"/>
                <w:sz w:val="14"/>
                <w:szCs w:val="14"/>
              </w:rPr>
              <w:t>Total Actual A&amp;G Expenses</w:t>
            </w:r>
          </w:p>
        </w:tc>
        <w:tc>
          <w:tcPr>
            <w:tcW w:w="811" w:type="pct"/>
            <w:tcBorders>
              <w:top w:val="single" w:sz="4" w:space="0" w:color="000000"/>
              <w:left w:val="nil"/>
              <w:bottom w:val="single" w:sz="4" w:space="0" w:color="000000" w:themeColor="text1"/>
              <w:right w:val="single" w:sz="4" w:space="0" w:color="000000"/>
            </w:tcBorders>
            <w:vAlign w:val="center"/>
            <w:hideMark/>
          </w:tcPr>
          <w:p w14:paraId="5522AB76" w14:textId="5317906D" w:rsidR="00CE1B02" w:rsidRPr="009F762E" w:rsidRDefault="00CE1B02" w:rsidP="00CE1B02">
            <w:pPr>
              <w:pStyle w:val="NoSpacing"/>
              <w:jc w:val="center"/>
              <w:rPr>
                <w:b/>
                <w:bCs/>
                <w:sz w:val="14"/>
                <w:szCs w:val="14"/>
                <w:lang w:val="en-US"/>
              </w:rPr>
            </w:pPr>
            <w:r w:rsidRPr="009F762E">
              <w:rPr>
                <w:b/>
                <w:bCs/>
                <w:color w:val="000000"/>
                <w:sz w:val="14"/>
                <w:szCs w:val="14"/>
              </w:rPr>
              <w:t>D=A+B+C</w:t>
            </w:r>
          </w:p>
        </w:tc>
        <w:tc>
          <w:tcPr>
            <w:tcW w:w="1302" w:type="pct"/>
            <w:tcBorders>
              <w:top w:val="single" w:sz="4" w:space="0" w:color="000000"/>
              <w:left w:val="nil"/>
              <w:bottom w:val="single" w:sz="4" w:space="0" w:color="000000" w:themeColor="text1"/>
              <w:right w:val="single" w:sz="4" w:space="0" w:color="000000"/>
            </w:tcBorders>
            <w:vAlign w:val="center"/>
            <w:hideMark/>
          </w:tcPr>
          <w:p w14:paraId="2E18A250" w14:textId="5D5673CA" w:rsidR="00CE1B02" w:rsidRPr="009F762E" w:rsidRDefault="00CE1B02" w:rsidP="00CE1B02">
            <w:pPr>
              <w:pStyle w:val="NoSpacing"/>
              <w:jc w:val="center"/>
              <w:rPr>
                <w:b/>
                <w:bCs/>
                <w:color w:val="FF0000"/>
                <w:sz w:val="14"/>
                <w:szCs w:val="14"/>
                <w:lang w:val="en-US"/>
              </w:rPr>
            </w:pPr>
            <w:r w:rsidRPr="009F762E">
              <w:rPr>
                <w:b/>
                <w:bCs/>
                <w:color w:val="000000"/>
                <w:sz w:val="14"/>
                <w:szCs w:val="14"/>
              </w:rPr>
              <w:t>3.99</w:t>
            </w:r>
          </w:p>
        </w:tc>
        <w:tc>
          <w:tcPr>
            <w:tcW w:w="614" w:type="pct"/>
            <w:tcBorders>
              <w:top w:val="single" w:sz="4" w:space="0" w:color="000000"/>
              <w:left w:val="nil"/>
              <w:bottom w:val="single" w:sz="4" w:space="0" w:color="000000" w:themeColor="text1"/>
              <w:right w:val="single" w:sz="4" w:space="0" w:color="000000" w:themeColor="text1"/>
            </w:tcBorders>
            <w:noWrap/>
            <w:vAlign w:val="center"/>
            <w:hideMark/>
          </w:tcPr>
          <w:p w14:paraId="0217A5BE" w14:textId="495A67CB" w:rsidR="00CE1B02" w:rsidRPr="009F762E" w:rsidRDefault="00CE1B02" w:rsidP="00CE1B02">
            <w:pPr>
              <w:pStyle w:val="NoSpacing"/>
              <w:jc w:val="center"/>
              <w:rPr>
                <w:b/>
                <w:bCs/>
                <w:sz w:val="14"/>
                <w:szCs w:val="14"/>
                <w:lang w:val="en-US"/>
              </w:rPr>
            </w:pPr>
            <w:r w:rsidRPr="009F762E">
              <w:rPr>
                <w:b/>
                <w:bCs/>
                <w:color w:val="000000"/>
                <w:sz w:val="14"/>
                <w:szCs w:val="14"/>
              </w:rPr>
              <w:t>8.03</w:t>
            </w:r>
          </w:p>
        </w:tc>
      </w:tr>
    </w:tbl>
    <w:p w14:paraId="31D99EF8" w14:textId="77777777" w:rsidR="009F762E" w:rsidRPr="00B47860" w:rsidRDefault="009F762E" w:rsidP="009F762E">
      <w:pPr>
        <w:pStyle w:val="EDNormal"/>
        <w:rPr>
          <w:rFonts w:asciiTheme="majorHAnsi" w:hAnsiTheme="majorHAnsi"/>
          <w:sz w:val="14"/>
          <w:szCs w:val="14"/>
        </w:rPr>
      </w:pPr>
    </w:p>
    <w:p w14:paraId="48665B8A" w14:textId="185C8EA9" w:rsidR="001E64DA" w:rsidRPr="0063104E" w:rsidRDefault="005B1057" w:rsidP="00B50770">
      <w:pPr>
        <w:numPr>
          <w:ilvl w:val="2"/>
          <w:numId w:val="13"/>
        </w:numPr>
        <w:spacing w:before="60" w:after="60" w:line="240" w:lineRule="auto"/>
        <w:ind w:left="721" w:hanging="902"/>
        <w:outlineLvl w:val="2"/>
        <w:rPr>
          <w:rFonts w:asciiTheme="majorHAnsi" w:hAnsiTheme="majorHAnsi"/>
          <w:bCs/>
          <w:szCs w:val="20"/>
        </w:rPr>
      </w:pPr>
      <w:r w:rsidRPr="0063104E">
        <w:rPr>
          <w:rFonts w:asciiTheme="majorHAnsi" w:hAnsiTheme="majorHAnsi"/>
          <w:bCs/>
          <w:szCs w:val="20"/>
        </w:rPr>
        <w:t xml:space="preserve">The petitioner would like to submit that the computation </w:t>
      </w:r>
      <w:r w:rsidRPr="00924085">
        <w:rPr>
          <w:rFonts w:asciiTheme="majorHAnsi" w:hAnsiTheme="majorHAnsi"/>
          <w:bCs/>
          <w:szCs w:val="20"/>
        </w:rPr>
        <w:t xml:space="preserve">of </w:t>
      </w:r>
      <w:r w:rsidR="00EF7E9C" w:rsidRPr="00924085">
        <w:rPr>
          <w:rFonts w:asciiTheme="majorHAnsi" w:hAnsiTheme="majorHAnsi"/>
          <w:bCs/>
          <w:szCs w:val="20"/>
        </w:rPr>
        <w:t>N</w:t>
      </w:r>
      <w:r w:rsidRPr="00924085">
        <w:rPr>
          <w:rFonts w:asciiTheme="majorHAnsi" w:hAnsiTheme="majorHAnsi"/>
          <w:bCs/>
          <w:szCs w:val="20"/>
        </w:rPr>
        <w:t xml:space="preserve">ormative </w:t>
      </w:r>
      <w:r w:rsidR="00E51CAD" w:rsidRPr="00924085">
        <w:rPr>
          <w:rFonts w:asciiTheme="majorHAnsi" w:hAnsiTheme="majorHAnsi"/>
          <w:bCs/>
          <w:szCs w:val="20"/>
        </w:rPr>
        <w:t xml:space="preserve">A&amp;G </w:t>
      </w:r>
      <w:r w:rsidRPr="00924085">
        <w:rPr>
          <w:rFonts w:asciiTheme="majorHAnsi" w:hAnsiTheme="majorHAnsi"/>
          <w:bCs/>
          <w:szCs w:val="20"/>
        </w:rPr>
        <w:t>expense needs to be revised to bring it to the reality by allowing A&amp;G expense for the new areas which petitioner is serving after FY 2017-18</w:t>
      </w:r>
      <w:r w:rsidR="0063104E" w:rsidRPr="00924085">
        <w:rPr>
          <w:rFonts w:asciiTheme="majorHAnsi" w:hAnsiTheme="majorHAnsi"/>
          <w:bCs/>
          <w:szCs w:val="20"/>
        </w:rPr>
        <w:t xml:space="preserve">. The </w:t>
      </w:r>
      <w:r w:rsidR="00E51CAD" w:rsidRPr="00924085">
        <w:rPr>
          <w:rFonts w:asciiTheme="majorHAnsi" w:hAnsiTheme="majorHAnsi"/>
          <w:bCs/>
          <w:szCs w:val="20"/>
        </w:rPr>
        <w:t>Normative estimates approved for A&amp;G expenses for FY 202</w:t>
      </w:r>
      <w:r w:rsidR="00C866A2">
        <w:rPr>
          <w:rFonts w:asciiTheme="majorHAnsi" w:hAnsiTheme="majorHAnsi"/>
          <w:bCs/>
          <w:szCs w:val="20"/>
        </w:rPr>
        <w:t>4-25</w:t>
      </w:r>
      <w:r w:rsidR="00E51CAD" w:rsidRPr="00924085">
        <w:rPr>
          <w:rFonts w:asciiTheme="majorHAnsi" w:hAnsiTheme="majorHAnsi"/>
          <w:bCs/>
          <w:szCs w:val="20"/>
        </w:rPr>
        <w:t xml:space="preserve"> in last tariff order </w:t>
      </w:r>
      <w:r w:rsidR="0063104E" w:rsidRPr="00924085">
        <w:rPr>
          <w:rFonts w:asciiTheme="majorHAnsi" w:hAnsiTheme="majorHAnsi"/>
          <w:bCs/>
          <w:szCs w:val="20"/>
        </w:rPr>
        <w:t xml:space="preserve">has been arrived with only </w:t>
      </w:r>
      <w:r w:rsidR="0063104E" w:rsidRPr="00924085">
        <w:rPr>
          <w:rFonts w:asciiTheme="majorHAnsi" w:hAnsiTheme="majorHAnsi"/>
          <w:bCs/>
          <w:szCs w:val="20"/>
        </w:rPr>
        <w:lastRenderedPageBreak/>
        <w:t>providing inflationary adjustment on the A&amp;G expenditure</w:t>
      </w:r>
      <w:r w:rsidR="0063104E" w:rsidRPr="0063104E">
        <w:rPr>
          <w:rFonts w:asciiTheme="majorHAnsi" w:hAnsiTheme="majorHAnsi"/>
          <w:bCs/>
          <w:szCs w:val="20"/>
        </w:rPr>
        <w:t xml:space="preserve"> of FY 2017-18</w:t>
      </w:r>
      <w:r w:rsidR="001B27A4">
        <w:rPr>
          <w:rFonts w:asciiTheme="majorHAnsi" w:hAnsiTheme="majorHAnsi"/>
          <w:bCs/>
          <w:szCs w:val="20"/>
        </w:rPr>
        <w:t xml:space="preserve"> comes out to be </w:t>
      </w:r>
      <w:r w:rsidR="001B27A4" w:rsidRPr="00204D70">
        <w:rPr>
          <w:rFonts w:asciiTheme="majorHAnsi" w:hAnsiTheme="majorHAnsi"/>
          <w:b/>
          <w:color w:val="000000" w:themeColor="text1"/>
          <w:szCs w:val="20"/>
        </w:rPr>
        <w:t>Rs. 3.9</w:t>
      </w:r>
      <w:r w:rsidR="00D036C6">
        <w:rPr>
          <w:rFonts w:asciiTheme="majorHAnsi" w:hAnsiTheme="majorHAnsi"/>
          <w:b/>
          <w:color w:val="000000" w:themeColor="text1"/>
          <w:szCs w:val="20"/>
        </w:rPr>
        <w:t>9</w:t>
      </w:r>
      <w:r w:rsidR="001B27A4" w:rsidRPr="00204D70">
        <w:rPr>
          <w:rFonts w:asciiTheme="majorHAnsi" w:hAnsiTheme="majorHAnsi"/>
          <w:b/>
          <w:color w:val="000000" w:themeColor="text1"/>
          <w:szCs w:val="20"/>
        </w:rPr>
        <w:t xml:space="preserve"> Cr.</w:t>
      </w:r>
      <w:r w:rsidR="001B27A4" w:rsidRPr="00204D70">
        <w:rPr>
          <w:rFonts w:asciiTheme="majorHAnsi" w:hAnsiTheme="majorHAnsi"/>
          <w:bCs/>
          <w:color w:val="000000" w:themeColor="text1"/>
          <w:szCs w:val="20"/>
        </w:rPr>
        <w:t xml:space="preserve"> </w:t>
      </w:r>
      <w:r w:rsidR="001B27A4">
        <w:rPr>
          <w:rFonts w:asciiTheme="majorHAnsi" w:hAnsiTheme="majorHAnsi"/>
          <w:bCs/>
          <w:szCs w:val="20"/>
        </w:rPr>
        <w:t xml:space="preserve">only, as compared to the actual A&amp;G expenditure in meeting the expenses incurred for new areas covered as well as old areas which is </w:t>
      </w:r>
      <w:r w:rsidR="001B27A4" w:rsidRPr="00927D6D">
        <w:rPr>
          <w:rFonts w:asciiTheme="majorHAnsi" w:hAnsiTheme="majorHAnsi"/>
          <w:b/>
          <w:szCs w:val="20"/>
        </w:rPr>
        <w:t xml:space="preserve">Rs. </w:t>
      </w:r>
      <w:r w:rsidR="00927D6D" w:rsidRPr="00927D6D">
        <w:rPr>
          <w:rFonts w:asciiTheme="majorHAnsi" w:hAnsiTheme="majorHAnsi"/>
          <w:b/>
          <w:szCs w:val="20"/>
        </w:rPr>
        <w:t>8.</w:t>
      </w:r>
      <w:r w:rsidR="006E1BF7">
        <w:rPr>
          <w:rFonts w:asciiTheme="majorHAnsi" w:hAnsiTheme="majorHAnsi"/>
          <w:b/>
          <w:szCs w:val="20"/>
        </w:rPr>
        <w:t>03</w:t>
      </w:r>
      <w:r w:rsidR="006E1BF7" w:rsidRPr="00927D6D">
        <w:rPr>
          <w:rFonts w:asciiTheme="majorHAnsi" w:hAnsiTheme="majorHAnsi"/>
          <w:b/>
          <w:szCs w:val="20"/>
        </w:rPr>
        <w:t xml:space="preserve"> </w:t>
      </w:r>
      <w:r w:rsidR="001B27A4" w:rsidRPr="00927D6D">
        <w:rPr>
          <w:rFonts w:asciiTheme="majorHAnsi" w:hAnsiTheme="majorHAnsi"/>
          <w:b/>
          <w:szCs w:val="20"/>
        </w:rPr>
        <w:t>Cr.</w:t>
      </w:r>
      <w:r w:rsidR="001B27A4">
        <w:rPr>
          <w:rFonts w:asciiTheme="majorHAnsi" w:hAnsiTheme="majorHAnsi"/>
          <w:bCs/>
          <w:szCs w:val="20"/>
        </w:rPr>
        <w:t xml:space="preserve"> </w:t>
      </w:r>
    </w:p>
    <w:p w14:paraId="3E0DCA9B" w14:textId="005273F3" w:rsidR="001E64DA" w:rsidRPr="008D6261" w:rsidRDefault="001E64DA" w:rsidP="00B50770">
      <w:pPr>
        <w:numPr>
          <w:ilvl w:val="2"/>
          <w:numId w:val="13"/>
        </w:numPr>
        <w:spacing w:before="120" w:after="240" w:line="276" w:lineRule="auto"/>
        <w:ind w:hanging="900"/>
        <w:outlineLvl w:val="2"/>
        <w:rPr>
          <w:rFonts w:asciiTheme="majorHAnsi" w:hAnsiTheme="majorHAnsi"/>
          <w:szCs w:val="20"/>
        </w:rPr>
      </w:pPr>
      <w:r w:rsidRPr="008D6261">
        <w:rPr>
          <w:rFonts w:asciiTheme="majorHAnsi" w:hAnsiTheme="majorHAnsi"/>
          <w:b/>
          <w:szCs w:val="20"/>
        </w:rPr>
        <w:t>Actual R&amp;M Expenses</w:t>
      </w:r>
      <w:r w:rsidRPr="008D6261">
        <w:rPr>
          <w:rFonts w:asciiTheme="majorHAnsi" w:hAnsiTheme="majorHAnsi"/>
          <w:bCs/>
          <w:szCs w:val="20"/>
        </w:rPr>
        <w:t xml:space="preserve">: It is submitted that R&amp;M expense as per audited account is </w:t>
      </w:r>
      <w:r w:rsidRPr="008D6261">
        <w:rPr>
          <w:rFonts w:asciiTheme="majorHAnsi" w:hAnsiTheme="majorHAnsi"/>
          <w:b/>
          <w:szCs w:val="20"/>
        </w:rPr>
        <w:t xml:space="preserve">Rs. </w:t>
      </w:r>
      <w:r w:rsidR="00CB71CB">
        <w:rPr>
          <w:rFonts w:asciiTheme="majorHAnsi" w:hAnsiTheme="majorHAnsi"/>
          <w:b/>
          <w:szCs w:val="20"/>
        </w:rPr>
        <w:t>11.</w:t>
      </w:r>
      <w:r w:rsidR="000E5250">
        <w:rPr>
          <w:rFonts w:asciiTheme="majorHAnsi" w:hAnsiTheme="majorHAnsi"/>
          <w:b/>
          <w:szCs w:val="20"/>
        </w:rPr>
        <w:t>90</w:t>
      </w:r>
      <w:r w:rsidR="00542751">
        <w:rPr>
          <w:rFonts w:asciiTheme="majorHAnsi" w:hAnsiTheme="majorHAnsi"/>
          <w:b/>
          <w:szCs w:val="20"/>
        </w:rPr>
        <w:t xml:space="preserve"> </w:t>
      </w:r>
      <w:r w:rsidRPr="008D6261">
        <w:rPr>
          <w:rFonts w:asciiTheme="majorHAnsi" w:hAnsiTheme="majorHAnsi"/>
          <w:b/>
          <w:szCs w:val="20"/>
        </w:rPr>
        <w:t>Cr.</w:t>
      </w:r>
      <w:r w:rsidRPr="008D6261">
        <w:rPr>
          <w:rFonts w:asciiTheme="majorHAnsi" w:hAnsiTheme="majorHAnsi"/>
          <w:bCs/>
          <w:szCs w:val="20"/>
        </w:rPr>
        <w:t xml:space="preserve"> which mainly includes Cost of Repairs, Consumption of stores &amp; spare parts and repairs to machinery. </w:t>
      </w:r>
    </w:p>
    <w:p w14:paraId="32226A3C" w14:textId="2D53EAD7" w:rsidR="001E64DA" w:rsidRDefault="001E64DA" w:rsidP="00B50770">
      <w:pPr>
        <w:numPr>
          <w:ilvl w:val="2"/>
          <w:numId w:val="13"/>
        </w:numPr>
        <w:spacing w:before="120" w:after="240" w:line="276" w:lineRule="auto"/>
        <w:ind w:hanging="900"/>
        <w:outlineLvl w:val="2"/>
        <w:rPr>
          <w:rFonts w:asciiTheme="majorHAnsi" w:hAnsiTheme="majorHAnsi"/>
          <w:bCs/>
          <w:szCs w:val="20"/>
        </w:rPr>
      </w:pPr>
      <w:r w:rsidRPr="008D6261">
        <w:rPr>
          <w:rFonts w:asciiTheme="majorHAnsi" w:hAnsiTheme="majorHAnsi"/>
          <w:b/>
          <w:szCs w:val="20"/>
        </w:rPr>
        <w:t>Normative O&amp;M Expenses</w:t>
      </w:r>
      <w:r w:rsidRPr="008D6261">
        <w:rPr>
          <w:rFonts w:asciiTheme="majorHAnsi" w:hAnsiTheme="majorHAnsi"/>
          <w:bCs/>
          <w:szCs w:val="20"/>
        </w:rPr>
        <w:t xml:space="preserve">: The petitioner would now like to discuss about O&amp;M expenses based on normative principles i.e., as per Tariff Regulations and Tariff order issued from time to time for the current control period i.e. FY 2021-22 to FY 2025-26. </w:t>
      </w:r>
    </w:p>
    <w:p w14:paraId="49D75EC3" w14:textId="1D5E06AF" w:rsidR="008D7B13" w:rsidRPr="00A01A68" w:rsidRDefault="00530686" w:rsidP="00B50770">
      <w:pPr>
        <w:numPr>
          <w:ilvl w:val="2"/>
          <w:numId w:val="13"/>
        </w:numPr>
        <w:spacing w:before="60" w:after="60" w:line="276" w:lineRule="auto"/>
        <w:ind w:left="721" w:hanging="902"/>
        <w:outlineLvl w:val="2"/>
        <w:rPr>
          <w:lang w:val="en-US"/>
        </w:rPr>
      </w:pPr>
      <w:r>
        <w:rPr>
          <w:rFonts w:asciiTheme="majorHAnsi" w:hAnsiTheme="majorHAnsi"/>
          <w:b/>
          <w:szCs w:val="20"/>
        </w:rPr>
        <w:t>N</w:t>
      </w:r>
      <w:r w:rsidR="001E64DA" w:rsidRPr="00FE70EE">
        <w:rPr>
          <w:rFonts w:asciiTheme="majorHAnsi" w:hAnsiTheme="majorHAnsi"/>
          <w:b/>
          <w:szCs w:val="20"/>
        </w:rPr>
        <w:t>ormative Employee Expenses</w:t>
      </w:r>
      <w:r w:rsidR="001E64DA" w:rsidRPr="00FE70EE">
        <w:rPr>
          <w:rFonts w:asciiTheme="majorHAnsi" w:hAnsiTheme="majorHAnsi"/>
          <w:bCs/>
          <w:szCs w:val="20"/>
        </w:rPr>
        <w:t>: In line with the methodology adopted by the Hon’ble Commission for computation of normative Employee Expenses, the Petitioner</w:t>
      </w:r>
      <w:r w:rsidR="00A01A68">
        <w:rPr>
          <w:lang w:val="en-US"/>
        </w:rPr>
        <w:t xml:space="preserve"> </w:t>
      </w:r>
      <w:r w:rsidR="001E64DA" w:rsidRPr="00A01A68">
        <w:rPr>
          <w:rFonts w:asciiTheme="majorHAnsi" w:hAnsiTheme="majorHAnsi"/>
          <w:bCs/>
          <w:szCs w:val="20"/>
        </w:rPr>
        <w:t>has computed normative Employee Expenses for FY 202</w:t>
      </w:r>
      <w:r w:rsidR="00DA2AA3" w:rsidRPr="00A01A68">
        <w:rPr>
          <w:rFonts w:asciiTheme="majorHAnsi" w:hAnsiTheme="majorHAnsi"/>
          <w:bCs/>
          <w:szCs w:val="20"/>
        </w:rPr>
        <w:t>4-25</w:t>
      </w:r>
      <w:r w:rsidR="001E64DA" w:rsidRPr="00A01A68">
        <w:rPr>
          <w:rFonts w:asciiTheme="majorHAnsi" w:hAnsiTheme="majorHAnsi"/>
          <w:bCs/>
          <w:szCs w:val="20"/>
        </w:rPr>
        <w:t xml:space="preserve"> exclusive of Terminal Liability considering </w:t>
      </w:r>
      <w:r w:rsidR="001E64DA" w:rsidRPr="00A01A68">
        <w:rPr>
          <w:rFonts w:asciiTheme="majorHAnsi" w:hAnsiTheme="majorHAnsi"/>
          <w:bCs/>
          <w:color w:val="000000" w:themeColor="text1"/>
          <w:szCs w:val="20"/>
        </w:rPr>
        <w:t xml:space="preserve">Inflation of </w:t>
      </w:r>
      <w:r w:rsidR="000E5250">
        <w:rPr>
          <w:rFonts w:asciiTheme="majorHAnsi" w:hAnsiTheme="majorHAnsi"/>
          <w:b/>
          <w:color w:val="000000" w:themeColor="text1"/>
          <w:szCs w:val="20"/>
        </w:rPr>
        <w:t>3.12</w:t>
      </w:r>
      <w:r w:rsidR="001E64DA" w:rsidRPr="00A01A68">
        <w:rPr>
          <w:rFonts w:asciiTheme="majorHAnsi" w:hAnsiTheme="majorHAnsi"/>
          <w:b/>
          <w:color w:val="000000" w:themeColor="text1"/>
          <w:szCs w:val="20"/>
        </w:rPr>
        <w:t>%</w:t>
      </w:r>
      <w:r w:rsidR="001E64DA" w:rsidRPr="00A01A68">
        <w:rPr>
          <w:rFonts w:asciiTheme="majorHAnsi" w:hAnsiTheme="majorHAnsi"/>
          <w:bCs/>
          <w:color w:val="000000" w:themeColor="text1"/>
          <w:szCs w:val="20"/>
        </w:rPr>
        <w:t xml:space="preserve"> (for FY 202</w:t>
      </w:r>
      <w:r w:rsidR="00DA2AA3" w:rsidRPr="00A01A68">
        <w:rPr>
          <w:rFonts w:asciiTheme="majorHAnsi" w:hAnsiTheme="majorHAnsi"/>
          <w:bCs/>
          <w:color w:val="000000" w:themeColor="text1"/>
          <w:szCs w:val="20"/>
        </w:rPr>
        <w:t>4-25</w:t>
      </w:r>
      <w:r w:rsidR="001E64DA" w:rsidRPr="00A01A68">
        <w:rPr>
          <w:rFonts w:asciiTheme="majorHAnsi" w:hAnsiTheme="majorHAnsi"/>
          <w:bCs/>
          <w:color w:val="000000" w:themeColor="text1"/>
          <w:szCs w:val="20"/>
        </w:rPr>
        <w:t xml:space="preserve">) and </w:t>
      </w:r>
      <w:r w:rsidR="0057560A" w:rsidRPr="00A01A68">
        <w:rPr>
          <w:rFonts w:asciiTheme="majorHAnsi" w:hAnsiTheme="majorHAnsi"/>
          <w:bCs/>
          <w:color w:val="000000" w:themeColor="text1"/>
          <w:szCs w:val="20"/>
        </w:rPr>
        <w:t xml:space="preserve">Employee </w:t>
      </w:r>
      <w:r w:rsidR="001E64DA" w:rsidRPr="00A01A68">
        <w:rPr>
          <w:rFonts w:asciiTheme="majorHAnsi" w:hAnsiTheme="majorHAnsi"/>
          <w:bCs/>
          <w:color w:val="000000" w:themeColor="text1"/>
          <w:szCs w:val="20"/>
        </w:rPr>
        <w:t xml:space="preserve">Growth </w:t>
      </w:r>
      <w:r w:rsidR="001E64DA" w:rsidRPr="00A01A68">
        <w:rPr>
          <w:rFonts w:asciiTheme="majorHAnsi" w:hAnsiTheme="majorHAnsi"/>
          <w:bCs/>
          <w:szCs w:val="20"/>
        </w:rPr>
        <w:t xml:space="preserve">Factor of </w:t>
      </w:r>
      <w:r w:rsidR="00087561">
        <w:rPr>
          <w:rFonts w:asciiTheme="majorHAnsi" w:hAnsiTheme="majorHAnsi"/>
          <w:b/>
          <w:bCs/>
          <w:szCs w:val="20"/>
        </w:rPr>
        <w:t>12.38</w:t>
      </w:r>
      <w:r w:rsidR="001E64DA" w:rsidRPr="00A01A68">
        <w:rPr>
          <w:rFonts w:asciiTheme="majorHAnsi" w:hAnsiTheme="majorHAnsi"/>
          <w:b/>
          <w:bCs/>
          <w:szCs w:val="20"/>
        </w:rPr>
        <w:t>%</w:t>
      </w:r>
      <w:r w:rsidR="001E64DA" w:rsidRPr="00A01A68">
        <w:rPr>
          <w:rFonts w:asciiTheme="majorHAnsi" w:hAnsiTheme="majorHAnsi"/>
          <w:bCs/>
          <w:szCs w:val="20"/>
        </w:rPr>
        <w:t xml:space="preserve"> </w:t>
      </w:r>
      <w:r w:rsidR="00500A3F" w:rsidRPr="00A01A68">
        <w:rPr>
          <w:rFonts w:asciiTheme="majorHAnsi" w:hAnsiTheme="majorHAnsi"/>
          <w:bCs/>
          <w:szCs w:val="20"/>
        </w:rPr>
        <w:t xml:space="preserve">based on employees </w:t>
      </w:r>
      <w:r w:rsidR="001E64DA" w:rsidRPr="00A01A68">
        <w:rPr>
          <w:rFonts w:asciiTheme="majorHAnsi" w:hAnsiTheme="majorHAnsi"/>
          <w:bCs/>
          <w:szCs w:val="20"/>
        </w:rPr>
        <w:t xml:space="preserve">as per the letter no </w:t>
      </w:r>
      <w:r w:rsidR="001E64DA" w:rsidRPr="00E834F9">
        <w:rPr>
          <w:rFonts w:asciiTheme="majorHAnsi" w:hAnsiTheme="majorHAnsi"/>
          <w:bCs/>
          <w:color w:val="000000" w:themeColor="text1"/>
          <w:szCs w:val="20"/>
        </w:rPr>
        <w:t>P</w:t>
      </w:r>
      <w:r w:rsidR="009F5BF5">
        <w:rPr>
          <w:rFonts w:asciiTheme="majorHAnsi" w:hAnsiTheme="majorHAnsi"/>
          <w:bCs/>
          <w:color w:val="000000" w:themeColor="text1"/>
          <w:szCs w:val="20"/>
        </w:rPr>
        <w:t>SD</w:t>
      </w:r>
      <w:r w:rsidR="001E64DA" w:rsidRPr="00E834F9">
        <w:rPr>
          <w:rFonts w:asciiTheme="majorHAnsi" w:hAnsiTheme="majorHAnsi"/>
          <w:bCs/>
          <w:color w:val="000000" w:themeColor="text1"/>
          <w:szCs w:val="20"/>
        </w:rPr>
        <w:t>/PSK/</w:t>
      </w:r>
      <w:r w:rsidR="009F5BF5">
        <w:rPr>
          <w:rFonts w:asciiTheme="majorHAnsi" w:hAnsiTheme="majorHAnsi"/>
          <w:bCs/>
          <w:color w:val="000000" w:themeColor="text1"/>
          <w:szCs w:val="20"/>
        </w:rPr>
        <w:t>266</w:t>
      </w:r>
      <w:r w:rsidR="00F20C5E" w:rsidRPr="00E834F9">
        <w:rPr>
          <w:rFonts w:asciiTheme="majorHAnsi" w:hAnsiTheme="majorHAnsi"/>
          <w:bCs/>
          <w:color w:val="000000" w:themeColor="text1"/>
          <w:szCs w:val="20"/>
        </w:rPr>
        <w:t>/202</w:t>
      </w:r>
      <w:r w:rsidR="009F5BF5">
        <w:rPr>
          <w:rFonts w:asciiTheme="majorHAnsi" w:hAnsiTheme="majorHAnsi"/>
          <w:bCs/>
          <w:color w:val="000000" w:themeColor="text1"/>
          <w:szCs w:val="20"/>
        </w:rPr>
        <w:t>5</w:t>
      </w:r>
      <w:r w:rsidR="001E64DA" w:rsidRPr="00E834F9">
        <w:rPr>
          <w:rFonts w:asciiTheme="majorHAnsi" w:hAnsiTheme="majorHAnsi"/>
          <w:bCs/>
          <w:color w:val="000000" w:themeColor="text1"/>
          <w:szCs w:val="20"/>
        </w:rPr>
        <w:t xml:space="preserve"> dated </w:t>
      </w:r>
      <w:r w:rsidR="009F5BF5">
        <w:rPr>
          <w:rFonts w:asciiTheme="majorHAnsi" w:hAnsiTheme="majorHAnsi"/>
          <w:bCs/>
          <w:color w:val="000000" w:themeColor="text1"/>
          <w:szCs w:val="20"/>
        </w:rPr>
        <w:t>05</w:t>
      </w:r>
      <w:r w:rsidR="001E64DA" w:rsidRPr="00E834F9">
        <w:rPr>
          <w:rFonts w:asciiTheme="majorHAnsi" w:hAnsiTheme="majorHAnsi"/>
          <w:bCs/>
          <w:color w:val="000000" w:themeColor="text1"/>
          <w:szCs w:val="20"/>
        </w:rPr>
        <w:t>.</w:t>
      </w:r>
      <w:r w:rsidR="00F20C5E" w:rsidRPr="00E834F9">
        <w:rPr>
          <w:rFonts w:asciiTheme="majorHAnsi" w:hAnsiTheme="majorHAnsi"/>
          <w:bCs/>
          <w:color w:val="000000" w:themeColor="text1"/>
          <w:szCs w:val="20"/>
        </w:rPr>
        <w:t>1</w:t>
      </w:r>
      <w:r w:rsidR="009F5BF5">
        <w:rPr>
          <w:rFonts w:asciiTheme="majorHAnsi" w:hAnsiTheme="majorHAnsi"/>
          <w:bCs/>
          <w:color w:val="000000" w:themeColor="text1"/>
          <w:szCs w:val="20"/>
        </w:rPr>
        <w:t>1</w:t>
      </w:r>
      <w:r w:rsidR="001E64DA" w:rsidRPr="00E834F9">
        <w:rPr>
          <w:rFonts w:asciiTheme="majorHAnsi" w:hAnsiTheme="majorHAnsi"/>
          <w:bCs/>
          <w:color w:val="000000" w:themeColor="text1"/>
          <w:szCs w:val="20"/>
        </w:rPr>
        <w:t>.202</w:t>
      </w:r>
      <w:r w:rsidR="009F5BF5">
        <w:rPr>
          <w:rFonts w:asciiTheme="majorHAnsi" w:hAnsiTheme="majorHAnsi"/>
          <w:bCs/>
          <w:color w:val="000000" w:themeColor="text1"/>
          <w:szCs w:val="20"/>
        </w:rPr>
        <w:t>5</w:t>
      </w:r>
      <w:r w:rsidR="001E64DA" w:rsidRPr="00E834F9">
        <w:rPr>
          <w:rFonts w:asciiTheme="majorHAnsi" w:hAnsiTheme="majorHAnsi"/>
          <w:bCs/>
          <w:color w:val="000000" w:themeColor="text1"/>
          <w:szCs w:val="20"/>
        </w:rPr>
        <w:t xml:space="preserve"> given to JSERC (Considering MOR for FY 202</w:t>
      </w:r>
      <w:r w:rsidR="000210F2">
        <w:rPr>
          <w:rFonts w:asciiTheme="majorHAnsi" w:hAnsiTheme="majorHAnsi"/>
          <w:bCs/>
          <w:color w:val="000000" w:themeColor="text1"/>
          <w:szCs w:val="20"/>
        </w:rPr>
        <w:t>3-24</w:t>
      </w:r>
      <w:r w:rsidR="001E64DA" w:rsidRPr="00E834F9">
        <w:rPr>
          <w:rFonts w:asciiTheme="majorHAnsi" w:hAnsiTheme="majorHAnsi"/>
          <w:bCs/>
          <w:color w:val="000000" w:themeColor="text1"/>
          <w:szCs w:val="20"/>
        </w:rPr>
        <w:t xml:space="preserve"> and FY 202</w:t>
      </w:r>
      <w:r w:rsidR="000210F2">
        <w:rPr>
          <w:rFonts w:asciiTheme="majorHAnsi" w:hAnsiTheme="majorHAnsi"/>
          <w:bCs/>
          <w:color w:val="000000" w:themeColor="text1"/>
          <w:szCs w:val="20"/>
        </w:rPr>
        <w:t>4-25</w:t>
      </w:r>
      <w:r w:rsidR="001E64DA" w:rsidRPr="00E834F9">
        <w:rPr>
          <w:rFonts w:asciiTheme="majorHAnsi" w:hAnsiTheme="majorHAnsi"/>
          <w:bCs/>
          <w:color w:val="000000" w:themeColor="text1"/>
          <w:szCs w:val="20"/>
        </w:rPr>
        <w:t xml:space="preserve">). </w:t>
      </w:r>
      <w:r w:rsidR="001E64DA" w:rsidRPr="00A01A68">
        <w:rPr>
          <w:rFonts w:asciiTheme="majorHAnsi" w:hAnsiTheme="majorHAnsi"/>
          <w:bCs/>
          <w:color w:val="000000" w:themeColor="text1"/>
          <w:szCs w:val="20"/>
        </w:rPr>
        <w:t xml:space="preserve">The petitioner further submits that to arrive at the final normative employee expense, it has added the actual terminal liabilities of </w:t>
      </w:r>
      <w:r w:rsidR="001E64DA" w:rsidRPr="00A01A68">
        <w:rPr>
          <w:rFonts w:asciiTheme="majorHAnsi" w:hAnsiTheme="majorHAnsi"/>
          <w:b/>
          <w:color w:val="000000" w:themeColor="text1"/>
          <w:szCs w:val="20"/>
        </w:rPr>
        <w:t xml:space="preserve">Rs. </w:t>
      </w:r>
      <w:r w:rsidR="000E5250">
        <w:rPr>
          <w:rFonts w:asciiTheme="majorHAnsi" w:hAnsiTheme="majorHAnsi"/>
          <w:b/>
          <w:color w:val="000000" w:themeColor="text1"/>
          <w:szCs w:val="20"/>
        </w:rPr>
        <w:t>0.89</w:t>
      </w:r>
      <w:r w:rsidR="001E64DA" w:rsidRPr="00A01A68">
        <w:rPr>
          <w:rFonts w:asciiTheme="majorHAnsi" w:hAnsiTheme="majorHAnsi"/>
          <w:b/>
          <w:color w:val="000000" w:themeColor="text1"/>
          <w:szCs w:val="20"/>
        </w:rPr>
        <w:t xml:space="preserve"> Cr.</w:t>
      </w:r>
      <w:r w:rsidR="001E64DA" w:rsidRPr="00A01A68">
        <w:rPr>
          <w:rFonts w:asciiTheme="majorHAnsi" w:hAnsiTheme="majorHAnsi"/>
          <w:bCs/>
          <w:color w:val="000000" w:themeColor="text1"/>
          <w:szCs w:val="20"/>
        </w:rPr>
        <w:t xml:space="preserve"> or FY 202</w:t>
      </w:r>
      <w:r w:rsidR="005A7420" w:rsidRPr="00A01A68">
        <w:rPr>
          <w:rFonts w:asciiTheme="majorHAnsi" w:hAnsiTheme="majorHAnsi"/>
          <w:bCs/>
          <w:color w:val="000000" w:themeColor="text1"/>
          <w:szCs w:val="20"/>
        </w:rPr>
        <w:t>4-25</w:t>
      </w:r>
      <w:r w:rsidR="001E64DA" w:rsidRPr="00A01A68">
        <w:rPr>
          <w:rFonts w:asciiTheme="majorHAnsi" w:hAnsiTheme="majorHAnsi"/>
          <w:bCs/>
          <w:color w:val="000000" w:themeColor="text1"/>
          <w:szCs w:val="20"/>
        </w:rPr>
        <w:t xml:space="preserve"> as per the audited annual accounts to normative employee expense (excluding terminal liabilities) to arrive at the total Normative Employee Expense for FY 202</w:t>
      </w:r>
      <w:r w:rsidR="005A7420" w:rsidRPr="00A01A68">
        <w:rPr>
          <w:rFonts w:asciiTheme="majorHAnsi" w:hAnsiTheme="majorHAnsi"/>
          <w:bCs/>
          <w:color w:val="000000" w:themeColor="text1"/>
          <w:szCs w:val="20"/>
        </w:rPr>
        <w:t>4-25</w:t>
      </w:r>
      <w:r w:rsidR="001E64DA" w:rsidRPr="00A01A68">
        <w:rPr>
          <w:rFonts w:asciiTheme="majorHAnsi" w:hAnsiTheme="majorHAnsi"/>
          <w:bCs/>
          <w:color w:val="000000" w:themeColor="text1"/>
          <w:szCs w:val="20"/>
        </w:rPr>
        <w:t>.</w:t>
      </w:r>
    </w:p>
    <w:p w14:paraId="5A136A40" w14:textId="576621F6" w:rsidR="001E64DA" w:rsidRDefault="001E64DA" w:rsidP="00B50770">
      <w:pPr>
        <w:numPr>
          <w:ilvl w:val="2"/>
          <w:numId w:val="13"/>
        </w:numPr>
        <w:spacing w:before="60" w:after="60" w:line="240" w:lineRule="auto"/>
        <w:ind w:left="721" w:hanging="902"/>
        <w:outlineLvl w:val="2"/>
        <w:rPr>
          <w:rFonts w:asciiTheme="majorHAnsi" w:hAnsiTheme="majorHAnsi"/>
          <w:bCs/>
          <w:szCs w:val="20"/>
        </w:rPr>
      </w:pPr>
      <w:r w:rsidRPr="008D6261">
        <w:rPr>
          <w:rFonts w:asciiTheme="majorHAnsi" w:hAnsiTheme="majorHAnsi"/>
          <w:bCs/>
          <w:szCs w:val="20"/>
        </w:rPr>
        <w:t>The detailed computation of Normative Employee Expenses is tabulated below as:</w:t>
      </w:r>
      <w:r w:rsidR="00EB5320">
        <w:rPr>
          <w:rFonts w:asciiTheme="majorHAnsi" w:hAnsiTheme="majorHAnsi"/>
          <w:bCs/>
          <w:szCs w:val="20"/>
        </w:rPr>
        <w:t xml:space="preserve"> </w:t>
      </w:r>
    </w:p>
    <w:p w14:paraId="4EA1584A" w14:textId="77777777" w:rsidR="00374032" w:rsidRDefault="00374032" w:rsidP="001A3889">
      <w:pPr>
        <w:pStyle w:val="NoSpacing"/>
      </w:pPr>
    </w:p>
    <w:p w14:paraId="4FA2B9CD" w14:textId="61E022F6" w:rsidR="001E64DA" w:rsidRPr="00FF5CD2" w:rsidRDefault="001E64DA" w:rsidP="00FE70EE">
      <w:pPr>
        <w:spacing w:after="60"/>
        <w:jc w:val="center"/>
        <w:rPr>
          <w:rFonts w:asciiTheme="majorHAnsi" w:hAnsiTheme="majorHAnsi"/>
          <w:b/>
          <w:bCs/>
          <w:color w:val="012169" w:themeColor="accent4"/>
          <w:sz w:val="18"/>
          <w:szCs w:val="18"/>
          <w:lang w:val="en-US"/>
        </w:rPr>
      </w:pPr>
      <w:bookmarkStart w:id="163" w:name="_Toc150375301"/>
      <w:bookmarkStart w:id="164" w:name="_Toc213365705"/>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8</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Pr="00FF5CD2">
        <w:rPr>
          <w:rFonts w:asciiTheme="majorHAnsi" w:hAnsiTheme="majorHAnsi"/>
          <w:b/>
          <w:bCs/>
          <w:color w:val="012169" w:themeColor="accent4"/>
          <w:sz w:val="18"/>
          <w:szCs w:val="18"/>
          <w:lang w:val="en-US"/>
        </w:rPr>
        <w:t xml:space="preserve"> Computation of Normative employee expenses for FY 202</w:t>
      </w:r>
      <w:bookmarkEnd w:id="163"/>
      <w:r w:rsidR="005A7420">
        <w:rPr>
          <w:rFonts w:asciiTheme="majorHAnsi" w:hAnsiTheme="majorHAnsi"/>
          <w:b/>
          <w:bCs/>
          <w:color w:val="012169" w:themeColor="accent4"/>
          <w:sz w:val="18"/>
          <w:szCs w:val="18"/>
          <w:lang w:val="en-US"/>
        </w:rPr>
        <w:t>4-25</w:t>
      </w:r>
      <w:bookmarkEnd w:id="164"/>
      <w:r w:rsidR="00EB5320">
        <w:rPr>
          <w:rFonts w:asciiTheme="majorHAnsi" w:hAnsiTheme="majorHAnsi"/>
          <w:b/>
          <w:bCs/>
          <w:color w:val="012169" w:themeColor="accent4"/>
          <w:sz w:val="18"/>
          <w:szCs w:val="18"/>
          <w:lang w:val="en-US"/>
        </w:rPr>
        <w:t xml:space="preserve"> </w:t>
      </w:r>
    </w:p>
    <w:tbl>
      <w:tblPr>
        <w:tblW w:w="4700" w:type="pct"/>
        <w:tblInd w:w="562" w:type="dxa"/>
        <w:tblLook w:val="04A0" w:firstRow="1" w:lastRow="0" w:firstColumn="1" w:lastColumn="0" w:noHBand="0" w:noVBand="1"/>
        <w:tblPrChange w:id="165" w:author="Chatterjee, Tanmoy" w:date="2025-09-24T04:58:00Z">
          <w:tblPr>
            <w:tblW w:w="4700" w:type="pct"/>
            <w:tblInd w:w="562" w:type="dxa"/>
            <w:tblLook w:val="04A0" w:firstRow="1" w:lastRow="0" w:firstColumn="1" w:lastColumn="0" w:noHBand="0" w:noVBand="1"/>
          </w:tblPr>
        </w:tblPrChange>
      </w:tblPr>
      <w:tblGrid>
        <w:gridCol w:w="501"/>
        <w:gridCol w:w="3523"/>
        <w:gridCol w:w="1315"/>
        <w:gridCol w:w="2258"/>
        <w:gridCol w:w="1167"/>
        <w:tblGridChange w:id="166">
          <w:tblGrid>
            <w:gridCol w:w="482"/>
            <w:gridCol w:w="19"/>
            <w:gridCol w:w="3487"/>
            <w:gridCol w:w="36"/>
            <w:gridCol w:w="1315"/>
            <w:gridCol w:w="37"/>
            <w:gridCol w:w="2221"/>
            <w:gridCol w:w="18"/>
            <w:gridCol w:w="1149"/>
          </w:tblGrid>
        </w:tblGridChange>
      </w:tblGrid>
      <w:tr w:rsidR="00FE70EE" w:rsidRPr="00550D79" w14:paraId="352226E2" w14:textId="77777777" w:rsidTr="008E0293">
        <w:trPr>
          <w:trHeight w:val="67"/>
          <w:tblHeader/>
          <w:trPrChange w:id="167" w:author="Chatterjee, Tanmoy" w:date="2025-09-24T04:58:00Z">
            <w:trPr>
              <w:trHeight w:val="481"/>
              <w:tblHeader/>
            </w:trPr>
          </w:trPrChange>
        </w:trPr>
        <w:tc>
          <w:tcPr>
            <w:tcW w:w="286" w:type="pct"/>
            <w:tcBorders>
              <w:top w:val="single" w:sz="4" w:space="0" w:color="auto"/>
              <w:left w:val="single" w:sz="4" w:space="0" w:color="auto"/>
              <w:bottom w:val="single" w:sz="4" w:space="0" w:color="auto"/>
              <w:right w:val="single" w:sz="4" w:space="0" w:color="auto"/>
            </w:tcBorders>
            <w:shd w:val="clear" w:color="auto" w:fill="E7E6E6" w:themeFill="background2"/>
            <w:tcPrChange w:id="168" w:author="Chatterjee, Tanmoy" w:date="2025-09-24T04:58:00Z">
              <w:tcPr>
                <w:tcW w:w="308" w:type="pct"/>
                <w:tcBorders>
                  <w:top w:val="single" w:sz="4" w:space="0" w:color="auto"/>
                  <w:left w:val="single" w:sz="4" w:space="0" w:color="auto"/>
                  <w:bottom w:val="single" w:sz="4" w:space="0" w:color="auto"/>
                  <w:right w:val="single" w:sz="4" w:space="0" w:color="auto"/>
                </w:tcBorders>
                <w:shd w:val="clear" w:color="auto" w:fill="E7E6E6" w:themeFill="background2"/>
              </w:tcPr>
            </w:tcPrChange>
          </w:tcPr>
          <w:p w14:paraId="25B6EE48" w14:textId="77777777" w:rsidR="00FE70EE" w:rsidRPr="006477F4" w:rsidRDefault="00FE70EE" w:rsidP="00FE70EE">
            <w:pPr>
              <w:jc w:val="center"/>
              <w:rPr>
                <w:rFonts w:asciiTheme="majorHAnsi" w:hAnsiTheme="majorHAnsi" w:cs="Calibri"/>
                <w:b/>
                <w:bCs/>
                <w:color w:val="000000" w:themeColor="text1"/>
                <w:sz w:val="15"/>
                <w:szCs w:val="15"/>
              </w:rPr>
            </w:pPr>
          </w:p>
          <w:p w14:paraId="75E015F2" w14:textId="77777777" w:rsidR="00FE70EE" w:rsidRPr="006477F4" w:rsidRDefault="00FE70EE" w:rsidP="00FE70EE">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Sl. No.</w:t>
            </w:r>
          </w:p>
        </w:tc>
        <w:tc>
          <w:tcPr>
            <w:tcW w:w="20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169"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0B6E44B" w14:textId="77777777" w:rsidR="00FE70EE" w:rsidRPr="006477F4" w:rsidRDefault="00FE70EE" w:rsidP="00FE70EE">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Particulars</w:t>
            </w:r>
          </w:p>
        </w:tc>
        <w:tc>
          <w:tcPr>
            <w:tcW w:w="75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170" w:author="Chatterjee, Tanmoy" w:date="2025-09-24T04:58:00Z">
              <w:tcPr>
                <w:tcW w:w="326"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7360E2FD" w14:textId="77777777" w:rsidR="00FE70EE" w:rsidRPr="006477F4" w:rsidRDefault="00FE70EE" w:rsidP="00FE70EE">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Formula</w:t>
            </w:r>
          </w:p>
        </w:tc>
        <w:tc>
          <w:tcPr>
            <w:tcW w:w="128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171"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831B31B" w14:textId="0A7B9E0E" w:rsidR="00FE70EE" w:rsidRPr="006477F4" w:rsidRDefault="00747C7E" w:rsidP="00417BAA">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 xml:space="preserve">Normative </w:t>
            </w:r>
            <w:r w:rsidR="00FE70EE" w:rsidRPr="006477F4">
              <w:rPr>
                <w:rFonts w:asciiTheme="majorHAnsi" w:hAnsiTheme="majorHAnsi" w:cs="Calibri"/>
                <w:b/>
                <w:bCs/>
                <w:color w:val="000000" w:themeColor="text1"/>
                <w:sz w:val="15"/>
                <w:szCs w:val="15"/>
              </w:rPr>
              <w:t xml:space="preserve">Estimates Approved in T.O. </w:t>
            </w:r>
            <w:r w:rsidR="00DA2AA3" w:rsidRPr="006477F4">
              <w:rPr>
                <w:rFonts w:asciiTheme="majorHAnsi" w:hAnsiTheme="majorHAnsi" w:cs="Calibri"/>
                <w:b/>
                <w:bCs/>
                <w:color w:val="000000" w:themeColor="text1"/>
                <w:sz w:val="15"/>
                <w:szCs w:val="15"/>
              </w:rPr>
              <w:t>28.03.2025</w:t>
            </w:r>
            <w:r w:rsidR="00FE70EE" w:rsidRPr="006477F4">
              <w:rPr>
                <w:rFonts w:asciiTheme="majorHAnsi" w:hAnsiTheme="majorHAnsi" w:cs="Calibri"/>
                <w:b/>
                <w:bCs/>
                <w:color w:val="000000" w:themeColor="text1"/>
                <w:sz w:val="15"/>
                <w:szCs w:val="15"/>
              </w:rPr>
              <w:t xml:space="preserve"> (APR) (in MU)</w:t>
            </w:r>
          </w:p>
        </w:tc>
        <w:tc>
          <w:tcPr>
            <w:tcW w:w="6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172" w:author="Chatterjee, Tanmoy" w:date="2025-09-24T04:58:00Z">
              <w:tcPr>
                <w:tcW w:w="77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5B0ECE0" w14:textId="77777777" w:rsidR="00FE70EE" w:rsidRPr="006477F4" w:rsidRDefault="00FE70EE" w:rsidP="00FE70EE">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Claimed</w:t>
            </w:r>
          </w:p>
          <w:p w14:paraId="5F7C0D96" w14:textId="77777777" w:rsidR="00FE70EE" w:rsidRPr="006477F4" w:rsidRDefault="00FE70EE" w:rsidP="00FE70EE">
            <w:pPr>
              <w:jc w:val="center"/>
              <w:rPr>
                <w:rFonts w:asciiTheme="majorHAnsi" w:hAnsiTheme="majorHAnsi" w:cs="Calibri"/>
                <w:b/>
                <w:bCs/>
                <w:color w:val="000000" w:themeColor="text1"/>
                <w:sz w:val="15"/>
                <w:szCs w:val="15"/>
              </w:rPr>
            </w:pPr>
            <w:r w:rsidRPr="006477F4">
              <w:rPr>
                <w:rFonts w:asciiTheme="majorHAnsi" w:hAnsiTheme="majorHAnsi" w:cs="Calibri"/>
                <w:b/>
                <w:bCs/>
                <w:color w:val="000000" w:themeColor="text1"/>
                <w:sz w:val="15"/>
                <w:szCs w:val="15"/>
              </w:rPr>
              <w:t>(in Rs. Cr.)</w:t>
            </w:r>
          </w:p>
        </w:tc>
      </w:tr>
      <w:tr w:rsidR="008E0293" w:rsidRPr="00550D79" w14:paraId="2960FAA0" w14:textId="77777777" w:rsidTr="008E0293">
        <w:trPr>
          <w:trHeight w:val="228"/>
          <w:trPrChange w:id="173" w:author="Chatterjee, Tanmoy" w:date="2025-09-24T04:58:00Z">
            <w:trPr>
              <w:trHeight w:val="228"/>
            </w:trPr>
          </w:trPrChange>
        </w:trPr>
        <w:tc>
          <w:tcPr>
            <w:tcW w:w="286"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Change w:id="174" w:author="Chatterjee, Tanmoy" w:date="2025-09-24T04:58:00Z">
              <w:tcPr>
                <w:tcW w:w="308"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
            </w:tcPrChange>
          </w:tcPr>
          <w:p w14:paraId="7A3A7B73" w14:textId="77777777" w:rsidR="008E0293" w:rsidRPr="006477F4" w:rsidRDefault="008E0293" w:rsidP="008E0293">
            <w:pPr>
              <w:pStyle w:val="NoSpacing"/>
              <w:jc w:val="center"/>
              <w:rPr>
                <w:sz w:val="15"/>
                <w:szCs w:val="15"/>
                <w:lang w:val="en-US"/>
              </w:rPr>
            </w:pPr>
            <w:r w:rsidRPr="006477F4">
              <w:rPr>
                <w:sz w:val="15"/>
                <w:szCs w:val="15"/>
                <w:lang w:val="en-US"/>
              </w:rPr>
              <w:t>1</w:t>
            </w:r>
          </w:p>
        </w:tc>
        <w:tc>
          <w:tcPr>
            <w:tcW w:w="2010" w:type="pct"/>
            <w:tcBorders>
              <w:top w:val="single" w:sz="4" w:space="0" w:color="auto"/>
              <w:left w:val="single" w:sz="4" w:space="0" w:color="auto"/>
              <w:bottom w:val="single" w:sz="4" w:space="0" w:color="auto"/>
              <w:right w:val="single" w:sz="4" w:space="0" w:color="auto"/>
            </w:tcBorders>
            <w:shd w:val="clear" w:color="000000" w:fill="FFFFFF"/>
            <w:vAlign w:val="center"/>
            <w:hideMark/>
            <w:tcPrChange w:id="175"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tcPrChange>
          </w:tcPr>
          <w:p w14:paraId="309ED254" w14:textId="66CA1E68" w:rsidR="008E0293" w:rsidRPr="006477F4" w:rsidRDefault="008E0293" w:rsidP="008E0293">
            <w:pPr>
              <w:pStyle w:val="NoSpacing"/>
              <w:jc w:val="left"/>
              <w:rPr>
                <w:sz w:val="15"/>
                <w:szCs w:val="15"/>
                <w:lang w:val="en-US"/>
              </w:rPr>
            </w:pPr>
            <w:r w:rsidRPr="006477F4">
              <w:rPr>
                <w:sz w:val="15"/>
                <w:szCs w:val="15"/>
                <w:lang w:val="en-US"/>
              </w:rPr>
              <w:t>Normative Employee Cost (n-1) Excluding Terminal Liabilities</w:t>
            </w:r>
          </w:p>
        </w:tc>
        <w:tc>
          <w:tcPr>
            <w:tcW w:w="750" w:type="pct"/>
            <w:tcBorders>
              <w:top w:val="single" w:sz="4" w:space="0" w:color="auto"/>
              <w:left w:val="single" w:sz="4" w:space="0" w:color="auto"/>
              <w:bottom w:val="single" w:sz="4" w:space="0" w:color="auto"/>
              <w:right w:val="single" w:sz="4" w:space="0" w:color="auto"/>
            </w:tcBorders>
            <w:vAlign w:val="center"/>
            <w:hideMark/>
            <w:tcPrChange w:id="176" w:author="Chatterjee, Tanmoy" w:date="2025-09-24T04:58:00Z">
              <w:tcPr>
                <w:tcW w:w="3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7F7BB8D" w14:textId="77777777" w:rsidR="008E0293" w:rsidRPr="006477F4" w:rsidRDefault="008E0293" w:rsidP="008E0293">
            <w:pPr>
              <w:pStyle w:val="NoSpacing"/>
              <w:jc w:val="center"/>
              <w:rPr>
                <w:sz w:val="15"/>
                <w:szCs w:val="15"/>
                <w:lang w:val="en-US"/>
              </w:rPr>
            </w:pPr>
            <w:r w:rsidRPr="006477F4">
              <w:rPr>
                <w:sz w:val="15"/>
                <w:szCs w:val="15"/>
                <w:lang w:val="en-US"/>
              </w:rPr>
              <w:t>A</w:t>
            </w:r>
          </w:p>
        </w:tc>
        <w:tc>
          <w:tcPr>
            <w:tcW w:w="1288" w:type="pct"/>
            <w:tcBorders>
              <w:top w:val="single" w:sz="4" w:space="0" w:color="auto"/>
              <w:left w:val="single" w:sz="4" w:space="0" w:color="auto"/>
              <w:bottom w:val="single" w:sz="4" w:space="0" w:color="auto"/>
              <w:right w:val="single" w:sz="4" w:space="0" w:color="auto"/>
            </w:tcBorders>
            <w:noWrap/>
            <w:vAlign w:val="center"/>
            <w:hideMark/>
            <w:tcPrChange w:id="177"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noWrap/>
                <w:vAlign w:val="center"/>
                <w:hideMark/>
              </w:tcPr>
            </w:tcPrChange>
          </w:tcPr>
          <w:p w14:paraId="55E304A9" w14:textId="6C7D3FCD" w:rsidR="008E0293" w:rsidRPr="006477F4" w:rsidRDefault="008E0293" w:rsidP="008E0293">
            <w:pPr>
              <w:pStyle w:val="NoSpacing"/>
              <w:jc w:val="center"/>
              <w:rPr>
                <w:sz w:val="15"/>
                <w:szCs w:val="15"/>
                <w:lang w:val="en-US"/>
              </w:rPr>
            </w:pPr>
            <w:r w:rsidRPr="006477F4">
              <w:rPr>
                <w:color w:val="000000"/>
                <w:sz w:val="15"/>
                <w:szCs w:val="15"/>
              </w:rPr>
              <w:t>15.84</w:t>
            </w:r>
          </w:p>
        </w:tc>
        <w:tc>
          <w:tcPr>
            <w:tcW w:w="666" w:type="pct"/>
            <w:tcBorders>
              <w:top w:val="single" w:sz="4" w:space="0" w:color="auto"/>
              <w:left w:val="single" w:sz="4" w:space="0" w:color="auto"/>
              <w:bottom w:val="single" w:sz="4" w:space="0" w:color="auto"/>
              <w:right w:val="single" w:sz="4" w:space="0" w:color="000000" w:themeColor="text1"/>
            </w:tcBorders>
            <w:noWrap/>
            <w:vAlign w:val="center"/>
            <w:hideMark/>
            <w:tcPrChange w:id="178" w:author="Chatterjee, Tanmoy" w:date="2025-09-24T04:58:00Z">
              <w:tcPr>
                <w:tcW w:w="773" w:type="pct"/>
                <w:tcBorders>
                  <w:top w:val="single" w:sz="4" w:space="0" w:color="auto"/>
                  <w:left w:val="single" w:sz="4" w:space="0" w:color="auto"/>
                  <w:bottom w:val="single" w:sz="4" w:space="0" w:color="auto"/>
                  <w:right w:val="single" w:sz="4" w:space="0" w:color="000000" w:themeColor="text1"/>
                </w:tcBorders>
                <w:noWrap/>
                <w:vAlign w:val="center"/>
                <w:hideMark/>
              </w:tcPr>
            </w:tcPrChange>
          </w:tcPr>
          <w:p w14:paraId="0136AB94" w14:textId="2BA270C4" w:rsidR="008E0293" w:rsidRPr="008E0293" w:rsidRDefault="008E0293" w:rsidP="008E0293">
            <w:pPr>
              <w:pStyle w:val="NoSpacing"/>
              <w:jc w:val="center"/>
              <w:rPr>
                <w:sz w:val="15"/>
                <w:szCs w:val="15"/>
                <w:lang w:val="en-US"/>
              </w:rPr>
            </w:pPr>
            <w:r w:rsidRPr="008E0293">
              <w:rPr>
                <w:color w:val="000000"/>
                <w:sz w:val="15"/>
                <w:szCs w:val="15"/>
              </w:rPr>
              <w:t>15.84</w:t>
            </w:r>
          </w:p>
        </w:tc>
      </w:tr>
      <w:tr w:rsidR="008E0293" w:rsidRPr="00550D79" w14:paraId="791145DB" w14:textId="77777777" w:rsidTr="008E0293">
        <w:trPr>
          <w:trHeight w:val="58"/>
          <w:trPrChange w:id="179" w:author="Chatterjee, Tanmoy" w:date="2025-09-24T04:58:00Z">
            <w:trPr>
              <w:trHeight w:val="58"/>
            </w:trPr>
          </w:trPrChange>
        </w:trPr>
        <w:tc>
          <w:tcPr>
            <w:tcW w:w="286"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Change w:id="180" w:author="Chatterjee, Tanmoy" w:date="2025-09-24T04:58:00Z">
              <w:tcPr>
                <w:tcW w:w="308"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
            </w:tcPrChange>
          </w:tcPr>
          <w:p w14:paraId="087B85E6" w14:textId="77777777" w:rsidR="008E0293" w:rsidRPr="006477F4" w:rsidRDefault="008E0293" w:rsidP="008E0293">
            <w:pPr>
              <w:pStyle w:val="NoSpacing"/>
              <w:jc w:val="center"/>
              <w:rPr>
                <w:sz w:val="15"/>
                <w:szCs w:val="15"/>
                <w:lang w:val="en-US"/>
              </w:rPr>
            </w:pPr>
            <w:r w:rsidRPr="006477F4">
              <w:rPr>
                <w:sz w:val="15"/>
                <w:szCs w:val="15"/>
                <w:lang w:val="en-US"/>
              </w:rPr>
              <w:t>2</w:t>
            </w:r>
          </w:p>
        </w:tc>
        <w:tc>
          <w:tcPr>
            <w:tcW w:w="2010" w:type="pct"/>
            <w:tcBorders>
              <w:top w:val="single" w:sz="4" w:space="0" w:color="auto"/>
              <w:left w:val="single" w:sz="4" w:space="0" w:color="auto"/>
              <w:bottom w:val="single" w:sz="4" w:space="0" w:color="auto"/>
              <w:right w:val="single" w:sz="4" w:space="0" w:color="auto"/>
            </w:tcBorders>
            <w:shd w:val="clear" w:color="000000" w:fill="FFFFFF"/>
            <w:vAlign w:val="center"/>
            <w:hideMark/>
            <w:tcPrChange w:id="181"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tcPrChange>
          </w:tcPr>
          <w:p w14:paraId="05CC8942" w14:textId="03710520" w:rsidR="008E0293" w:rsidRPr="006477F4" w:rsidRDefault="008E0293" w:rsidP="008E0293">
            <w:pPr>
              <w:pStyle w:val="NoSpacing"/>
              <w:jc w:val="left"/>
              <w:rPr>
                <w:sz w:val="15"/>
                <w:szCs w:val="15"/>
                <w:lang w:val="en-US"/>
              </w:rPr>
            </w:pPr>
            <w:r w:rsidRPr="006477F4">
              <w:rPr>
                <w:sz w:val="15"/>
                <w:szCs w:val="15"/>
                <w:lang w:val="en-US"/>
              </w:rPr>
              <w:t xml:space="preserve">Weighted Avg. Inflation factor </w:t>
            </w:r>
          </w:p>
        </w:tc>
        <w:tc>
          <w:tcPr>
            <w:tcW w:w="750" w:type="pct"/>
            <w:tcBorders>
              <w:top w:val="single" w:sz="4" w:space="0" w:color="auto"/>
              <w:left w:val="single" w:sz="4" w:space="0" w:color="auto"/>
              <w:bottom w:val="single" w:sz="4" w:space="0" w:color="auto"/>
              <w:right w:val="single" w:sz="4" w:space="0" w:color="auto"/>
            </w:tcBorders>
            <w:vAlign w:val="center"/>
            <w:hideMark/>
            <w:tcPrChange w:id="182" w:author="Chatterjee, Tanmoy" w:date="2025-09-24T04:58:00Z">
              <w:tcPr>
                <w:tcW w:w="3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12BA69C1" w14:textId="77777777" w:rsidR="008E0293" w:rsidRPr="006477F4" w:rsidRDefault="008E0293" w:rsidP="008E0293">
            <w:pPr>
              <w:pStyle w:val="NoSpacing"/>
              <w:jc w:val="center"/>
              <w:rPr>
                <w:sz w:val="15"/>
                <w:szCs w:val="15"/>
                <w:lang w:val="en-US"/>
              </w:rPr>
            </w:pPr>
            <w:r w:rsidRPr="006477F4">
              <w:rPr>
                <w:sz w:val="15"/>
                <w:szCs w:val="15"/>
                <w:lang w:val="en-US"/>
              </w:rPr>
              <w:t>B</w:t>
            </w:r>
          </w:p>
        </w:tc>
        <w:tc>
          <w:tcPr>
            <w:tcW w:w="1288" w:type="pct"/>
            <w:tcBorders>
              <w:top w:val="single" w:sz="4" w:space="0" w:color="auto"/>
              <w:left w:val="single" w:sz="4" w:space="0" w:color="auto"/>
              <w:bottom w:val="single" w:sz="4" w:space="0" w:color="auto"/>
              <w:right w:val="single" w:sz="4" w:space="0" w:color="auto"/>
            </w:tcBorders>
            <w:noWrap/>
            <w:vAlign w:val="center"/>
            <w:hideMark/>
            <w:tcPrChange w:id="183"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noWrap/>
                <w:vAlign w:val="center"/>
                <w:hideMark/>
              </w:tcPr>
            </w:tcPrChange>
          </w:tcPr>
          <w:p w14:paraId="1477D8DC" w14:textId="7CF183C8" w:rsidR="008E0293" w:rsidRPr="006477F4" w:rsidRDefault="008E0293" w:rsidP="008E0293">
            <w:pPr>
              <w:pStyle w:val="NoSpacing"/>
              <w:jc w:val="center"/>
              <w:rPr>
                <w:sz w:val="15"/>
                <w:szCs w:val="15"/>
                <w:lang w:val="en-US"/>
              </w:rPr>
            </w:pPr>
            <w:r w:rsidRPr="006477F4">
              <w:rPr>
                <w:color w:val="000000"/>
                <w:sz w:val="15"/>
                <w:szCs w:val="15"/>
              </w:rPr>
              <w:t>5.84%</w:t>
            </w:r>
          </w:p>
        </w:tc>
        <w:tc>
          <w:tcPr>
            <w:tcW w:w="666" w:type="pct"/>
            <w:tcBorders>
              <w:top w:val="single" w:sz="4" w:space="0" w:color="auto"/>
              <w:left w:val="single" w:sz="4" w:space="0" w:color="auto"/>
              <w:bottom w:val="single" w:sz="4" w:space="0" w:color="auto"/>
              <w:right w:val="single" w:sz="4" w:space="0" w:color="000000" w:themeColor="text1"/>
            </w:tcBorders>
            <w:noWrap/>
            <w:vAlign w:val="center"/>
            <w:hideMark/>
            <w:tcPrChange w:id="184" w:author="Chatterjee, Tanmoy" w:date="2025-09-24T04:58:00Z">
              <w:tcPr>
                <w:tcW w:w="773" w:type="pct"/>
                <w:tcBorders>
                  <w:top w:val="single" w:sz="4" w:space="0" w:color="auto"/>
                  <w:left w:val="single" w:sz="4" w:space="0" w:color="auto"/>
                  <w:bottom w:val="single" w:sz="4" w:space="0" w:color="auto"/>
                  <w:right w:val="single" w:sz="4" w:space="0" w:color="000000" w:themeColor="text1"/>
                </w:tcBorders>
                <w:noWrap/>
                <w:vAlign w:val="center"/>
                <w:hideMark/>
              </w:tcPr>
            </w:tcPrChange>
          </w:tcPr>
          <w:p w14:paraId="54C7338B" w14:textId="7B26B2E9" w:rsidR="008E0293" w:rsidRPr="008E0293" w:rsidRDefault="008E0293" w:rsidP="008E0293">
            <w:pPr>
              <w:pStyle w:val="NoSpacing"/>
              <w:jc w:val="center"/>
              <w:rPr>
                <w:sz w:val="15"/>
                <w:szCs w:val="15"/>
                <w:lang w:val="en-US"/>
              </w:rPr>
            </w:pPr>
            <w:r w:rsidRPr="008E0293">
              <w:rPr>
                <w:color w:val="000000"/>
                <w:sz w:val="15"/>
                <w:szCs w:val="15"/>
              </w:rPr>
              <w:t>3.12%</w:t>
            </w:r>
          </w:p>
        </w:tc>
      </w:tr>
      <w:tr w:rsidR="008E0293" w:rsidRPr="00550D79" w14:paraId="16B19541" w14:textId="77777777" w:rsidTr="008E0293">
        <w:trPr>
          <w:trHeight w:val="58"/>
          <w:trPrChange w:id="185" w:author="Chatterjee, Tanmoy" w:date="2025-09-24T04:58:00Z">
            <w:trPr>
              <w:trHeight w:val="58"/>
            </w:trPr>
          </w:trPrChange>
        </w:trPr>
        <w:tc>
          <w:tcPr>
            <w:tcW w:w="286"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Change w:id="186" w:author="Chatterjee, Tanmoy" w:date="2025-09-24T04:58:00Z">
              <w:tcPr>
                <w:tcW w:w="308"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
            </w:tcPrChange>
          </w:tcPr>
          <w:p w14:paraId="26B1C95D" w14:textId="77777777" w:rsidR="008E0293" w:rsidRPr="006477F4" w:rsidRDefault="008E0293" w:rsidP="008E0293">
            <w:pPr>
              <w:pStyle w:val="NoSpacing"/>
              <w:jc w:val="center"/>
              <w:rPr>
                <w:sz w:val="15"/>
                <w:szCs w:val="15"/>
                <w:lang w:val="en-US"/>
              </w:rPr>
            </w:pPr>
            <w:r w:rsidRPr="006477F4">
              <w:rPr>
                <w:sz w:val="15"/>
                <w:szCs w:val="15"/>
                <w:lang w:val="en-US"/>
              </w:rPr>
              <w:t>3</w:t>
            </w:r>
          </w:p>
        </w:tc>
        <w:tc>
          <w:tcPr>
            <w:tcW w:w="2010" w:type="pct"/>
            <w:tcBorders>
              <w:top w:val="single" w:sz="4" w:space="0" w:color="auto"/>
              <w:left w:val="single" w:sz="4" w:space="0" w:color="auto"/>
              <w:bottom w:val="single" w:sz="4" w:space="0" w:color="auto"/>
              <w:right w:val="single" w:sz="4" w:space="0" w:color="auto"/>
            </w:tcBorders>
            <w:shd w:val="clear" w:color="000000" w:fill="FFFFFF"/>
            <w:vAlign w:val="center"/>
            <w:hideMark/>
            <w:tcPrChange w:id="187"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tcPrChange>
          </w:tcPr>
          <w:p w14:paraId="0D86B05B" w14:textId="77777777" w:rsidR="008E0293" w:rsidRPr="006477F4" w:rsidRDefault="008E0293" w:rsidP="008E0293">
            <w:pPr>
              <w:pStyle w:val="NoSpacing"/>
              <w:jc w:val="left"/>
              <w:rPr>
                <w:sz w:val="15"/>
                <w:szCs w:val="15"/>
                <w:lang w:val="en-US"/>
              </w:rPr>
            </w:pPr>
            <w:r w:rsidRPr="006477F4">
              <w:rPr>
                <w:sz w:val="15"/>
                <w:szCs w:val="15"/>
                <w:lang w:val="en-US"/>
              </w:rPr>
              <w:t>Growth Factor-Gn (in %)</w:t>
            </w:r>
          </w:p>
        </w:tc>
        <w:tc>
          <w:tcPr>
            <w:tcW w:w="750" w:type="pct"/>
            <w:tcBorders>
              <w:top w:val="single" w:sz="4" w:space="0" w:color="auto"/>
              <w:left w:val="single" w:sz="4" w:space="0" w:color="auto"/>
              <w:bottom w:val="single" w:sz="4" w:space="0" w:color="auto"/>
              <w:right w:val="single" w:sz="4" w:space="0" w:color="auto"/>
            </w:tcBorders>
            <w:vAlign w:val="center"/>
            <w:hideMark/>
            <w:tcPrChange w:id="188" w:author="Chatterjee, Tanmoy" w:date="2025-09-24T04:58:00Z">
              <w:tcPr>
                <w:tcW w:w="3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328560C" w14:textId="77777777" w:rsidR="008E0293" w:rsidRPr="006477F4" w:rsidRDefault="008E0293" w:rsidP="008E0293">
            <w:pPr>
              <w:pStyle w:val="NoSpacing"/>
              <w:jc w:val="center"/>
              <w:rPr>
                <w:sz w:val="15"/>
                <w:szCs w:val="15"/>
                <w:lang w:val="en-US"/>
              </w:rPr>
            </w:pPr>
            <w:r w:rsidRPr="006477F4">
              <w:rPr>
                <w:sz w:val="15"/>
                <w:szCs w:val="15"/>
                <w:lang w:val="en-US"/>
              </w:rPr>
              <w:t>C</w:t>
            </w:r>
          </w:p>
        </w:tc>
        <w:tc>
          <w:tcPr>
            <w:tcW w:w="1288" w:type="pct"/>
            <w:tcBorders>
              <w:top w:val="single" w:sz="4" w:space="0" w:color="auto"/>
              <w:left w:val="single" w:sz="4" w:space="0" w:color="auto"/>
              <w:bottom w:val="single" w:sz="4" w:space="0" w:color="auto"/>
              <w:right w:val="single" w:sz="4" w:space="0" w:color="auto"/>
            </w:tcBorders>
            <w:noWrap/>
            <w:vAlign w:val="center"/>
            <w:hideMark/>
            <w:tcPrChange w:id="189"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noWrap/>
                <w:vAlign w:val="center"/>
                <w:hideMark/>
              </w:tcPr>
            </w:tcPrChange>
          </w:tcPr>
          <w:p w14:paraId="3D79CCAC" w14:textId="465D78D1" w:rsidR="008E0293" w:rsidRPr="006477F4" w:rsidRDefault="008E0293" w:rsidP="008E0293">
            <w:pPr>
              <w:pStyle w:val="NoSpacing"/>
              <w:jc w:val="center"/>
              <w:rPr>
                <w:sz w:val="15"/>
                <w:szCs w:val="15"/>
                <w:lang w:val="en-US"/>
              </w:rPr>
            </w:pPr>
            <w:r w:rsidRPr="006477F4">
              <w:rPr>
                <w:color w:val="000000"/>
                <w:sz w:val="15"/>
                <w:szCs w:val="15"/>
              </w:rPr>
              <w:t>3.02%</w:t>
            </w:r>
          </w:p>
        </w:tc>
        <w:tc>
          <w:tcPr>
            <w:tcW w:w="666" w:type="pct"/>
            <w:tcBorders>
              <w:top w:val="single" w:sz="4" w:space="0" w:color="auto"/>
              <w:left w:val="single" w:sz="4" w:space="0" w:color="auto"/>
              <w:bottom w:val="single" w:sz="4" w:space="0" w:color="auto"/>
              <w:right w:val="single" w:sz="4" w:space="0" w:color="000000" w:themeColor="text1"/>
            </w:tcBorders>
            <w:noWrap/>
            <w:vAlign w:val="center"/>
            <w:hideMark/>
            <w:tcPrChange w:id="190" w:author="Chatterjee, Tanmoy" w:date="2025-09-24T04:58:00Z">
              <w:tcPr>
                <w:tcW w:w="773" w:type="pct"/>
                <w:tcBorders>
                  <w:top w:val="single" w:sz="4" w:space="0" w:color="auto"/>
                  <w:left w:val="single" w:sz="4" w:space="0" w:color="auto"/>
                  <w:bottom w:val="single" w:sz="4" w:space="0" w:color="auto"/>
                  <w:right w:val="single" w:sz="4" w:space="0" w:color="000000" w:themeColor="text1"/>
                </w:tcBorders>
                <w:noWrap/>
                <w:vAlign w:val="center"/>
                <w:hideMark/>
              </w:tcPr>
            </w:tcPrChange>
          </w:tcPr>
          <w:p w14:paraId="04ADB2D0" w14:textId="26097E04" w:rsidR="008E0293" w:rsidRPr="008E0293" w:rsidRDefault="008E0293" w:rsidP="008E0293">
            <w:pPr>
              <w:pStyle w:val="NoSpacing"/>
              <w:jc w:val="center"/>
              <w:rPr>
                <w:sz w:val="15"/>
                <w:szCs w:val="15"/>
                <w:lang w:val="en-US"/>
              </w:rPr>
            </w:pPr>
            <w:r w:rsidRPr="008E0293">
              <w:rPr>
                <w:color w:val="000000"/>
                <w:sz w:val="15"/>
                <w:szCs w:val="15"/>
              </w:rPr>
              <w:t>12.38%</w:t>
            </w:r>
          </w:p>
        </w:tc>
      </w:tr>
      <w:tr w:rsidR="008E0293" w:rsidRPr="00550D79" w14:paraId="2AEFA324" w14:textId="77777777" w:rsidTr="008E0293">
        <w:trPr>
          <w:trHeight w:val="58"/>
          <w:trPrChange w:id="191" w:author="Chatterjee, Tanmoy" w:date="2025-09-24T04:58:00Z">
            <w:trPr>
              <w:trHeight w:val="58"/>
            </w:trPr>
          </w:trPrChange>
        </w:trPr>
        <w:tc>
          <w:tcPr>
            <w:tcW w:w="286"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Change w:id="192" w:author="Chatterjee, Tanmoy" w:date="2025-09-24T04:58:00Z">
              <w:tcPr>
                <w:tcW w:w="308"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
            </w:tcPrChange>
          </w:tcPr>
          <w:p w14:paraId="35B7A13A" w14:textId="77777777" w:rsidR="008E0293" w:rsidRPr="006477F4" w:rsidRDefault="008E0293" w:rsidP="008E0293">
            <w:pPr>
              <w:pStyle w:val="NoSpacing"/>
              <w:jc w:val="center"/>
              <w:rPr>
                <w:b/>
                <w:bCs/>
                <w:sz w:val="15"/>
                <w:szCs w:val="15"/>
                <w:lang w:val="en-US"/>
              </w:rPr>
            </w:pPr>
            <w:r w:rsidRPr="006477F4">
              <w:rPr>
                <w:b/>
                <w:bCs/>
                <w:sz w:val="15"/>
                <w:szCs w:val="15"/>
                <w:lang w:val="en-US"/>
              </w:rPr>
              <w:t>4</w:t>
            </w:r>
          </w:p>
        </w:tc>
        <w:tc>
          <w:tcPr>
            <w:tcW w:w="2010" w:type="pct"/>
            <w:tcBorders>
              <w:top w:val="single" w:sz="4" w:space="0" w:color="auto"/>
              <w:left w:val="single" w:sz="4" w:space="0" w:color="auto"/>
              <w:bottom w:val="single" w:sz="4" w:space="0" w:color="auto"/>
              <w:right w:val="single" w:sz="4" w:space="0" w:color="auto"/>
            </w:tcBorders>
            <w:shd w:val="clear" w:color="000000" w:fill="FFFFFF"/>
            <w:vAlign w:val="center"/>
            <w:hideMark/>
            <w:tcPrChange w:id="193"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tcPrChange>
          </w:tcPr>
          <w:p w14:paraId="60B0F3E7" w14:textId="77777777" w:rsidR="008E0293" w:rsidRPr="006477F4" w:rsidRDefault="008E0293" w:rsidP="008E0293">
            <w:pPr>
              <w:pStyle w:val="NoSpacing"/>
              <w:jc w:val="left"/>
              <w:rPr>
                <w:b/>
                <w:bCs/>
                <w:sz w:val="15"/>
                <w:szCs w:val="15"/>
                <w:lang w:val="en-US"/>
              </w:rPr>
            </w:pPr>
            <w:r w:rsidRPr="006477F4">
              <w:rPr>
                <w:b/>
                <w:bCs/>
                <w:sz w:val="15"/>
                <w:szCs w:val="15"/>
                <w:lang w:val="en-US"/>
              </w:rPr>
              <w:t>Employee Cost as per normative basis   Excl. Terminal Liabilities</w:t>
            </w:r>
          </w:p>
        </w:tc>
        <w:tc>
          <w:tcPr>
            <w:tcW w:w="750" w:type="pct"/>
            <w:tcBorders>
              <w:top w:val="single" w:sz="4" w:space="0" w:color="auto"/>
              <w:left w:val="single" w:sz="4" w:space="0" w:color="auto"/>
              <w:bottom w:val="single" w:sz="4" w:space="0" w:color="auto"/>
              <w:right w:val="single" w:sz="4" w:space="0" w:color="auto"/>
            </w:tcBorders>
            <w:vAlign w:val="center"/>
            <w:hideMark/>
            <w:tcPrChange w:id="194" w:author="Chatterjee, Tanmoy" w:date="2025-09-24T04:58:00Z">
              <w:tcPr>
                <w:tcW w:w="3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95B10A5" w14:textId="77777777" w:rsidR="008E0293" w:rsidRPr="006477F4" w:rsidRDefault="008E0293" w:rsidP="008E0293">
            <w:pPr>
              <w:pStyle w:val="NoSpacing"/>
              <w:jc w:val="center"/>
              <w:rPr>
                <w:b/>
                <w:bCs/>
                <w:sz w:val="15"/>
                <w:szCs w:val="15"/>
                <w:lang w:val="en-US"/>
              </w:rPr>
            </w:pPr>
            <w:r w:rsidRPr="006477F4">
              <w:rPr>
                <w:b/>
                <w:bCs/>
                <w:sz w:val="15"/>
                <w:szCs w:val="15"/>
                <w:lang w:val="en-US"/>
              </w:rPr>
              <w:t>D=A*{(1+B)</w:t>
            </w:r>
          </w:p>
          <w:p w14:paraId="7F89C9D8" w14:textId="66111B8E" w:rsidR="008E0293" w:rsidRPr="006477F4" w:rsidRDefault="008E0293" w:rsidP="008E0293">
            <w:pPr>
              <w:pStyle w:val="NoSpacing"/>
              <w:jc w:val="center"/>
              <w:rPr>
                <w:b/>
                <w:bCs/>
                <w:sz w:val="15"/>
                <w:szCs w:val="15"/>
                <w:lang w:val="en-US"/>
              </w:rPr>
            </w:pPr>
            <w:r w:rsidRPr="006477F4">
              <w:rPr>
                <w:b/>
                <w:bCs/>
                <w:sz w:val="15"/>
                <w:szCs w:val="15"/>
                <w:lang w:val="en-US"/>
              </w:rPr>
              <w:t>*(1+C)}</w:t>
            </w:r>
          </w:p>
        </w:tc>
        <w:tc>
          <w:tcPr>
            <w:tcW w:w="1288" w:type="pct"/>
            <w:tcBorders>
              <w:top w:val="single" w:sz="4" w:space="0" w:color="auto"/>
              <w:left w:val="single" w:sz="4" w:space="0" w:color="auto"/>
              <w:bottom w:val="single" w:sz="4" w:space="0" w:color="auto"/>
              <w:right w:val="single" w:sz="4" w:space="0" w:color="auto"/>
            </w:tcBorders>
            <w:noWrap/>
            <w:vAlign w:val="center"/>
            <w:hideMark/>
            <w:tcPrChange w:id="195"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noWrap/>
                <w:vAlign w:val="center"/>
                <w:hideMark/>
              </w:tcPr>
            </w:tcPrChange>
          </w:tcPr>
          <w:p w14:paraId="64115702" w14:textId="3A431F0A" w:rsidR="008E0293" w:rsidRPr="006477F4" w:rsidRDefault="008E0293" w:rsidP="008E0293">
            <w:pPr>
              <w:pStyle w:val="NoSpacing"/>
              <w:jc w:val="center"/>
              <w:rPr>
                <w:b/>
                <w:bCs/>
                <w:sz w:val="15"/>
                <w:szCs w:val="15"/>
                <w:lang w:val="en-US"/>
              </w:rPr>
            </w:pPr>
            <w:r w:rsidRPr="006477F4">
              <w:rPr>
                <w:b/>
                <w:bCs/>
                <w:color w:val="000000"/>
                <w:sz w:val="15"/>
                <w:szCs w:val="15"/>
              </w:rPr>
              <w:t>17.27</w:t>
            </w:r>
          </w:p>
        </w:tc>
        <w:tc>
          <w:tcPr>
            <w:tcW w:w="666" w:type="pct"/>
            <w:tcBorders>
              <w:top w:val="single" w:sz="4" w:space="0" w:color="auto"/>
              <w:left w:val="single" w:sz="4" w:space="0" w:color="auto"/>
              <w:bottom w:val="single" w:sz="4" w:space="0" w:color="auto"/>
              <w:right w:val="single" w:sz="4" w:space="0" w:color="000000" w:themeColor="text1"/>
            </w:tcBorders>
            <w:noWrap/>
            <w:vAlign w:val="center"/>
            <w:hideMark/>
            <w:tcPrChange w:id="196" w:author="Chatterjee, Tanmoy" w:date="2025-09-24T04:58:00Z">
              <w:tcPr>
                <w:tcW w:w="773" w:type="pct"/>
                <w:tcBorders>
                  <w:top w:val="single" w:sz="4" w:space="0" w:color="auto"/>
                  <w:left w:val="single" w:sz="4" w:space="0" w:color="auto"/>
                  <w:bottom w:val="single" w:sz="4" w:space="0" w:color="auto"/>
                  <w:right w:val="single" w:sz="4" w:space="0" w:color="000000" w:themeColor="text1"/>
                </w:tcBorders>
                <w:noWrap/>
                <w:vAlign w:val="center"/>
                <w:hideMark/>
              </w:tcPr>
            </w:tcPrChange>
          </w:tcPr>
          <w:p w14:paraId="0843C52A" w14:textId="4D3F3E2C" w:rsidR="008E0293" w:rsidRPr="008E0293" w:rsidRDefault="008E0293" w:rsidP="008E0293">
            <w:pPr>
              <w:pStyle w:val="NoSpacing"/>
              <w:jc w:val="center"/>
              <w:rPr>
                <w:b/>
                <w:bCs/>
                <w:sz w:val="15"/>
                <w:szCs w:val="15"/>
                <w:lang w:val="en-US"/>
              </w:rPr>
            </w:pPr>
            <w:r w:rsidRPr="008E0293">
              <w:rPr>
                <w:b/>
                <w:bCs/>
                <w:color w:val="000000"/>
                <w:sz w:val="15"/>
                <w:szCs w:val="15"/>
              </w:rPr>
              <w:t>18.36</w:t>
            </w:r>
          </w:p>
        </w:tc>
      </w:tr>
      <w:tr w:rsidR="008E0293" w:rsidRPr="00550D79" w14:paraId="04B0F95B" w14:textId="77777777" w:rsidTr="008E0293">
        <w:trPr>
          <w:trHeight w:val="58"/>
          <w:trPrChange w:id="197" w:author="Chatterjee, Tanmoy" w:date="2025-09-24T04:58:00Z">
            <w:trPr>
              <w:trHeight w:val="58"/>
            </w:trPr>
          </w:trPrChange>
        </w:trPr>
        <w:tc>
          <w:tcPr>
            <w:tcW w:w="286" w:type="pct"/>
            <w:tcBorders>
              <w:top w:val="single" w:sz="4" w:space="0" w:color="auto"/>
              <w:left w:val="single" w:sz="4" w:space="0" w:color="000000" w:themeColor="text1"/>
              <w:bottom w:val="single" w:sz="4" w:space="0" w:color="auto"/>
              <w:right w:val="single" w:sz="4" w:space="0" w:color="auto"/>
            </w:tcBorders>
            <w:vAlign w:val="center"/>
            <w:tcPrChange w:id="198" w:author="Chatterjee, Tanmoy" w:date="2025-09-24T04:58:00Z">
              <w:tcPr>
                <w:tcW w:w="308" w:type="pct"/>
                <w:tcBorders>
                  <w:top w:val="single" w:sz="4" w:space="0" w:color="auto"/>
                  <w:left w:val="single" w:sz="4" w:space="0" w:color="000000" w:themeColor="text1"/>
                  <w:bottom w:val="single" w:sz="4" w:space="0" w:color="auto"/>
                  <w:right w:val="single" w:sz="4" w:space="0" w:color="auto"/>
                </w:tcBorders>
                <w:vAlign w:val="center"/>
              </w:tcPr>
            </w:tcPrChange>
          </w:tcPr>
          <w:p w14:paraId="46526F79" w14:textId="77777777" w:rsidR="008E0293" w:rsidRPr="006477F4" w:rsidRDefault="008E0293" w:rsidP="008E0293">
            <w:pPr>
              <w:pStyle w:val="NoSpacing"/>
              <w:jc w:val="center"/>
              <w:rPr>
                <w:sz w:val="15"/>
                <w:szCs w:val="15"/>
                <w:lang w:val="en-US"/>
              </w:rPr>
            </w:pPr>
            <w:r w:rsidRPr="006477F4">
              <w:rPr>
                <w:sz w:val="15"/>
                <w:szCs w:val="15"/>
                <w:lang w:val="en-US"/>
              </w:rPr>
              <w:t>5</w:t>
            </w:r>
          </w:p>
        </w:tc>
        <w:tc>
          <w:tcPr>
            <w:tcW w:w="2010" w:type="pct"/>
            <w:tcBorders>
              <w:top w:val="single" w:sz="4" w:space="0" w:color="auto"/>
              <w:left w:val="single" w:sz="4" w:space="0" w:color="auto"/>
              <w:bottom w:val="single" w:sz="4" w:space="0" w:color="auto"/>
              <w:right w:val="single" w:sz="4" w:space="0" w:color="auto"/>
            </w:tcBorders>
            <w:vAlign w:val="center"/>
            <w:hideMark/>
            <w:tcPrChange w:id="199" w:author="Chatterjee, Tanmoy" w:date="2025-09-24T04:58:00Z">
              <w:tcPr>
                <w:tcW w:w="220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8B552A" w14:textId="77777777" w:rsidR="008E0293" w:rsidRPr="006477F4" w:rsidRDefault="008E0293" w:rsidP="008E0293">
            <w:pPr>
              <w:pStyle w:val="NoSpacing"/>
              <w:jc w:val="left"/>
              <w:rPr>
                <w:sz w:val="15"/>
                <w:szCs w:val="15"/>
                <w:lang w:val="en-US"/>
              </w:rPr>
            </w:pPr>
            <w:r w:rsidRPr="006477F4">
              <w:rPr>
                <w:sz w:val="15"/>
                <w:szCs w:val="15"/>
                <w:lang w:val="en-US"/>
              </w:rPr>
              <w:t>Add: Terminal Liabilities</w:t>
            </w:r>
          </w:p>
        </w:tc>
        <w:tc>
          <w:tcPr>
            <w:tcW w:w="750" w:type="pct"/>
            <w:tcBorders>
              <w:top w:val="single" w:sz="4" w:space="0" w:color="auto"/>
              <w:left w:val="single" w:sz="4" w:space="0" w:color="auto"/>
              <w:bottom w:val="single" w:sz="4" w:space="0" w:color="auto"/>
              <w:right w:val="single" w:sz="4" w:space="0" w:color="auto"/>
            </w:tcBorders>
            <w:vAlign w:val="center"/>
            <w:hideMark/>
            <w:tcPrChange w:id="200" w:author="Chatterjee, Tanmoy" w:date="2025-09-24T04:58:00Z">
              <w:tcPr>
                <w:tcW w:w="326"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4F0EC9" w14:textId="77777777" w:rsidR="008E0293" w:rsidRPr="006477F4" w:rsidRDefault="008E0293" w:rsidP="008E0293">
            <w:pPr>
              <w:pStyle w:val="NoSpacing"/>
              <w:jc w:val="center"/>
              <w:rPr>
                <w:sz w:val="15"/>
                <w:szCs w:val="15"/>
                <w:lang w:val="en-US"/>
              </w:rPr>
            </w:pPr>
            <w:r w:rsidRPr="006477F4">
              <w:rPr>
                <w:sz w:val="15"/>
                <w:szCs w:val="15"/>
                <w:lang w:val="en-US"/>
              </w:rPr>
              <w:t>E</w:t>
            </w:r>
          </w:p>
        </w:tc>
        <w:tc>
          <w:tcPr>
            <w:tcW w:w="1288" w:type="pct"/>
            <w:tcBorders>
              <w:top w:val="single" w:sz="4" w:space="0" w:color="auto"/>
              <w:left w:val="single" w:sz="4" w:space="0" w:color="auto"/>
              <w:bottom w:val="single" w:sz="4" w:space="0" w:color="auto"/>
              <w:right w:val="single" w:sz="4" w:space="0" w:color="auto"/>
            </w:tcBorders>
            <w:noWrap/>
            <w:vAlign w:val="center"/>
            <w:hideMark/>
            <w:tcPrChange w:id="201" w:author="Chatterjee, Tanmoy" w:date="2025-09-24T04:58:00Z">
              <w:tcPr>
                <w:tcW w:w="1394" w:type="pct"/>
                <w:gridSpan w:val="2"/>
                <w:tcBorders>
                  <w:top w:val="single" w:sz="4" w:space="0" w:color="auto"/>
                  <w:left w:val="single" w:sz="4" w:space="0" w:color="auto"/>
                  <w:bottom w:val="single" w:sz="4" w:space="0" w:color="auto"/>
                  <w:right w:val="single" w:sz="4" w:space="0" w:color="auto"/>
                </w:tcBorders>
                <w:noWrap/>
                <w:vAlign w:val="center"/>
                <w:hideMark/>
              </w:tcPr>
            </w:tcPrChange>
          </w:tcPr>
          <w:p w14:paraId="3AF72FC1" w14:textId="3348BF41" w:rsidR="008E0293" w:rsidRPr="006477F4" w:rsidRDefault="008E0293" w:rsidP="008E0293">
            <w:pPr>
              <w:pStyle w:val="NoSpacing"/>
              <w:jc w:val="center"/>
              <w:rPr>
                <w:sz w:val="15"/>
                <w:szCs w:val="15"/>
                <w:lang w:val="en-US"/>
              </w:rPr>
            </w:pPr>
            <w:r w:rsidRPr="006477F4">
              <w:rPr>
                <w:color w:val="000000"/>
                <w:sz w:val="15"/>
                <w:szCs w:val="15"/>
              </w:rPr>
              <w:t>0</w:t>
            </w:r>
          </w:p>
        </w:tc>
        <w:tc>
          <w:tcPr>
            <w:tcW w:w="666" w:type="pct"/>
            <w:tcBorders>
              <w:top w:val="single" w:sz="4" w:space="0" w:color="auto"/>
              <w:left w:val="single" w:sz="4" w:space="0" w:color="auto"/>
              <w:bottom w:val="single" w:sz="4" w:space="0" w:color="auto"/>
              <w:right w:val="single" w:sz="4" w:space="0" w:color="000000" w:themeColor="text1"/>
            </w:tcBorders>
            <w:noWrap/>
            <w:vAlign w:val="center"/>
            <w:hideMark/>
            <w:tcPrChange w:id="202" w:author="Chatterjee, Tanmoy" w:date="2025-09-24T04:58:00Z">
              <w:tcPr>
                <w:tcW w:w="773" w:type="pct"/>
                <w:tcBorders>
                  <w:top w:val="single" w:sz="4" w:space="0" w:color="auto"/>
                  <w:left w:val="single" w:sz="4" w:space="0" w:color="auto"/>
                  <w:bottom w:val="single" w:sz="4" w:space="0" w:color="auto"/>
                  <w:right w:val="single" w:sz="4" w:space="0" w:color="000000" w:themeColor="text1"/>
                </w:tcBorders>
                <w:noWrap/>
                <w:vAlign w:val="center"/>
                <w:hideMark/>
              </w:tcPr>
            </w:tcPrChange>
          </w:tcPr>
          <w:p w14:paraId="37EFC6F8" w14:textId="6C4258E7" w:rsidR="008E0293" w:rsidRPr="008E0293" w:rsidRDefault="008E0293" w:rsidP="008E0293">
            <w:pPr>
              <w:pStyle w:val="NoSpacing"/>
              <w:jc w:val="center"/>
              <w:rPr>
                <w:sz w:val="15"/>
                <w:szCs w:val="15"/>
                <w:lang w:val="en-US"/>
              </w:rPr>
            </w:pPr>
            <w:r w:rsidRPr="008E0293">
              <w:rPr>
                <w:color w:val="000000"/>
                <w:sz w:val="15"/>
                <w:szCs w:val="15"/>
              </w:rPr>
              <w:t>0.89</w:t>
            </w:r>
          </w:p>
        </w:tc>
      </w:tr>
      <w:tr w:rsidR="008E0293" w:rsidRPr="00550D79" w14:paraId="122491C5" w14:textId="77777777" w:rsidTr="008E0293">
        <w:trPr>
          <w:trHeight w:val="127"/>
          <w:trPrChange w:id="203" w:author="Chatterjee, Tanmoy" w:date="2025-09-24T04:58:00Z">
            <w:trPr>
              <w:trHeight w:val="413"/>
            </w:trPr>
          </w:trPrChange>
        </w:trPr>
        <w:tc>
          <w:tcPr>
            <w:tcW w:w="286" w:type="pct"/>
            <w:tcBorders>
              <w:top w:val="single" w:sz="4" w:space="0" w:color="auto"/>
              <w:left w:val="single" w:sz="4" w:space="0" w:color="000000" w:themeColor="text1"/>
              <w:bottom w:val="single" w:sz="4" w:space="0" w:color="000000" w:themeColor="text1"/>
              <w:right w:val="single" w:sz="4" w:space="0" w:color="auto"/>
            </w:tcBorders>
            <w:vAlign w:val="center"/>
            <w:tcPrChange w:id="204" w:author="Chatterjee, Tanmoy" w:date="2025-09-24T04:58:00Z">
              <w:tcPr>
                <w:tcW w:w="308" w:type="pct"/>
                <w:tcBorders>
                  <w:top w:val="single" w:sz="4" w:space="0" w:color="auto"/>
                  <w:left w:val="single" w:sz="4" w:space="0" w:color="000000" w:themeColor="text1"/>
                  <w:bottom w:val="single" w:sz="4" w:space="0" w:color="000000" w:themeColor="text1"/>
                  <w:right w:val="single" w:sz="4" w:space="0" w:color="auto"/>
                </w:tcBorders>
                <w:vAlign w:val="center"/>
              </w:tcPr>
            </w:tcPrChange>
          </w:tcPr>
          <w:p w14:paraId="145AC2B2" w14:textId="77777777" w:rsidR="008E0293" w:rsidRPr="006477F4" w:rsidRDefault="008E0293" w:rsidP="008E0293">
            <w:pPr>
              <w:pStyle w:val="NoSpacing"/>
              <w:jc w:val="center"/>
              <w:rPr>
                <w:b/>
                <w:bCs/>
                <w:sz w:val="15"/>
                <w:szCs w:val="15"/>
                <w:lang w:val="en-US"/>
              </w:rPr>
            </w:pPr>
            <w:r w:rsidRPr="006477F4">
              <w:rPr>
                <w:b/>
                <w:bCs/>
                <w:sz w:val="15"/>
                <w:szCs w:val="15"/>
                <w:lang w:val="en-US"/>
              </w:rPr>
              <w:t>6</w:t>
            </w:r>
          </w:p>
        </w:tc>
        <w:tc>
          <w:tcPr>
            <w:tcW w:w="2010" w:type="pct"/>
            <w:tcBorders>
              <w:top w:val="single" w:sz="4" w:space="0" w:color="auto"/>
              <w:left w:val="single" w:sz="4" w:space="0" w:color="auto"/>
              <w:bottom w:val="single" w:sz="4" w:space="0" w:color="000000" w:themeColor="text1"/>
              <w:right w:val="single" w:sz="4" w:space="0" w:color="auto"/>
            </w:tcBorders>
            <w:vAlign w:val="center"/>
            <w:hideMark/>
            <w:tcPrChange w:id="205" w:author="Chatterjee, Tanmoy" w:date="2025-09-24T04:58:00Z">
              <w:tcPr>
                <w:tcW w:w="2200" w:type="pct"/>
                <w:gridSpan w:val="2"/>
                <w:tcBorders>
                  <w:top w:val="single" w:sz="4" w:space="0" w:color="auto"/>
                  <w:left w:val="single" w:sz="4" w:space="0" w:color="auto"/>
                  <w:bottom w:val="single" w:sz="4" w:space="0" w:color="000000" w:themeColor="text1"/>
                  <w:right w:val="single" w:sz="4" w:space="0" w:color="auto"/>
                </w:tcBorders>
                <w:vAlign w:val="center"/>
                <w:hideMark/>
              </w:tcPr>
            </w:tcPrChange>
          </w:tcPr>
          <w:p w14:paraId="78EBE7B3" w14:textId="77777777" w:rsidR="008E0293" w:rsidRPr="006477F4" w:rsidRDefault="008E0293" w:rsidP="008E0293">
            <w:pPr>
              <w:pStyle w:val="NoSpacing"/>
              <w:jc w:val="left"/>
              <w:rPr>
                <w:b/>
                <w:bCs/>
                <w:sz w:val="15"/>
                <w:szCs w:val="15"/>
                <w:lang w:val="en-US"/>
              </w:rPr>
            </w:pPr>
            <w:r w:rsidRPr="006477F4">
              <w:rPr>
                <w:b/>
                <w:bCs/>
                <w:sz w:val="15"/>
                <w:szCs w:val="15"/>
                <w:lang w:val="en-US"/>
              </w:rPr>
              <w:t>Employee Cost as per normative basis Incl. Terminal Liabilities</w:t>
            </w:r>
          </w:p>
        </w:tc>
        <w:tc>
          <w:tcPr>
            <w:tcW w:w="750" w:type="pct"/>
            <w:tcBorders>
              <w:top w:val="single" w:sz="4" w:space="0" w:color="auto"/>
              <w:left w:val="single" w:sz="4" w:space="0" w:color="auto"/>
              <w:bottom w:val="single" w:sz="4" w:space="0" w:color="000000" w:themeColor="text1"/>
              <w:right w:val="single" w:sz="4" w:space="0" w:color="auto"/>
            </w:tcBorders>
            <w:vAlign w:val="center"/>
            <w:hideMark/>
            <w:tcPrChange w:id="206" w:author="Chatterjee, Tanmoy" w:date="2025-09-24T04:58:00Z">
              <w:tcPr>
                <w:tcW w:w="326" w:type="pct"/>
                <w:gridSpan w:val="3"/>
                <w:tcBorders>
                  <w:top w:val="single" w:sz="4" w:space="0" w:color="auto"/>
                  <w:left w:val="single" w:sz="4" w:space="0" w:color="auto"/>
                  <w:bottom w:val="single" w:sz="4" w:space="0" w:color="000000" w:themeColor="text1"/>
                  <w:right w:val="single" w:sz="4" w:space="0" w:color="auto"/>
                </w:tcBorders>
                <w:vAlign w:val="center"/>
                <w:hideMark/>
              </w:tcPr>
            </w:tcPrChange>
          </w:tcPr>
          <w:p w14:paraId="0D24B158" w14:textId="77777777" w:rsidR="008E0293" w:rsidRPr="006477F4" w:rsidRDefault="008E0293" w:rsidP="008E0293">
            <w:pPr>
              <w:pStyle w:val="NoSpacing"/>
              <w:jc w:val="center"/>
              <w:rPr>
                <w:b/>
                <w:bCs/>
                <w:sz w:val="15"/>
                <w:szCs w:val="15"/>
                <w:lang w:val="en-US"/>
              </w:rPr>
            </w:pPr>
            <w:r w:rsidRPr="006477F4">
              <w:rPr>
                <w:b/>
                <w:bCs/>
                <w:sz w:val="15"/>
                <w:szCs w:val="15"/>
                <w:lang w:val="en-US"/>
              </w:rPr>
              <w:t>F=D+E</w:t>
            </w:r>
          </w:p>
        </w:tc>
        <w:tc>
          <w:tcPr>
            <w:tcW w:w="1288" w:type="pct"/>
            <w:tcBorders>
              <w:top w:val="single" w:sz="4" w:space="0" w:color="auto"/>
              <w:left w:val="single" w:sz="4" w:space="0" w:color="auto"/>
              <w:bottom w:val="single" w:sz="4" w:space="0" w:color="000000" w:themeColor="text1"/>
              <w:right w:val="single" w:sz="4" w:space="0" w:color="auto"/>
            </w:tcBorders>
            <w:noWrap/>
            <w:vAlign w:val="center"/>
            <w:hideMark/>
            <w:tcPrChange w:id="207" w:author="Chatterjee, Tanmoy" w:date="2025-09-24T04:58:00Z">
              <w:tcPr>
                <w:tcW w:w="1394" w:type="pct"/>
                <w:gridSpan w:val="2"/>
                <w:tcBorders>
                  <w:top w:val="single" w:sz="4" w:space="0" w:color="auto"/>
                  <w:left w:val="single" w:sz="4" w:space="0" w:color="auto"/>
                  <w:bottom w:val="single" w:sz="4" w:space="0" w:color="000000" w:themeColor="text1"/>
                  <w:right w:val="single" w:sz="4" w:space="0" w:color="auto"/>
                </w:tcBorders>
                <w:noWrap/>
                <w:vAlign w:val="center"/>
                <w:hideMark/>
              </w:tcPr>
            </w:tcPrChange>
          </w:tcPr>
          <w:p w14:paraId="53B4456C" w14:textId="33731EA2" w:rsidR="008E0293" w:rsidRPr="006477F4" w:rsidRDefault="008E0293" w:rsidP="008E0293">
            <w:pPr>
              <w:pStyle w:val="NoSpacing"/>
              <w:jc w:val="center"/>
              <w:rPr>
                <w:b/>
                <w:bCs/>
                <w:sz w:val="15"/>
                <w:szCs w:val="15"/>
                <w:lang w:val="en-US"/>
              </w:rPr>
            </w:pPr>
            <w:r w:rsidRPr="006477F4">
              <w:rPr>
                <w:b/>
                <w:bCs/>
                <w:color w:val="000000"/>
                <w:sz w:val="15"/>
                <w:szCs w:val="15"/>
              </w:rPr>
              <w:t>17.27</w:t>
            </w:r>
          </w:p>
        </w:tc>
        <w:tc>
          <w:tcPr>
            <w:tcW w:w="666" w:type="pct"/>
            <w:tcBorders>
              <w:top w:val="single" w:sz="4" w:space="0" w:color="auto"/>
              <w:left w:val="single" w:sz="4" w:space="0" w:color="auto"/>
              <w:bottom w:val="single" w:sz="4" w:space="0" w:color="000000" w:themeColor="text1"/>
              <w:right w:val="single" w:sz="4" w:space="0" w:color="000000" w:themeColor="text1"/>
            </w:tcBorders>
            <w:noWrap/>
            <w:vAlign w:val="center"/>
            <w:hideMark/>
            <w:tcPrChange w:id="208" w:author="Chatterjee, Tanmoy" w:date="2025-09-24T04:58:00Z">
              <w:tcPr>
                <w:tcW w:w="773" w:type="pct"/>
                <w:tcBorders>
                  <w:top w:val="single" w:sz="4" w:space="0" w:color="auto"/>
                  <w:left w:val="single" w:sz="4" w:space="0" w:color="auto"/>
                  <w:bottom w:val="single" w:sz="4" w:space="0" w:color="000000" w:themeColor="text1"/>
                  <w:right w:val="single" w:sz="4" w:space="0" w:color="000000" w:themeColor="text1"/>
                </w:tcBorders>
                <w:noWrap/>
                <w:vAlign w:val="center"/>
                <w:hideMark/>
              </w:tcPr>
            </w:tcPrChange>
          </w:tcPr>
          <w:p w14:paraId="45D832E0" w14:textId="2BAB056F" w:rsidR="008E0293" w:rsidRPr="008E0293" w:rsidRDefault="008E0293" w:rsidP="008E0293">
            <w:pPr>
              <w:pStyle w:val="NoSpacing"/>
              <w:jc w:val="center"/>
              <w:rPr>
                <w:b/>
                <w:bCs/>
                <w:sz w:val="15"/>
                <w:szCs w:val="15"/>
                <w:lang w:val="en-US"/>
              </w:rPr>
            </w:pPr>
            <w:r w:rsidRPr="008E0293">
              <w:rPr>
                <w:b/>
                <w:bCs/>
                <w:color w:val="000000"/>
                <w:sz w:val="15"/>
                <w:szCs w:val="15"/>
              </w:rPr>
              <w:t>19.24</w:t>
            </w:r>
          </w:p>
        </w:tc>
      </w:tr>
    </w:tbl>
    <w:p w14:paraId="1FF8F69B" w14:textId="77777777" w:rsidR="001E64DA" w:rsidRPr="00FF5CD2" w:rsidRDefault="001E64DA" w:rsidP="001E64DA">
      <w:pPr>
        <w:spacing w:after="60"/>
        <w:rPr>
          <w:rFonts w:asciiTheme="majorHAnsi" w:hAnsiTheme="majorHAnsi"/>
          <w:b/>
          <w:bCs/>
          <w:color w:val="012169" w:themeColor="accent4"/>
          <w:sz w:val="18"/>
          <w:szCs w:val="18"/>
          <w:lang w:val="en-US"/>
        </w:rPr>
      </w:pPr>
    </w:p>
    <w:p w14:paraId="2D194917" w14:textId="409B41B1" w:rsidR="001E64DA" w:rsidRPr="00D526CC" w:rsidRDefault="001E64DA" w:rsidP="00B50770">
      <w:pPr>
        <w:numPr>
          <w:ilvl w:val="2"/>
          <w:numId w:val="13"/>
        </w:numPr>
        <w:spacing w:before="120" w:after="240" w:line="276" w:lineRule="auto"/>
        <w:ind w:hanging="900"/>
        <w:outlineLvl w:val="2"/>
        <w:rPr>
          <w:rFonts w:asciiTheme="majorHAnsi" w:hAnsiTheme="majorHAnsi"/>
          <w:bCs/>
          <w:szCs w:val="20"/>
        </w:rPr>
      </w:pPr>
      <w:r w:rsidRPr="00D526CC">
        <w:rPr>
          <w:rFonts w:asciiTheme="majorHAnsi" w:hAnsiTheme="majorHAnsi"/>
          <w:bCs/>
          <w:szCs w:val="20"/>
        </w:rPr>
        <w:t xml:space="preserve">In view of the submissions, the Petitioner humbly requests the Hon’ble Commission to kindly approve the Normative Employee Expenses of </w:t>
      </w:r>
      <w:r w:rsidRPr="00D526CC">
        <w:rPr>
          <w:rFonts w:asciiTheme="majorHAnsi" w:hAnsiTheme="majorHAnsi"/>
          <w:b/>
          <w:szCs w:val="20"/>
        </w:rPr>
        <w:t>Rs. 1</w:t>
      </w:r>
      <w:r w:rsidR="008E0293">
        <w:rPr>
          <w:rFonts w:asciiTheme="majorHAnsi" w:hAnsiTheme="majorHAnsi"/>
          <w:b/>
          <w:szCs w:val="20"/>
        </w:rPr>
        <w:t>9.24</w:t>
      </w:r>
      <w:r w:rsidRPr="00D526CC">
        <w:rPr>
          <w:rFonts w:asciiTheme="majorHAnsi" w:hAnsiTheme="majorHAnsi"/>
          <w:b/>
          <w:szCs w:val="20"/>
        </w:rPr>
        <w:t xml:space="preserve"> Cr.</w:t>
      </w:r>
      <w:r w:rsidRPr="00D526CC">
        <w:rPr>
          <w:rFonts w:asciiTheme="majorHAnsi" w:hAnsiTheme="majorHAnsi"/>
          <w:bCs/>
          <w:szCs w:val="20"/>
        </w:rPr>
        <w:t xml:space="preserve"> including the actual Terminal Liabilities of </w:t>
      </w:r>
      <w:r w:rsidRPr="00D526CC">
        <w:rPr>
          <w:rFonts w:asciiTheme="majorHAnsi" w:hAnsiTheme="majorHAnsi"/>
          <w:b/>
          <w:szCs w:val="20"/>
        </w:rPr>
        <w:t xml:space="preserve">Rs. </w:t>
      </w:r>
      <w:r w:rsidR="00156301">
        <w:rPr>
          <w:rFonts w:asciiTheme="majorHAnsi" w:hAnsiTheme="majorHAnsi"/>
          <w:b/>
          <w:szCs w:val="20"/>
        </w:rPr>
        <w:t>0.89</w:t>
      </w:r>
      <w:r w:rsidRPr="00D526CC">
        <w:rPr>
          <w:rFonts w:asciiTheme="majorHAnsi" w:hAnsiTheme="majorHAnsi"/>
          <w:b/>
          <w:szCs w:val="20"/>
        </w:rPr>
        <w:t xml:space="preserve"> Cr.</w:t>
      </w:r>
      <w:r w:rsidRPr="00D526CC">
        <w:rPr>
          <w:rFonts w:asciiTheme="majorHAnsi" w:hAnsiTheme="majorHAnsi"/>
          <w:bCs/>
          <w:szCs w:val="20"/>
        </w:rPr>
        <w:t xml:space="preserve"> for </w:t>
      </w:r>
      <w:r w:rsidRPr="00D526CC">
        <w:rPr>
          <w:rFonts w:asciiTheme="majorHAnsi" w:hAnsiTheme="majorHAnsi"/>
          <w:b/>
          <w:szCs w:val="20"/>
        </w:rPr>
        <w:t>FY 202</w:t>
      </w:r>
      <w:r w:rsidR="00864B72">
        <w:rPr>
          <w:rFonts w:asciiTheme="majorHAnsi" w:hAnsiTheme="majorHAnsi"/>
          <w:b/>
          <w:szCs w:val="20"/>
        </w:rPr>
        <w:t>4-25</w:t>
      </w:r>
      <w:r w:rsidRPr="00D526CC">
        <w:rPr>
          <w:rFonts w:asciiTheme="majorHAnsi" w:hAnsiTheme="majorHAnsi"/>
          <w:bCs/>
          <w:szCs w:val="20"/>
        </w:rPr>
        <w:t>.</w:t>
      </w:r>
    </w:p>
    <w:p w14:paraId="3E15B459" w14:textId="77777777" w:rsidR="001E64DA" w:rsidRDefault="001E64DA" w:rsidP="00B50770">
      <w:pPr>
        <w:numPr>
          <w:ilvl w:val="2"/>
          <w:numId w:val="13"/>
        </w:numPr>
        <w:spacing w:before="120" w:after="240" w:line="276" w:lineRule="auto"/>
        <w:ind w:hanging="900"/>
        <w:outlineLvl w:val="2"/>
        <w:rPr>
          <w:rFonts w:asciiTheme="majorHAnsi" w:hAnsiTheme="majorHAnsi"/>
          <w:bCs/>
          <w:szCs w:val="20"/>
        </w:rPr>
      </w:pPr>
      <w:r w:rsidRPr="00D526CC">
        <w:rPr>
          <w:rFonts w:asciiTheme="majorHAnsi" w:hAnsiTheme="majorHAnsi"/>
          <w:b/>
          <w:szCs w:val="20"/>
        </w:rPr>
        <w:t>Normative A&amp;G Expenses</w:t>
      </w:r>
      <w:r w:rsidRPr="00D526CC">
        <w:rPr>
          <w:rFonts w:asciiTheme="majorHAnsi" w:hAnsiTheme="majorHAnsi"/>
          <w:bCs/>
          <w:szCs w:val="20"/>
        </w:rPr>
        <w:t>: The normative A&amp;G expenses are allowed with inflation factor over previous year approved figures.</w:t>
      </w:r>
    </w:p>
    <w:p w14:paraId="697E8EF3" w14:textId="4EF30192" w:rsidR="00A6397A" w:rsidRPr="00924085" w:rsidRDefault="0020766C" w:rsidP="00B50770">
      <w:pPr>
        <w:numPr>
          <w:ilvl w:val="2"/>
          <w:numId w:val="13"/>
        </w:numPr>
        <w:spacing w:before="120" w:after="240" w:line="276" w:lineRule="auto"/>
        <w:ind w:hanging="900"/>
        <w:outlineLvl w:val="2"/>
        <w:rPr>
          <w:rFonts w:asciiTheme="majorHAnsi" w:hAnsiTheme="majorHAnsi"/>
          <w:bCs/>
          <w:szCs w:val="20"/>
        </w:rPr>
      </w:pPr>
      <w:r w:rsidRPr="00924085">
        <w:rPr>
          <w:rFonts w:asciiTheme="majorHAnsi" w:hAnsiTheme="majorHAnsi"/>
          <w:bCs/>
          <w:szCs w:val="20"/>
        </w:rPr>
        <w:t>In th</w:t>
      </w:r>
      <w:r w:rsidR="00A6397A" w:rsidRPr="00924085">
        <w:rPr>
          <w:rFonts w:asciiTheme="majorHAnsi" w:hAnsiTheme="majorHAnsi"/>
          <w:bCs/>
          <w:szCs w:val="20"/>
        </w:rPr>
        <w:t xml:space="preserve">e </w:t>
      </w:r>
      <w:r w:rsidRPr="00924085">
        <w:rPr>
          <w:rFonts w:asciiTheme="majorHAnsi" w:hAnsiTheme="majorHAnsi"/>
          <w:bCs/>
          <w:szCs w:val="20"/>
        </w:rPr>
        <w:t xml:space="preserve">method of </w:t>
      </w:r>
      <w:r w:rsidR="00A6397A" w:rsidRPr="00924085">
        <w:rPr>
          <w:rFonts w:asciiTheme="majorHAnsi" w:hAnsiTheme="majorHAnsi"/>
          <w:bCs/>
          <w:szCs w:val="20"/>
        </w:rPr>
        <w:t>normative A&amp;G expense approv</w:t>
      </w:r>
      <w:r w:rsidRPr="00924085">
        <w:rPr>
          <w:rFonts w:asciiTheme="majorHAnsi" w:hAnsiTheme="majorHAnsi"/>
          <w:bCs/>
          <w:szCs w:val="20"/>
        </w:rPr>
        <w:t xml:space="preserve">al, </w:t>
      </w:r>
      <w:r w:rsidR="00A6397A" w:rsidRPr="00924085">
        <w:rPr>
          <w:rFonts w:asciiTheme="majorHAnsi" w:hAnsiTheme="majorHAnsi"/>
          <w:bCs/>
          <w:szCs w:val="20"/>
        </w:rPr>
        <w:t xml:space="preserve">the growth factor </w:t>
      </w:r>
      <w:r w:rsidRPr="00924085">
        <w:rPr>
          <w:rFonts w:asciiTheme="majorHAnsi" w:hAnsiTheme="majorHAnsi"/>
          <w:bCs/>
          <w:szCs w:val="20"/>
        </w:rPr>
        <w:t>is</w:t>
      </w:r>
      <w:r w:rsidR="00A6397A" w:rsidRPr="00924085">
        <w:rPr>
          <w:rFonts w:asciiTheme="majorHAnsi" w:hAnsiTheme="majorHAnsi"/>
          <w:bCs/>
          <w:szCs w:val="20"/>
        </w:rPr>
        <w:t xml:space="preserve"> not considered</w:t>
      </w:r>
      <w:r w:rsidRPr="00924085">
        <w:rPr>
          <w:rFonts w:asciiTheme="majorHAnsi" w:hAnsiTheme="majorHAnsi"/>
          <w:bCs/>
          <w:szCs w:val="20"/>
        </w:rPr>
        <w:t xml:space="preserve"> by the Hon’ble Commission. T</w:t>
      </w:r>
      <w:r w:rsidR="00A6397A" w:rsidRPr="00924085">
        <w:rPr>
          <w:rFonts w:asciiTheme="majorHAnsi" w:hAnsiTheme="majorHAnsi"/>
          <w:bCs/>
          <w:szCs w:val="20"/>
        </w:rPr>
        <w:t xml:space="preserve">he petitioner humbly submits that with the increase </w:t>
      </w:r>
      <w:r w:rsidR="007441EF">
        <w:rPr>
          <w:rFonts w:asciiTheme="majorHAnsi" w:hAnsiTheme="majorHAnsi"/>
          <w:bCs/>
          <w:szCs w:val="20"/>
        </w:rPr>
        <w:t>in</w:t>
      </w:r>
      <w:r w:rsidR="00A6397A" w:rsidRPr="00924085">
        <w:rPr>
          <w:rFonts w:asciiTheme="majorHAnsi" w:hAnsiTheme="majorHAnsi"/>
          <w:bCs/>
          <w:szCs w:val="20"/>
        </w:rPr>
        <w:t xml:space="preserve"> </w:t>
      </w:r>
      <w:r w:rsidR="007441EF">
        <w:rPr>
          <w:rFonts w:asciiTheme="majorHAnsi" w:hAnsiTheme="majorHAnsi"/>
          <w:bCs/>
          <w:szCs w:val="20"/>
        </w:rPr>
        <w:t>area of operations</w:t>
      </w:r>
      <w:r w:rsidR="00FE40D0">
        <w:rPr>
          <w:rFonts w:asciiTheme="majorHAnsi" w:hAnsiTheme="majorHAnsi"/>
          <w:bCs/>
          <w:szCs w:val="20"/>
        </w:rPr>
        <w:t xml:space="preserve">, </w:t>
      </w:r>
      <w:r w:rsidR="00A6397A" w:rsidRPr="00924085">
        <w:rPr>
          <w:rFonts w:asciiTheme="majorHAnsi" w:hAnsiTheme="majorHAnsi"/>
          <w:bCs/>
          <w:szCs w:val="20"/>
        </w:rPr>
        <w:t xml:space="preserve">A&amp;G cost has also increased. </w:t>
      </w:r>
    </w:p>
    <w:p w14:paraId="373EFC49" w14:textId="77777777"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During the Business Plan order, the A&amp;G expense was fixed based on the actual A&amp;G expense for the period FY 2015-16 to FY 2019-20. The average of the past five years actual audited expense from FY 2015-16 to FY 2019-20 was considered for deriving normative A&amp;G expense for FY 2017-18.</w:t>
      </w:r>
    </w:p>
    <w:p w14:paraId="41F99188" w14:textId="24B3D399" w:rsidR="00FB3D63" w:rsidRPr="000147B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lastRenderedPageBreak/>
        <w:t xml:space="preserve">The average of such expense was escalated twice with the inflation of the respective years to arrive the normative A&amp;G expense for the base year FY 2019-20. </w:t>
      </w:r>
    </w:p>
    <w:p w14:paraId="5D049292" w14:textId="5059C312"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 xml:space="preserve">The base year expenses so calculated are then escalated twice with inflation factor of the respective years to arrive at the Normative A&amp;G expense for FY 2021-22 and subsequent years normative A&amp;G Expense has been arrived escalating with inflation factor of 3.47% (i.e. Average of </w:t>
      </w:r>
      <w:r w:rsidR="00E5767F">
        <w:rPr>
          <w:rFonts w:asciiTheme="majorHAnsi" w:hAnsiTheme="majorHAnsi"/>
          <w:bCs/>
          <w:szCs w:val="20"/>
        </w:rPr>
        <w:t>5-year</w:t>
      </w:r>
      <w:r>
        <w:rPr>
          <w:rFonts w:asciiTheme="majorHAnsi" w:hAnsiTheme="majorHAnsi"/>
          <w:bCs/>
          <w:szCs w:val="20"/>
        </w:rPr>
        <w:t xml:space="preserve"> inflation factor of FY 2015-16 to FY 2019-20) of each year of the control period.  </w:t>
      </w:r>
    </w:p>
    <w:p w14:paraId="1377CAA7" w14:textId="77777777"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The petitioner submits the above computation does not include the A&amp;G expenses arising out of expansion of the network, area of operation, growth in number of consumers.</w:t>
      </w:r>
    </w:p>
    <w:p w14:paraId="75A61373" w14:textId="422FC9B6"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 xml:space="preserve">As business grows and network base increase, number of consumers increases, number of offices to cater to the need of the consumer increases, requirement of vehicle increases, security deployment increases; therefore, normative A&amp;G expense should also consider the factor </w:t>
      </w:r>
      <w:r w:rsidRPr="00924085">
        <w:rPr>
          <w:rFonts w:asciiTheme="majorHAnsi" w:hAnsiTheme="majorHAnsi"/>
          <w:bCs/>
          <w:szCs w:val="20"/>
        </w:rPr>
        <w:t xml:space="preserve">of Load growth </w:t>
      </w:r>
      <w:r w:rsidR="0020766C" w:rsidRPr="00924085">
        <w:rPr>
          <w:rFonts w:asciiTheme="majorHAnsi" w:hAnsiTheme="majorHAnsi"/>
          <w:bCs/>
          <w:szCs w:val="20"/>
        </w:rPr>
        <w:t>and</w:t>
      </w:r>
      <w:r w:rsidRPr="00924085">
        <w:rPr>
          <w:rFonts w:asciiTheme="majorHAnsi" w:hAnsiTheme="majorHAnsi"/>
          <w:bCs/>
          <w:szCs w:val="20"/>
        </w:rPr>
        <w:t xml:space="preserve"> the </w:t>
      </w:r>
      <w:r w:rsidR="0020766C" w:rsidRPr="00924085">
        <w:rPr>
          <w:rFonts w:asciiTheme="majorHAnsi" w:hAnsiTheme="majorHAnsi"/>
          <w:bCs/>
          <w:szCs w:val="20"/>
        </w:rPr>
        <w:t xml:space="preserve">numbers of </w:t>
      </w:r>
      <w:r w:rsidRPr="00924085">
        <w:rPr>
          <w:rFonts w:asciiTheme="majorHAnsi" w:hAnsiTheme="majorHAnsi"/>
          <w:bCs/>
          <w:szCs w:val="20"/>
        </w:rPr>
        <w:t>area</w:t>
      </w:r>
      <w:r w:rsidR="0020766C" w:rsidRPr="00924085">
        <w:rPr>
          <w:rFonts w:asciiTheme="majorHAnsi" w:hAnsiTheme="majorHAnsi"/>
          <w:bCs/>
          <w:szCs w:val="20"/>
        </w:rPr>
        <w:t>s</w:t>
      </w:r>
      <w:r w:rsidRPr="00924085">
        <w:rPr>
          <w:rFonts w:asciiTheme="majorHAnsi" w:hAnsiTheme="majorHAnsi"/>
          <w:bCs/>
          <w:szCs w:val="20"/>
        </w:rPr>
        <w:t xml:space="preserve"> of operations.</w:t>
      </w:r>
    </w:p>
    <w:p w14:paraId="7F45181D" w14:textId="5F56BF83"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 xml:space="preserve">Because of not considering load growth and area of operations, the normative A&amp;G expense computed is always lower than the actual legitimate expense of TATA Steel UISL. </w:t>
      </w:r>
    </w:p>
    <w:p w14:paraId="18BAFBC3" w14:textId="47F2BC51" w:rsidR="00A6397A" w:rsidRPr="001C7C7C" w:rsidRDefault="00A6397A" w:rsidP="00B50770">
      <w:pPr>
        <w:numPr>
          <w:ilvl w:val="2"/>
          <w:numId w:val="13"/>
        </w:numPr>
        <w:spacing w:before="120" w:after="240" w:line="276" w:lineRule="auto"/>
        <w:ind w:hanging="900"/>
        <w:outlineLvl w:val="2"/>
        <w:rPr>
          <w:rFonts w:asciiTheme="majorHAnsi" w:hAnsiTheme="majorHAnsi"/>
          <w:b/>
          <w:szCs w:val="20"/>
        </w:rPr>
      </w:pPr>
      <w:r w:rsidRPr="001C7C7C">
        <w:rPr>
          <w:rFonts w:asciiTheme="majorHAnsi" w:hAnsiTheme="majorHAnsi"/>
          <w:b/>
          <w:szCs w:val="20"/>
        </w:rPr>
        <w:t>As the normative computation of A&amp;G expense i</w:t>
      </w:r>
      <w:r w:rsidR="00DC31D0" w:rsidRPr="001C7C7C">
        <w:rPr>
          <w:rFonts w:asciiTheme="majorHAnsi" w:hAnsiTheme="majorHAnsi"/>
          <w:b/>
          <w:szCs w:val="20"/>
        </w:rPr>
        <w:t>s</w:t>
      </w:r>
      <w:r w:rsidRPr="001C7C7C">
        <w:rPr>
          <w:rFonts w:asciiTheme="majorHAnsi" w:hAnsiTheme="majorHAnsi"/>
          <w:b/>
          <w:szCs w:val="20"/>
        </w:rPr>
        <w:t xml:space="preserve"> based on the operation area and consumer base on FY 2017-18; No A&amp;G expense is considered for increase in area of operation beyond FY 2017-18. This part needs to be allowed separately. </w:t>
      </w:r>
    </w:p>
    <w:p w14:paraId="2A2736D5" w14:textId="7E6C4481" w:rsidR="00FB3D63" w:rsidRPr="000147B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Unlike other distribution licensees where the area of operation and network does not expand, TATA Steel UISL being the second distribution licensee its are</w:t>
      </w:r>
      <w:r w:rsidR="00DC31D0">
        <w:rPr>
          <w:rFonts w:asciiTheme="majorHAnsi" w:hAnsiTheme="majorHAnsi"/>
          <w:bCs/>
          <w:szCs w:val="20"/>
        </w:rPr>
        <w:t>a</w:t>
      </w:r>
      <w:r>
        <w:rPr>
          <w:rFonts w:asciiTheme="majorHAnsi" w:hAnsiTheme="majorHAnsi"/>
          <w:bCs/>
          <w:szCs w:val="20"/>
        </w:rPr>
        <w:t xml:space="preserve"> of operation and network is increasing year after year, but the current normative A&amp;G covers area served upto FY 2017-18 only. </w:t>
      </w:r>
    </w:p>
    <w:p w14:paraId="6D1248C0" w14:textId="77777777" w:rsidR="00A6397A" w:rsidRDefault="00A6397A"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The addition of consumers, growth and new area covered after FY 2017-18 is given below for the perusal of the Hon’ble commission:</w:t>
      </w:r>
    </w:p>
    <w:p w14:paraId="1D4BE7EB" w14:textId="179CA3EC" w:rsidR="00903A12" w:rsidRDefault="00903A12" w:rsidP="00903A12">
      <w:pPr>
        <w:pStyle w:val="ListParagraph"/>
        <w:spacing w:after="60"/>
        <w:ind w:left="648"/>
        <w:jc w:val="center"/>
        <w:rPr>
          <w:rFonts w:asciiTheme="majorHAnsi" w:hAnsiTheme="majorHAnsi"/>
          <w:b/>
          <w:bCs/>
          <w:color w:val="012169" w:themeColor="accent4"/>
          <w:sz w:val="18"/>
          <w:szCs w:val="18"/>
          <w:lang w:val="en-US"/>
        </w:rPr>
      </w:pPr>
      <w:bookmarkStart w:id="209" w:name="_Toc213365706"/>
      <w:r w:rsidRPr="00EA5CEB">
        <w:rPr>
          <w:rFonts w:asciiTheme="majorHAnsi" w:hAnsiTheme="majorHAnsi"/>
          <w:b/>
          <w:i/>
          <w:color w:val="012169" w:themeColor="accent4"/>
          <w:sz w:val="18"/>
          <w:szCs w:val="18"/>
          <w:lang w:val="en-US"/>
        </w:rPr>
        <w:t xml:space="preserve">Table </w:t>
      </w:r>
      <w:r w:rsidRPr="00EA5CEB">
        <w:rPr>
          <w:rFonts w:asciiTheme="majorHAnsi" w:hAnsiTheme="majorHAnsi"/>
          <w:b/>
          <w:i/>
          <w:color w:val="012169" w:themeColor="accent4"/>
          <w:sz w:val="18"/>
          <w:szCs w:val="18"/>
          <w:lang w:val="en-US"/>
        </w:rPr>
        <w:fldChar w:fldCharType="begin"/>
      </w:r>
      <w:r w:rsidRPr="00EA5CEB">
        <w:rPr>
          <w:rFonts w:asciiTheme="majorHAnsi" w:hAnsiTheme="majorHAnsi"/>
          <w:b/>
          <w:i/>
          <w:color w:val="012169" w:themeColor="accent4"/>
          <w:sz w:val="18"/>
          <w:szCs w:val="18"/>
          <w:lang w:val="en-US"/>
        </w:rPr>
        <w:instrText xml:space="preserve"> SEQ Table \* ARABIC </w:instrText>
      </w:r>
      <w:r w:rsidRPr="00EA5CEB">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9</w:t>
      </w:r>
      <w:r w:rsidRPr="00EA5CEB">
        <w:rPr>
          <w:rFonts w:asciiTheme="majorHAnsi" w:hAnsiTheme="majorHAnsi"/>
          <w:b/>
          <w:i/>
          <w:color w:val="012169" w:themeColor="accent4"/>
          <w:sz w:val="18"/>
          <w:szCs w:val="18"/>
          <w:lang w:val="en-US"/>
        </w:rPr>
        <w:fldChar w:fldCharType="end"/>
      </w:r>
      <w:r w:rsidRPr="00EA5CEB">
        <w:rPr>
          <w:rFonts w:asciiTheme="majorHAnsi" w:hAnsiTheme="majorHAnsi"/>
          <w:b/>
          <w:i/>
          <w:color w:val="012169" w:themeColor="accent4"/>
          <w:sz w:val="18"/>
          <w:szCs w:val="18"/>
          <w:lang w:val="en-US"/>
        </w:rPr>
        <w:t xml:space="preserve">: </w:t>
      </w:r>
      <w:r w:rsidR="00794CC0">
        <w:rPr>
          <w:rFonts w:asciiTheme="majorHAnsi" w:hAnsiTheme="majorHAnsi"/>
          <w:b/>
          <w:bCs/>
          <w:color w:val="012169" w:themeColor="accent4"/>
          <w:sz w:val="18"/>
          <w:szCs w:val="18"/>
          <w:lang w:val="en-US"/>
        </w:rPr>
        <w:t>Infrastructure details of TATA Steel UISL</w:t>
      </w:r>
      <w:bookmarkEnd w:id="209"/>
    </w:p>
    <w:tbl>
      <w:tblPr>
        <w:tblW w:w="10507" w:type="dxa"/>
        <w:jc w:val="center"/>
        <w:tblLook w:val="04A0" w:firstRow="1" w:lastRow="0" w:firstColumn="1" w:lastColumn="0" w:noHBand="0" w:noVBand="1"/>
      </w:tblPr>
      <w:tblGrid>
        <w:gridCol w:w="920"/>
        <w:gridCol w:w="1071"/>
        <w:gridCol w:w="1263"/>
        <w:gridCol w:w="852"/>
        <w:gridCol w:w="1276"/>
        <w:gridCol w:w="1193"/>
        <w:gridCol w:w="839"/>
        <w:gridCol w:w="907"/>
        <w:gridCol w:w="1363"/>
        <w:gridCol w:w="953"/>
      </w:tblGrid>
      <w:tr w:rsidR="0074367F" w:rsidRPr="0074367F" w14:paraId="2DB7658A" w14:textId="77777777" w:rsidTr="00016D12">
        <w:trPr>
          <w:trHeight w:val="551"/>
          <w:jc w:val="center"/>
        </w:trPr>
        <w:tc>
          <w:tcPr>
            <w:tcW w:w="9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35953A"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Financial Year</w:t>
            </w:r>
          </w:p>
        </w:tc>
        <w:tc>
          <w:tcPr>
            <w:tcW w:w="10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AAA8FD1"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Nos. of consumers</w:t>
            </w:r>
          </w:p>
        </w:tc>
        <w:tc>
          <w:tcPr>
            <w:tcW w:w="1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5BEBD0" w14:textId="6947990F"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 xml:space="preserve">Connected </w:t>
            </w:r>
            <w:r w:rsidR="00C41A63" w:rsidRPr="00093604">
              <w:rPr>
                <w:rFonts w:asciiTheme="majorHAnsi" w:eastAsia="Times New Roman" w:hAnsiTheme="majorHAnsi" w:cs="Calibri"/>
                <w:b/>
                <w:bCs/>
                <w:color w:val="000000" w:themeColor="text1"/>
                <w:sz w:val="14"/>
                <w:szCs w:val="14"/>
                <w:lang w:eastAsia="en-IN"/>
              </w:rPr>
              <w:t>Load (</w:t>
            </w:r>
            <w:r w:rsidRPr="00093604">
              <w:rPr>
                <w:rFonts w:asciiTheme="majorHAnsi" w:eastAsia="Times New Roman" w:hAnsiTheme="majorHAnsi" w:cs="Calibri"/>
                <w:b/>
                <w:bCs/>
                <w:color w:val="000000" w:themeColor="text1"/>
                <w:sz w:val="14"/>
                <w:szCs w:val="14"/>
                <w:lang w:eastAsia="en-IN"/>
              </w:rPr>
              <w:t>MVA)</w:t>
            </w:r>
          </w:p>
        </w:tc>
        <w:tc>
          <w:tcPr>
            <w:tcW w:w="8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D726ED0" w14:textId="1154BD8E"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Sales (MU)</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12231D" w14:textId="5CF6F634"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 xml:space="preserve">Nos. </w:t>
            </w:r>
            <w:r w:rsidR="00C41A63" w:rsidRPr="00093604">
              <w:rPr>
                <w:rFonts w:asciiTheme="majorHAnsi" w:eastAsia="Times New Roman" w:hAnsiTheme="majorHAnsi" w:cs="Calibri"/>
                <w:b/>
                <w:bCs/>
                <w:color w:val="000000" w:themeColor="text1"/>
                <w:sz w:val="14"/>
                <w:szCs w:val="14"/>
                <w:lang w:eastAsia="en-IN"/>
              </w:rPr>
              <w:t>of substation</w:t>
            </w:r>
            <w:r w:rsidRPr="00093604">
              <w:rPr>
                <w:rFonts w:asciiTheme="majorHAnsi" w:eastAsia="Times New Roman" w:hAnsiTheme="majorHAnsi" w:cs="Calibri"/>
                <w:b/>
                <w:bCs/>
                <w:color w:val="000000" w:themeColor="text1"/>
                <w:sz w:val="14"/>
                <w:szCs w:val="14"/>
                <w:lang w:eastAsia="en-IN"/>
              </w:rPr>
              <w:t xml:space="preserve"> locations</w:t>
            </w:r>
          </w:p>
        </w:tc>
        <w:tc>
          <w:tcPr>
            <w:tcW w:w="10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4D9EBA0"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Nos. of Distribution Transformer</w:t>
            </w:r>
          </w:p>
        </w:tc>
        <w:tc>
          <w:tcPr>
            <w:tcW w:w="8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73115AC" w14:textId="2FBCD2BB"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 xml:space="preserve">Areas </w:t>
            </w:r>
            <w:r w:rsidR="00C41A63" w:rsidRPr="00093604">
              <w:rPr>
                <w:rFonts w:asciiTheme="majorHAnsi" w:eastAsia="Times New Roman" w:hAnsiTheme="majorHAnsi" w:cs="Calibri"/>
                <w:b/>
                <w:bCs/>
                <w:color w:val="000000" w:themeColor="text1"/>
                <w:sz w:val="14"/>
                <w:szCs w:val="14"/>
                <w:lang w:eastAsia="en-IN"/>
              </w:rPr>
              <w:t>covered (</w:t>
            </w:r>
            <w:r w:rsidRPr="00093604">
              <w:rPr>
                <w:rFonts w:asciiTheme="majorHAnsi" w:eastAsia="Times New Roman" w:hAnsiTheme="majorHAnsi" w:cs="Calibri"/>
                <w:b/>
                <w:bCs/>
                <w:color w:val="000000" w:themeColor="text1"/>
                <w:sz w:val="14"/>
                <w:szCs w:val="14"/>
                <w:lang w:eastAsia="en-IN"/>
              </w:rPr>
              <w:t>km</w:t>
            </w:r>
            <w:r w:rsidR="00C41A63" w:rsidRPr="00093604">
              <w:rPr>
                <w:rFonts w:asciiTheme="majorHAnsi" w:eastAsia="Times New Roman" w:hAnsiTheme="majorHAnsi" w:cs="Calibri"/>
                <w:b/>
                <w:bCs/>
                <w:color w:val="000000" w:themeColor="text1"/>
                <w:sz w:val="14"/>
                <w:szCs w:val="14"/>
                <w:vertAlign w:val="superscript"/>
                <w:lang w:eastAsia="en-IN"/>
              </w:rPr>
              <w:t>2</w:t>
            </w:r>
            <w:r w:rsidRPr="00093604">
              <w:rPr>
                <w:rFonts w:asciiTheme="majorHAnsi" w:eastAsia="Times New Roman" w:hAnsiTheme="majorHAnsi" w:cs="Calibri"/>
                <w:b/>
                <w:bCs/>
                <w:color w:val="000000" w:themeColor="text1"/>
                <w:sz w:val="14"/>
                <w:szCs w:val="14"/>
                <w:lang w:eastAsia="en-IN"/>
              </w:rPr>
              <w:t>)</w:t>
            </w:r>
          </w:p>
        </w:tc>
        <w:tc>
          <w:tcPr>
            <w:tcW w:w="9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1911F9" w14:textId="369CE2AA"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Yearly Increase in Areas (%)</w:t>
            </w:r>
          </w:p>
        </w:tc>
        <w:tc>
          <w:tcPr>
            <w:tcW w:w="13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D3308F" w14:textId="40ADD3B5"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Normative A&amp;G Expenses approved in T.O.  (Rs. Cr.)</w:t>
            </w:r>
          </w:p>
        </w:tc>
        <w:tc>
          <w:tcPr>
            <w:tcW w:w="9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FAB324" w14:textId="641BDE2E"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Actual A&amp;G expenses (Rs. Cr.)</w:t>
            </w:r>
          </w:p>
        </w:tc>
      </w:tr>
      <w:tr w:rsidR="0074367F" w:rsidRPr="0074367F" w14:paraId="32CA1485" w14:textId="77777777" w:rsidTr="00016D12">
        <w:trPr>
          <w:trHeight w:val="58"/>
          <w:jc w:val="center"/>
        </w:trPr>
        <w:tc>
          <w:tcPr>
            <w:tcW w:w="9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BF238A"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A</w:t>
            </w:r>
          </w:p>
        </w:tc>
        <w:tc>
          <w:tcPr>
            <w:tcW w:w="10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C35F1F"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B</w:t>
            </w:r>
          </w:p>
        </w:tc>
        <w:tc>
          <w:tcPr>
            <w:tcW w:w="12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24D0A5"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C</w:t>
            </w:r>
          </w:p>
        </w:tc>
        <w:tc>
          <w:tcPr>
            <w:tcW w:w="85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654679"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D</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74D6599"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E</w:t>
            </w:r>
          </w:p>
        </w:tc>
        <w:tc>
          <w:tcPr>
            <w:tcW w:w="10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3F9006"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F</w:t>
            </w:r>
          </w:p>
        </w:tc>
        <w:tc>
          <w:tcPr>
            <w:tcW w:w="83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85102B"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G</w:t>
            </w:r>
          </w:p>
        </w:tc>
        <w:tc>
          <w:tcPr>
            <w:tcW w:w="9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CA213C"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H</w:t>
            </w:r>
          </w:p>
        </w:tc>
        <w:tc>
          <w:tcPr>
            <w:tcW w:w="136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69A594"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I</w:t>
            </w:r>
          </w:p>
        </w:tc>
        <w:tc>
          <w:tcPr>
            <w:tcW w:w="95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02141A" w14:textId="77777777" w:rsidR="0074367F" w:rsidRPr="00093604" w:rsidRDefault="0074367F" w:rsidP="0074367F">
            <w:pPr>
              <w:spacing w:after="0" w:line="240" w:lineRule="auto"/>
              <w:jc w:val="center"/>
              <w:rPr>
                <w:rFonts w:asciiTheme="majorHAnsi" w:eastAsia="Times New Roman" w:hAnsiTheme="majorHAnsi" w:cs="Calibri"/>
                <w:b/>
                <w:bCs/>
                <w:color w:val="000000" w:themeColor="text1"/>
                <w:sz w:val="14"/>
                <w:szCs w:val="14"/>
                <w:lang w:eastAsia="en-IN"/>
              </w:rPr>
            </w:pPr>
            <w:r w:rsidRPr="00093604">
              <w:rPr>
                <w:rFonts w:asciiTheme="majorHAnsi" w:eastAsia="Times New Roman" w:hAnsiTheme="majorHAnsi" w:cs="Calibri"/>
                <w:b/>
                <w:bCs/>
                <w:color w:val="000000" w:themeColor="text1"/>
                <w:sz w:val="14"/>
                <w:szCs w:val="14"/>
                <w:lang w:eastAsia="en-IN"/>
              </w:rPr>
              <w:t>J</w:t>
            </w:r>
          </w:p>
        </w:tc>
      </w:tr>
      <w:tr w:rsidR="0074367F" w:rsidRPr="0074367F" w14:paraId="0289B6E1" w14:textId="77777777" w:rsidTr="00016D12">
        <w:trPr>
          <w:trHeight w:val="58"/>
          <w:jc w:val="center"/>
        </w:trPr>
        <w:tc>
          <w:tcPr>
            <w:tcW w:w="920" w:type="dxa"/>
            <w:tcBorders>
              <w:top w:val="single" w:sz="4" w:space="0" w:color="auto"/>
              <w:left w:val="single" w:sz="4" w:space="0" w:color="000000"/>
              <w:bottom w:val="single" w:sz="4" w:space="0" w:color="000000"/>
              <w:right w:val="single" w:sz="4" w:space="0" w:color="000000"/>
            </w:tcBorders>
            <w:noWrap/>
            <w:vAlign w:val="center"/>
            <w:hideMark/>
          </w:tcPr>
          <w:p w14:paraId="0D81FB73" w14:textId="4EF6374C"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2016-17</w:t>
            </w:r>
          </w:p>
        </w:tc>
        <w:tc>
          <w:tcPr>
            <w:tcW w:w="1071" w:type="dxa"/>
            <w:tcBorders>
              <w:top w:val="single" w:sz="4" w:space="0" w:color="auto"/>
              <w:left w:val="nil"/>
              <w:bottom w:val="single" w:sz="4" w:space="0" w:color="000000"/>
              <w:right w:val="single" w:sz="4" w:space="0" w:color="000000"/>
            </w:tcBorders>
            <w:noWrap/>
            <w:vAlign w:val="center"/>
            <w:hideMark/>
          </w:tcPr>
          <w:p w14:paraId="4E98290B"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2391</w:t>
            </w:r>
          </w:p>
        </w:tc>
        <w:tc>
          <w:tcPr>
            <w:tcW w:w="1263" w:type="dxa"/>
            <w:tcBorders>
              <w:top w:val="single" w:sz="4" w:space="0" w:color="auto"/>
              <w:left w:val="nil"/>
              <w:bottom w:val="single" w:sz="4" w:space="0" w:color="000000"/>
              <w:right w:val="single" w:sz="4" w:space="0" w:color="000000"/>
            </w:tcBorders>
            <w:noWrap/>
            <w:vAlign w:val="center"/>
            <w:hideMark/>
          </w:tcPr>
          <w:p w14:paraId="3E6B62A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178.28</w:t>
            </w:r>
          </w:p>
        </w:tc>
        <w:tc>
          <w:tcPr>
            <w:tcW w:w="852" w:type="dxa"/>
            <w:tcBorders>
              <w:top w:val="single" w:sz="4" w:space="0" w:color="auto"/>
              <w:left w:val="nil"/>
              <w:bottom w:val="single" w:sz="4" w:space="0" w:color="000000"/>
              <w:right w:val="single" w:sz="4" w:space="0" w:color="000000"/>
            </w:tcBorders>
            <w:noWrap/>
            <w:vAlign w:val="center"/>
            <w:hideMark/>
          </w:tcPr>
          <w:p w14:paraId="38B4DB2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481.48</w:t>
            </w:r>
          </w:p>
        </w:tc>
        <w:tc>
          <w:tcPr>
            <w:tcW w:w="1276" w:type="dxa"/>
            <w:tcBorders>
              <w:top w:val="single" w:sz="4" w:space="0" w:color="auto"/>
              <w:left w:val="nil"/>
              <w:bottom w:val="single" w:sz="4" w:space="0" w:color="000000"/>
              <w:right w:val="single" w:sz="4" w:space="0" w:color="000000"/>
            </w:tcBorders>
            <w:noWrap/>
            <w:vAlign w:val="center"/>
            <w:hideMark/>
          </w:tcPr>
          <w:p w14:paraId="0D48B812"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w:t>
            </w:r>
          </w:p>
        </w:tc>
        <w:tc>
          <w:tcPr>
            <w:tcW w:w="1063" w:type="dxa"/>
            <w:tcBorders>
              <w:top w:val="single" w:sz="4" w:space="0" w:color="auto"/>
              <w:left w:val="nil"/>
              <w:bottom w:val="single" w:sz="4" w:space="0" w:color="000000"/>
              <w:right w:val="single" w:sz="4" w:space="0" w:color="000000"/>
            </w:tcBorders>
            <w:noWrap/>
            <w:vAlign w:val="center"/>
            <w:hideMark/>
          </w:tcPr>
          <w:p w14:paraId="39CA4DE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164</w:t>
            </w:r>
          </w:p>
        </w:tc>
        <w:tc>
          <w:tcPr>
            <w:tcW w:w="839" w:type="dxa"/>
            <w:tcBorders>
              <w:top w:val="single" w:sz="4" w:space="0" w:color="auto"/>
              <w:left w:val="nil"/>
              <w:bottom w:val="single" w:sz="4" w:space="0" w:color="000000"/>
              <w:right w:val="single" w:sz="4" w:space="0" w:color="000000"/>
            </w:tcBorders>
            <w:noWrap/>
            <w:vAlign w:val="center"/>
            <w:hideMark/>
          </w:tcPr>
          <w:p w14:paraId="211B55B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47.74</w:t>
            </w:r>
          </w:p>
        </w:tc>
        <w:tc>
          <w:tcPr>
            <w:tcW w:w="907" w:type="dxa"/>
            <w:tcBorders>
              <w:top w:val="single" w:sz="4" w:space="0" w:color="auto"/>
              <w:left w:val="nil"/>
              <w:bottom w:val="single" w:sz="4" w:space="0" w:color="000000"/>
              <w:right w:val="single" w:sz="4" w:space="0" w:color="000000"/>
            </w:tcBorders>
            <w:noWrap/>
            <w:vAlign w:val="center"/>
            <w:hideMark/>
          </w:tcPr>
          <w:p w14:paraId="30B3E2D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w:t>
            </w:r>
          </w:p>
        </w:tc>
        <w:tc>
          <w:tcPr>
            <w:tcW w:w="1363" w:type="dxa"/>
            <w:tcBorders>
              <w:top w:val="single" w:sz="4" w:space="0" w:color="auto"/>
              <w:left w:val="nil"/>
              <w:bottom w:val="single" w:sz="4" w:space="0" w:color="000000"/>
              <w:right w:val="single" w:sz="4" w:space="0" w:color="000000"/>
            </w:tcBorders>
            <w:noWrap/>
            <w:vAlign w:val="center"/>
            <w:hideMark/>
          </w:tcPr>
          <w:p w14:paraId="0011FCAB" w14:textId="079A18CC" w:rsidR="0074367F" w:rsidRPr="0074367F" w:rsidRDefault="002F1A3B" w:rsidP="0074367F">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2.45</w:t>
            </w:r>
          </w:p>
        </w:tc>
        <w:tc>
          <w:tcPr>
            <w:tcW w:w="953" w:type="dxa"/>
            <w:tcBorders>
              <w:top w:val="single" w:sz="4" w:space="0" w:color="auto"/>
              <w:left w:val="nil"/>
              <w:bottom w:val="single" w:sz="4" w:space="0" w:color="000000"/>
              <w:right w:val="single" w:sz="4" w:space="0" w:color="000000"/>
            </w:tcBorders>
            <w:noWrap/>
            <w:vAlign w:val="center"/>
            <w:hideMark/>
          </w:tcPr>
          <w:p w14:paraId="4D16E631"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3.3</w:t>
            </w:r>
          </w:p>
        </w:tc>
      </w:tr>
      <w:tr w:rsidR="0074367F" w:rsidRPr="0074367F" w14:paraId="4FACC8C8"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hideMark/>
          </w:tcPr>
          <w:p w14:paraId="78398504" w14:textId="65885C46"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2017-18</w:t>
            </w:r>
          </w:p>
        </w:tc>
        <w:tc>
          <w:tcPr>
            <w:tcW w:w="1071" w:type="dxa"/>
            <w:tcBorders>
              <w:top w:val="nil"/>
              <w:left w:val="nil"/>
              <w:bottom w:val="single" w:sz="4" w:space="0" w:color="000000"/>
              <w:right w:val="single" w:sz="4" w:space="0" w:color="000000"/>
            </w:tcBorders>
            <w:noWrap/>
            <w:vAlign w:val="center"/>
            <w:hideMark/>
          </w:tcPr>
          <w:p w14:paraId="51B0DBE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3349</w:t>
            </w:r>
          </w:p>
        </w:tc>
        <w:tc>
          <w:tcPr>
            <w:tcW w:w="1263" w:type="dxa"/>
            <w:tcBorders>
              <w:top w:val="nil"/>
              <w:left w:val="nil"/>
              <w:bottom w:val="single" w:sz="4" w:space="0" w:color="000000"/>
              <w:right w:val="single" w:sz="4" w:space="0" w:color="000000"/>
            </w:tcBorders>
            <w:noWrap/>
            <w:vAlign w:val="center"/>
            <w:hideMark/>
          </w:tcPr>
          <w:p w14:paraId="08F0D143"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206.33</w:t>
            </w:r>
          </w:p>
        </w:tc>
        <w:tc>
          <w:tcPr>
            <w:tcW w:w="852" w:type="dxa"/>
            <w:tcBorders>
              <w:top w:val="nil"/>
              <w:left w:val="nil"/>
              <w:bottom w:val="single" w:sz="4" w:space="0" w:color="000000"/>
              <w:right w:val="single" w:sz="4" w:space="0" w:color="000000"/>
            </w:tcBorders>
            <w:noWrap/>
            <w:vAlign w:val="center"/>
            <w:hideMark/>
          </w:tcPr>
          <w:p w14:paraId="1998AE7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583.08</w:t>
            </w:r>
          </w:p>
        </w:tc>
        <w:tc>
          <w:tcPr>
            <w:tcW w:w="1276" w:type="dxa"/>
            <w:tcBorders>
              <w:top w:val="nil"/>
              <w:left w:val="nil"/>
              <w:bottom w:val="single" w:sz="4" w:space="0" w:color="000000"/>
              <w:right w:val="single" w:sz="4" w:space="0" w:color="000000"/>
            </w:tcBorders>
            <w:noWrap/>
            <w:vAlign w:val="center"/>
            <w:hideMark/>
          </w:tcPr>
          <w:p w14:paraId="116ABF44"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w:t>
            </w:r>
          </w:p>
        </w:tc>
        <w:tc>
          <w:tcPr>
            <w:tcW w:w="1063" w:type="dxa"/>
            <w:tcBorders>
              <w:top w:val="nil"/>
              <w:left w:val="nil"/>
              <w:bottom w:val="single" w:sz="4" w:space="0" w:color="000000"/>
              <w:right w:val="single" w:sz="4" w:space="0" w:color="000000"/>
            </w:tcBorders>
            <w:noWrap/>
            <w:vAlign w:val="center"/>
            <w:hideMark/>
          </w:tcPr>
          <w:p w14:paraId="47383C9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170</w:t>
            </w:r>
          </w:p>
        </w:tc>
        <w:tc>
          <w:tcPr>
            <w:tcW w:w="839" w:type="dxa"/>
            <w:tcBorders>
              <w:top w:val="nil"/>
              <w:left w:val="nil"/>
              <w:bottom w:val="single" w:sz="4" w:space="0" w:color="000000"/>
              <w:right w:val="single" w:sz="4" w:space="0" w:color="000000"/>
            </w:tcBorders>
            <w:noWrap/>
            <w:vAlign w:val="center"/>
            <w:hideMark/>
          </w:tcPr>
          <w:p w14:paraId="537A339E"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53.31</w:t>
            </w:r>
          </w:p>
        </w:tc>
        <w:tc>
          <w:tcPr>
            <w:tcW w:w="907" w:type="dxa"/>
            <w:tcBorders>
              <w:top w:val="nil"/>
              <w:left w:val="nil"/>
              <w:bottom w:val="single" w:sz="4" w:space="0" w:color="000000"/>
              <w:right w:val="single" w:sz="4" w:space="0" w:color="000000"/>
            </w:tcBorders>
            <w:noWrap/>
            <w:vAlign w:val="center"/>
            <w:hideMark/>
          </w:tcPr>
          <w:p w14:paraId="121B1369"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11.67%</w:t>
            </w:r>
          </w:p>
        </w:tc>
        <w:tc>
          <w:tcPr>
            <w:tcW w:w="1363" w:type="dxa"/>
            <w:tcBorders>
              <w:top w:val="nil"/>
              <w:left w:val="nil"/>
              <w:bottom w:val="single" w:sz="4" w:space="0" w:color="000000"/>
              <w:right w:val="single" w:sz="4" w:space="0" w:color="000000"/>
            </w:tcBorders>
            <w:noWrap/>
            <w:vAlign w:val="center"/>
            <w:hideMark/>
          </w:tcPr>
          <w:p w14:paraId="33C462E9" w14:textId="242BACDD"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w:t>
            </w:r>
            <w:r w:rsidR="00C879B1">
              <w:rPr>
                <w:rFonts w:asciiTheme="majorHAnsi" w:eastAsia="Times New Roman" w:hAnsiTheme="majorHAnsi" w:cs="Calibri"/>
                <w:color w:val="000000"/>
                <w:sz w:val="14"/>
                <w:szCs w:val="14"/>
                <w:lang w:eastAsia="en-IN"/>
              </w:rPr>
              <w:t>52</w:t>
            </w:r>
          </w:p>
        </w:tc>
        <w:tc>
          <w:tcPr>
            <w:tcW w:w="953" w:type="dxa"/>
            <w:tcBorders>
              <w:top w:val="nil"/>
              <w:left w:val="nil"/>
              <w:bottom w:val="single" w:sz="4" w:space="0" w:color="000000"/>
              <w:right w:val="single" w:sz="4" w:space="0" w:color="000000"/>
            </w:tcBorders>
            <w:noWrap/>
            <w:vAlign w:val="center"/>
            <w:hideMark/>
          </w:tcPr>
          <w:p w14:paraId="10134E3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2.65</w:t>
            </w:r>
          </w:p>
        </w:tc>
      </w:tr>
      <w:tr w:rsidR="0074367F" w:rsidRPr="0074367F" w14:paraId="736B47DD" w14:textId="77777777" w:rsidTr="00016D12">
        <w:trPr>
          <w:trHeight w:val="485"/>
          <w:jc w:val="center"/>
        </w:trPr>
        <w:tc>
          <w:tcPr>
            <w:tcW w:w="920" w:type="dxa"/>
            <w:tcBorders>
              <w:top w:val="nil"/>
              <w:left w:val="single" w:sz="4" w:space="0" w:color="000000"/>
              <w:bottom w:val="single" w:sz="4" w:space="0" w:color="000000"/>
              <w:right w:val="single" w:sz="4" w:space="0" w:color="000000"/>
            </w:tcBorders>
            <w:noWrap/>
            <w:vAlign w:val="center"/>
            <w:hideMark/>
          </w:tcPr>
          <w:p w14:paraId="329F85F6" w14:textId="446C6890" w:rsidR="0074367F" w:rsidRPr="0074367F" w:rsidRDefault="0074367F" w:rsidP="00C41A63">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2018-19</w:t>
            </w:r>
          </w:p>
        </w:tc>
        <w:tc>
          <w:tcPr>
            <w:tcW w:w="1071" w:type="dxa"/>
            <w:tcBorders>
              <w:top w:val="nil"/>
              <w:left w:val="nil"/>
              <w:bottom w:val="single" w:sz="4" w:space="0" w:color="000000"/>
              <w:right w:val="single" w:sz="4" w:space="0" w:color="000000"/>
            </w:tcBorders>
            <w:noWrap/>
            <w:vAlign w:val="center"/>
            <w:hideMark/>
          </w:tcPr>
          <w:p w14:paraId="2CE2F80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4381</w:t>
            </w:r>
          </w:p>
        </w:tc>
        <w:tc>
          <w:tcPr>
            <w:tcW w:w="1263" w:type="dxa"/>
            <w:tcBorders>
              <w:top w:val="nil"/>
              <w:left w:val="nil"/>
              <w:bottom w:val="single" w:sz="4" w:space="0" w:color="000000"/>
              <w:right w:val="single" w:sz="4" w:space="0" w:color="000000"/>
            </w:tcBorders>
            <w:noWrap/>
            <w:vAlign w:val="center"/>
            <w:hideMark/>
          </w:tcPr>
          <w:p w14:paraId="1A51C6D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232.60</w:t>
            </w:r>
          </w:p>
        </w:tc>
        <w:tc>
          <w:tcPr>
            <w:tcW w:w="852" w:type="dxa"/>
            <w:tcBorders>
              <w:top w:val="nil"/>
              <w:left w:val="nil"/>
              <w:bottom w:val="single" w:sz="4" w:space="0" w:color="000000"/>
              <w:right w:val="single" w:sz="4" w:space="0" w:color="000000"/>
            </w:tcBorders>
            <w:noWrap/>
            <w:vAlign w:val="center"/>
            <w:hideMark/>
          </w:tcPr>
          <w:p w14:paraId="4E46C71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709.30</w:t>
            </w:r>
          </w:p>
        </w:tc>
        <w:tc>
          <w:tcPr>
            <w:tcW w:w="1276" w:type="dxa"/>
            <w:tcBorders>
              <w:top w:val="nil"/>
              <w:left w:val="nil"/>
              <w:bottom w:val="single" w:sz="4" w:space="0" w:color="000000"/>
              <w:right w:val="single" w:sz="4" w:space="0" w:color="000000"/>
            </w:tcBorders>
            <w:vAlign w:val="center"/>
            <w:hideMark/>
          </w:tcPr>
          <w:p w14:paraId="0C5120D7"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 Phase -4 (2)Seraikela</w:t>
            </w:r>
            <w:r w:rsidRPr="0074367F">
              <w:rPr>
                <w:rFonts w:asciiTheme="majorHAnsi" w:eastAsia="Times New Roman" w:hAnsiTheme="majorHAnsi" w:cs="Calibri"/>
                <w:color w:val="000000"/>
                <w:sz w:val="14"/>
                <w:szCs w:val="14"/>
                <w:lang w:eastAsia="en-IN"/>
              </w:rPr>
              <w:br/>
              <w:t>(3) Large Sector</w:t>
            </w:r>
          </w:p>
        </w:tc>
        <w:tc>
          <w:tcPr>
            <w:tcW w:w="1063" w:type="dxa"/>
            <w:tcBorders>
              <w:top w:val="nil"/>
              <w:left w:val="nil"/>
              <w:bottom w:val="single" w:sz="4" w:space="0" w:color="000000"/>
              <w:right w:val="single" w:sz="4" w:space="0" w:color="000000"/>
            </w:tcBorders>
            <w:noWrap/>
            <w:vAlign w:val="center"/>
            <w:hideMark/>
          </w:tcPr>
          <w:p w14:paraId="1F659D44"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201</w:t>
            </w:r>
          </w:p>
        </w:tc>
        <w:tc>
          <w:tcPr>
            <w:tcW w:w="839" w:type="dxa"/>
            <w:tcBorders>
              <w:top w:val="nil"/>
              <w:left w:val="nil"/>
              <w:bottom w:val="single" w:sz="4" w:space="0" w:color="000000"/>
              <w:right w:val="single" w:sz="4" w:space="0" w:color="000000"/>
            </w:tcBorders>
            <w:noWrap/>
            <w:vAlign w:val="center"/>
            <w:hideMark/>
          </w:tcPr>
          <w:p w14:paraId="184F0648"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56.55</w:t>
            </w:r>
          </w:p>
        </w:tc>
        <w:tc>
          <w:tcPr>
            <w:tcW w:w="907" w:type="dxa"/>
            <w:tcBorders>
              <w:top w:val="nil"/>
              <w:left w:val="nil"/>
              <w:bottom w:val="single" w:sz="4" w:space="0" w:color="000000"/>
              <w:right w:val="single" w:sz="4" w:space="0" w:color="000000"/>
            </w:tcBorders>
            <w:noWrap/>
            <w:vAlign w:val="center"/>
            <w:hideMark/>
          </w:tcPr>
          <w:p w14:paraId="2AB0C40F"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6.08%</w:t>
            </w:r>
          </w:p>
        </w:tc>
        <w:tc>
          <w:tcPr>
            <w:tcW w:w="1363" w:type="dxa"/>
            <w:tcBorders>
              <w:top w:val="nil"/>
              <w:left w:val="nil"/>
              <w:bottom w:val="single" w:sz="4" w:space="0" w:color="000000"/>
              <w:right w:val="single" w:sz="4" w:space="0" w:color="000000"/>
            </w:tcBorders>
            <w:noWrap/>
            <w:vAlign w:val="center"/>
            <w:hideMark/>
          </w:tcPr>
          <w:p w14:paraId="5A5E4D5D" w14:textId="23A1C2E4" w:rsidR="0074367F" w:rsidRPr="0074367F" w:rsidRDefault="00715546" w:rsidP="0074367F">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2.65</w:t>
            </w:r>
          </w:p>
        </w:tc>
        <w:tc>
          <w:tcPr>
            <w:tcW w:w="953" w:type="dxa"/>
            <w:tcBorders>
              <w:top w:val="nil"/>
              <w:left w:val="nil"/>
              <w:bottom w:val="single" w:sz="4" w:space="0" w:color="000000"/>
              <w:right w:val="single" w:sz="4" w:space="0" w:color="000000"/>
            </w:tcBorders>
            <w:noWrap/>
            <w:vAlign w:val="center"/>
            <w:hideMark/>
          </w:tcPr>
          <w:p w14:paraId="6ECAC16C"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4.37</w:t>
            </w:r>
          </w:p>
        </w:tc>
      </w:tr>
      <w:tr w:rsidR="0074367F" w:rsidRPr="0074367F" w14:paraId="7C22C740" w14:textId="77777777" w:rsidTr="00016D12">
        <w:trPr>
          <w:trHeight w:val="69"/>
          <w:jc w:val="center"/>
        </w:trPr>
        <w:tc>
          <w:tcPr>
            <w:tcW w:w="920" w:type="dxa"/>
            <w:tcBorders>
              <w:top w:val="nil"/>
              <w:left w:val="single" w:sz="4" w:space="0" w:color="000000"/>
              <w:bottom w:val="single" w:sz="4" w:space="0" w:color="000000"/>
              <w:right w:val="single" w:sz="4" w:space="0" w:color="000000"/>
            </w:tcBorders>
            <w:noWrap/>
            <w:vAlign w:val="center"/>
            <w:hideMark/>
          </w:tcPr>
          <w:p w14:paraId="75B0DE65" w14:textId="67E7D0D7"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2019-20</w:t>
            </w:r>
          </w:p>
        </w:tc>
        <w:tc>
          <w:tcPr>
            <w:tcW w:w="1071" w:type="dxa"/>
            <w:tcBorders>
              <w:top w:val="nil"/>
              <w:left w:val="nil"/>
              <w:bottom w:val="single" w:sz="4" w:space="0" w:color="000000"/>
              <w:right w:val="single" w:sz="4" w:space="0" w:color="000000"/>
            </w:tcBorders>
            <w:noWrap/>
            <w:vAlign w:val="center"/>
            <w:hideMark/>
          </w:tcPr>
          <w:p w14:paraId="1D50C54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5630</w:t>
            </w:r>
          </w:p>
        </w:tc>
        <w:tc>
          <w:tcPr>
            <w:tcW w:w="1263" w:type="dxa"/>
            <w:tcBorders>
              <w:top w:val="nil"/>
              <w:left w:val="nil"/>
              <w:bottom w:val="single" w:sz="4" w:space="0" w:color="000000"/>
              <w:right w:val="single" w:sz="4" w:space="0" w:color="000000"/>
            </w:tcBorders>
            <w:noWrap/>
            <w:vAlign w:val="center"/>
            <w:hideMark/>
          </w:tcPr>
          <w:p w14:paraId="3EADD12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257.63</w:t>
            </w:r>
          </w:p>
        </w:tc>
        <w:tc>
          <w:tcPr>
            <w:tcW w:w="852" w:type="dxa"/>
            <w:tcBorders>
              <w:top w:val="nil"/>
              <w:left w:val="nil"/>
              <w:bottom w:val="single" w:sz="4" w:space="0" w:color="000000"/>
              <w:right w:val="single" w:sz="4" w:space="0" w:color="000000"/>
            </w:tcBorders>
            <w:noWrap/>
            <w:vAlign w:val="center"/>
            <w:hideMark/>
          </w:tcPr>
          <w:p w14:paraId="2D3D5ECC"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582.81</w:t>
            </w:r>
          </w:p>
        </w:tc>
        <w:tc>
          <w:tcPr>
            <w:tcW w:w="1276" w:type="dxa"/>
            <w:tcBorders>
              <w:top w:val="nil"/>
              <w:left w:val="nil"/>
              <w:bottom w:val="single" w:sz="4" w:space="0" w:color="000000"/>
              <w:right w:val="single" w:sz="4" w:space="0" w:color="000000"/>
            </w:tcBorders>
            <w:noWrap/>
            <w:vAlign w:val="center"/>
            <w:hideMark/>
          </w:tcPr>
          <w:p w14:paraId="266A703C"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xml:space="preserve">Phase-6 </w:t>
            </w:r>
          </w:p>
        </w:tc>
        <w:tc>
          <w:tcPr>
            <w:tcW w:w="1063" w:type="dxa"/>
            <w:tcBorders>
              <w:top w:val="nil"/>
              <w:left w:val="nil"/>
              <w:bottom w:val="single" w:sz="4" w:space="0" w:color="000000"/>
              <w:right w:val="single" w:sz="4" w:space="0" w:color="000000"/>
            </w:tcBorders>
            <w:noWrap/>
            <w:vAlign w:val="center"/>
            <w:hideMark/>
          </w:tcPr>
          <w:p w14:paraId="5C60632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237</w:t>
            </w:r>
          </w:p>
        </w:tc>
        <w:tc>
          <w:tcPr>
            <w:tcW w:w="839" w:type="dxa"/>
            <w:tcBorders>
              <w:top w:val="nil"/>
              <w:left w:val="nil"/>
              <w:bottom w:val="single" w:sz="4" w:space="0" w:color="000000"/>
              <w:right w:val="single" w:sz="4" w:space="0" w:color="000000"/>
            </w:tcBorders>
            <w:noWrap/>
            <w:vAlign w:val="center"/>
            <w:hideMark/>
          </w:tcPr>
          <w:p w14:paraId="78C868DE"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62.34</w:t>
            </w:r>
          </w:p>
        </w:tc>
        <w:tc>
          <w:tcPr>
            <w:tcW w:w="907" w:type="dxa"/>
            <w:tcBorders>
              <w:top w:val="nil"/>
              <w:left w:val="nil"/>
              <w:bottom w:val="single" w:sz="4" w:space="0" w:color="000000"/>
              <w:right w:val="single" w:sz="4" w:space="0" w:color="000000"/>
            </w:tcBorders>
            <w:noWrap/>
            <w:vAlign w:val="center"/>
            <w:hideMark/>
          </w:tcPr>
          <w:p w14:paraId="3B6BF21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10.24%</w:t>
            </w:r>
          </w:p>
        </w:tc>
        <w:tc>
          <w:tcPr>
            <w:tcW w:w="1363" w:type="dxa"/>
            <w:tcBorders>
              <w:top w:val="nil"/>
              <w:left w:val="nil"/>
              <w:bottom w:val="single" w:sz="4" w:space="0" w:color="000000"/>
              <w:right w:val="single" w:sz="4" w:space="0" w:color="000000"/>
            </w:tcBorders>
            <w:noWrap/>
            <w:vAlign w:val="center"/>
            <w:hideMark/>
          </w:tcPr>
          <w:p w14:paraId="3733A730" w14:textId="6CA40D31" w:rsidR="0074367F" w:rsidRPr="0074367F" w:rsidRDefault="00715546" w:rsidP="0074367F">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2.78</w:t>
            </w:r>
          </w:p>
        </w:tc>
        <w:tc>
          <w:tcPr>
            <w:tcW w:w="953" w:type="dxa"/>
            <w:tcBorders>
              <w:top w:val="nil"/>
              <w:left w:val="nil"/>
              <w:bottom w:val="single" w:sz="4" w:space="0" w:color="000000"/>
              <w:right w:val="single" w:sz="4" w:space="0" w:color="000000"/>
            </w:tcBorders>
            <w:noWrap/>
            <w:vAlign w:val="center"/>
            <w:hideMark/>
          </w:tcPr>
          <w:p w14:paraId="53A1AAD0"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4.28</w:t>
            </w:r>
          </w:p>
        </w:tc>
      </w:tr>
      <w:tr w:rsidR="0074367F" w:rsidRPr="0074367F" w14:paraId="555E6ED7"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hideMark/>
          </w:tcPr>
          <w:p w14:paraId="5D42CC59" w14:textId="0FF57074"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2020-21</w:t>
            </w:r>
          </w:p>
        </w:tc>
        <w:tc>
          <w:tcPr>
            <w:tcW w:w="1071" w:type="dxa"/>
            <w:tcBorders>
              <w:top w:val="nil"/>
              <w:left w:val="nil"/>
              <w:bottom w:val="single" w:sz="4" w:space="0" w:color="000000"/>
              <w:right w:val="single" w:sz="4" w:space="0" w:color="000000"/>
            </w:tcBorders>
            <w:noWrap/>
            <w:vAlign w:val="center"/>
            <w:hideMark/>
          </w:tcPr>
          <w:p w14:paraId="66A653F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6376</w:t>
            </w:r>
          </w:p>
        </w:tc>
        <w:tc>
          <w:tcPr>
            <w:tcW w:w="1263" w:type="dxa"/>
            <w:tcBorders>
              <w:top w:val="nil"/>
              <w:left w:val="nil"/>
              <w:bottom w:val="single" w:sz="4" w:space="0" w:color="000000"/>
              <w:right w:val="single" w:sz="4" w:space="0" w:color="000000"/>
            </w:tcBorders>
            <w:noWrap/>
            <w:vAlign w:val="center"/>
            <w:hideMark/>
          </w:tcPr>
          <w:p w14:paraId="15EFF83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280.31</w:t>
            </w:r>
          </w:p>
        </w:tc>
        <w:tc>
          <w:tcPr>
            <w:tcW w:w="852" w:type="dxa"/>
            <w:tcBorders>
              <w:top w:val="nil"/>
              <w:left w:val="nil"/>
              <w:bottom w:val="single" w:sz="4" w:space="0" w:color="000000"/>
              <w:right w:val="single" w:sz="4" w:space="0" w:color="000000"/>
            </w:tcBorders>
            <w:noWrap/>
            <w:vAlign w:val="center"/>
            <w:hideMark/>
          </w:tcPr>
          <w:p w14:paraId="3211DC0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627.04</w:t>
            </w:r>
          </w:p>
        </w:tc>
        <w:tc>
          <w:tcPr>
            <w:tcW w:w="1276" w:type="dxa"/>
            <w:tcBorders>
              <w:top w:val="nil"/>
              <w:left w:val="nil"/>
              <w:bottom w:val="single" w:sz="4" w:space="0" w:color="000000"/>
              <w:right w:val="single" w:sz="4" w:space="0" w:color="000000"/>
            </w:tcBorders>
            <w:noWrap/>
            <w:vAlign w:val="center"/>
            <w:hideMark/>
          </w:tcPr>
          <w:p w14:paraId="7233AD8B"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Birbans</w:t>
            </w:r>
          </w:p>
        </w:tc>
        <w:tc>
          <w:tcPr>
            <w:tcW w:w="1063" w:type="dxa"/>
            <w:tcBorders>
              <w:top w:val="nil"/>
              <w:left w:val="nil"/>
              <w:bottom w:val="single" w:sz="4" w:space="0" w:color="000000"/>
              <w:right w:val="single" w:sz="4" w:space="0" w:color="000000"/>
            </w:tcBorders>
            <w:noWrap/>
            <w:vAlign w:val="center"/>
            <w:hideMark/>
          </w:tcPr>
          <w:p w14:paraId="4395B0FF"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250</w:t>
            </w:r>
          </w:p>
        </w:tc>
        <w:tc>
          <w:tcPr>
            <w:tcW w:w="839" w:type="dxa"/>
            <w:tcBorders>
              <w:top w:val="nil"/>
              <w:left w:val="nil"/>
              <w:bottom w:val="single" w:sz="4" w:space="0" w:color="000000"/>
              <w:right w:val="single" w:sz="4" w:space="0" w:color="000000"/>
            </w:tcBorders>
            <w:noWrap/>
            <w:vAlign w:val="center"/>
            <w:hideMark/>
          </w:tcPr>
          <w:p w14:paraId="60B3F81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65.32</w:t>
            </w:r>
          </w:p>
        </w:tc>
        <w:tc>
          <w:tcPr>
            <w:tcW w:w="907" w:type="dxa"/>
            <w:tcBorders>
              <w:top w:val="nil"/>
              <w:left w:val="nil"/>
              <w:bottom w:val="single" w:sz="4" w:space="0" w:color="000000"/>
              <w:right w:val="single" w:sz="4" w:space="0" w:color="000000"/>
            </w:tcBorders>
            <w:noWrap/>
            <w:vAlign w:val="center"/>
            <w:hideMark/>
          </w:tcPr>
          <w:p w14:paraId="73412879"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4.78%</w:t>
            </w:r>
          </w:p>
        </w:tc>
        <w:tc>
          <w:tcPr>
            <w:tcW w:w="1363" w:type="dxa"/>
            <w:tcBorders>
              <w:top w:val="nil"/>
              <w:left w:val="nil"/>
              <w:bottom w:val="single" w:sz="4" w:space="0" w:color="000000"/>
              <w:right w:val="single" w:sz="4" w:space="0" w:color="000000"/>
            </w:tcBorders>
            <w:noWrap/>
            <w:vAlign w:val="center"/>
            <w:hideMark/>
          </w:tcPr>
          <w:p w14:paraId="25BAAAE9" w14:textId="19CD883D" w:rsidR="0074367F" w:rsidRPr="0074367F" w:rsidRDefault="00715546" w:rsidP="0074367F">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2.89</w:t>
            </w:r>
          </w:p>
        </w:tc>
        <w:tc>
          <w:tcPr>
            <w:tcW w:w="953" w:type="dxa"/>
            <w:tcBorders>
              <w:top w:val="nil"/>
              <w:left w:val="nil"/>
              <w:bottom w:val="single" w:sz="4" w:space="0" w:color="000000"/>
              <w:right w:val="single" w:sz="4" w:space="0" w:color="000000"/>
            </w:tcBorders>
            <w:noWrap/>
            <w:vAlign w:val="center"/>
            <w:hideMark/>
          </w:tcPr>
          <w:p w14:paraId="053B775A"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5.56</w:t>
            </w:r>
          </w:p>
        </w:tc>
      </w:tr>
      <w:tr w:rsidR="0074367F" w:rsidRPr="0074367F" w14:paraId="17C42EC6"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hideMark/>
          </w:tcPr>
          <w:p w14:paraId="22CF2252" w14:textId="00C2C961"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2021-22</w:t>
            </w:r>
          </w:p>
        </w:tc>
        <w:tc>
          <w:tcPr>
            <w:tcW w:w="1071" w:type="dxa"/>
            <w:tcBorders>
              <w:top w:val="nil"/>
              <w:left w:val="nil"/>
              <w:bottom w:val="single" w:sz="4" w:space="0" w:color="000000"/>
              <w:right w:val="single" w:sz="4" w:space="0" w:color="000000"/>
            </w:tcBorders>
            <w:noWrap/>
            <w:vAlign w:val="center"/>
            <w:hideMark/>
          </w:tcPr>
          <w:p w14:paraId="7F64730F"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7090</w:t>
            </w:r>
          </w:p>
        </w:tc>
        <w:tc>
          <w:tcPr>
            <w:tcW w:w="1263" w:type="dxa"/>
            <w:tcBorders>
              <w:top w:val="nil"/>
              <w:left w:val="nil"/>
              <w:bottom w:val="single" w:sz="4" w:space="0" w:color="000000"/>
              <w:right w:val="single" w:sz="4" w:space="0" w:color="000000"/>
            </w:tcBorders>
            <w:noWrap/>
            <w:vAlign w:val="center"/>
            <w:hideMark/>
          </w:tcPr>
          <w:p w14:paraId="4B9F0D6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294.78</w:t>
            </w:r>
          </w:p>
        </w:tc>
        <w:tc>
          <w:tcPr>
            <w:tcW w:w="852" w:type="dxa"/>
            <w:tcBorders>
              <w:top w:val="nil"/>
              <w:left w:val="nil"/>
              <w:bottom w:val="single" w:sz="4" w:space="0" w:color="000000"/>
              <w:right w:val="single" w:sz="4" w:space="0" w:color="000000"/>
            </w:tcBorders>
            <w:noWrap/>
            <w:vAlign w:val="center"/>
            <w:hideMark/>
          </w:tcPr>
          <w:p w14:paraId="2FD1BAC7"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828.68</w:t>
            </w:r>
          </w:p>
        </w:tc>
        <w:tc>
          <w:tcPr>
            <w:tcW w:w="1276" w:type="dxa"/>
            <w:tcBorders>
              <w:top w:val="nil"/>
              <w:left w:val="nil"/>
              <w:bottom w:val="single" w:sz="4" w:space="0" w:color="000000"/>
              <w:right w:val="single" w:sz="4" w:space="0" w:color="000000"/>
            </w:tcBorders>
            <w:vAlign w:val="center"/>
            <w:hideMark/>
          </w:tcPr>
          <w:p w14:paraId="1BF72B07"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w:t>
            </w:r>
          </w:p>
        </w:tc>
        <w:tc>
          <w:tcPr>
            <w:tcW w:w="1063" w:type="dxa"/>
            <w:tcBorders>
              <w:top w:val="nil"/>
              <w:left w:val="nil"/>
              <w:bottom w:val="single" w:sz="4" w:space="0" w:color="000000"/>
              <w:right w:val="single" w:sz="4" w:space="0" w:color="000000"/>
            </w:tcBorders>
            <w:noWrap/>
            <w:vAlign w:val="center"/>
            <w:hideMark/>
          </w:tcPr>
          <w:p w14:paraId="743A7100"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268</w:t>
            </w:r>
          </w:p>
        </w:tc>
        <w:tc>
          <w:tcPr>
            <w:tcW w:w="839" w:type="dxa"/>
            <w:tcBorders>
              <w:top w:val="nil"/>
              <w:left w:val="nil"/>
              <w:bottom w:val="single" w:sz="4" w:space="0" w:color="000000"/>
              <w:right w:val="single" w:sz="4" w:space="0" w:color="000000"/>
            </w:tcBorders>
            <w:noWrap/>
            <w:vAlign w:val="center"/>
            <w:hideMark/>
          </w:tcPr>
          <w:p w14:paraId="010DF574"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74.02</w:t>
            </w:r>
          </w:p>
        </w:tc>
        <w:tc>
          <w:tcPr>
            <w:tcW w:w="907" w:type="dxa"/>
            <w:tcBorders>
              <w:top w:val="nil"/>
              <w:left w:val="nil"/>
              <w:bottom w:val="single" w:sz="4" w:space="0" w:color="000000"/>
              <w:right w:val="single" w:sz="4" w:space="0" w:color="000000"/>
            </w:tcBorders>
            <w:noWrap/>
            <w:vAlign w:val="center"/>
            <w:hideMark/>
          </w:tcPr>
          <w:p w14:paraId="0F8E1EB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13.32%</w:t>
            </w:r>
          </w:p>
        </w:tc>
        <w:tc>
          <w:tcPr>
            <w:tcW w:w="1363" w:type="dxa"/>
            <w:tcBorders>
              <w:top w:val="nil"/>
              <w:left w:val="nil"/>
              <w:bottom w:val="single" w:sz="4" w:space="0" w:color="000000"/>
              <w:right w:val="single" w:sz="4" w:space="0" w:color="000000"/>
            </w:tcBorders>
            <w:noWrap/>
            <w:vAlign w:val="center"/>
            <w:hideMark/>
          </w:tcPr>
          <w:p w14:paraId="5A3CEF1A" w14:textId="66F73E0A" w:rsidR="0074367F" w:rsidRPr="0074367F" w:rsidRDefault="00715546" w:rsidP="0074367F">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3.10</w:t>
            </w:r>
          </w:p>
        </w:tc>
        <w:tc>
          <w:tcPr>
            <w:tcW w:w="953" w:type="dxa"/>
            <w:tcBorders>
              <w:top w:val="nil"/>
              <w:left w:val="nil"/>
              <w:bottom w:val="single" w:sz="4" w:space="0" w:color="000000"/>
              <w:right w:val="single" w:sz="4" w:space="0" w:color="000000"/>
            </w:tcBorders>
            <w:noWrap/>
            <w:vAlign w:val="center"/>
            <w:hideMark/>
          </w:tcPr>
          <w:p w14:paraId="6EADAC9E"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5.07</w:t>
            </w:r>
          </w:p>
        </w:tc>
      </w:tr>
      <w:tr w:rsidR="0074367F" w:rsidRPr="0074367F" w14:paraId="0C1DCF81"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hideMark/>
          </w:tcPr>
          <w:p w14:paraId="5C4321B1" w14:textId="1121CAE2"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2022-23</w:t>
            </w:r>
          </w:p>
        </w:tc>
        <w:tc>
          <w:tcPr>
            <w:tcW w:w="1071" w:type="dxa"/>
            <w:tcBorders>
              <w:top w:val="nil"/>
              <w:left w:val="nil"/>
              <w:bottom w:val="single" w:sz="4" w:space="0" w:color="000000"/>
              <w:right w:val="single" w:sz="4" w:space="0" w:color="000000"/>
            </w:tcBorders>
            <w:noWrap/>
            <w:vAlign w:val="center"/>
            <w:hideMark/>
          </w:tcPr>
          <w:p w14:paraId="1670733F"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7727</w:t>
            </w:r>
          </w:p>
        </w:tc>
        <w:tc>
          <w:tcPr>
            <w:tcW w:w="1263" w:type="dxa"/>
            <w:tcBorders>
              <w:top w:val="nil"/>
              <w:left w:val="nil"/>
              <w:bottom w:val="single" w:sz="4" w:space="0" w:color="000000"/>
              <w:right w:val="single" w:sz="4" w:space="0" w:color="000000"/>
            </w:tcBorders>
            <w:noWrap/>
            <w:vAlign w:val="center"/>
            <w:hideMark/>
          </w:tcPr>
          <w:p w14:paraId="7301F999"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317.02</w:t>
            </w:r>
          </w:p>
        </w:tc>
        <w:tc>
          <w:tcPr>
            <w:tcW w:w="852" w:type="dxa"/>
            <w:tcBorders>
              <w:top w:val="nil"/>
              <w:left w:val="nil"/>
              <w:bottom w:val="single" w:sz="4" w:space="0" w:color="000000"/>
              <w:right w:val="single" w:sz="4" w:space="0" w:color="000000"/>
            </w:tcBorders>
            <w:noWrap/>
            <w:vAlign w:val="center"/>
            <w:hideMark/>
          </w:tcPr>
          <w:p w14:paraId="2DD147E3"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985.72</w:t>
            </w:r>
          </w:p>
        </w:tc>
        <w:tc>
          <w:tcPr>
            <w:tcW w:w="1276" w:type="dxa"/>
            <w:tcBorders>
              <w:top w:val="nil"/>
              <w:left w:val="nil"/>
              <w:bottom w:val="single" w:sz="4" w:space="0" w:color="000000"/>
              <w:right w:val="single" w:sz="4" w:space="0" w:color="000000"/>
            </w:tcBorders>
            <w:noWrap/>
            <w:vAlign w:val="center"/>
            <w:hideMark/>
          </w:tcPr>
          <w:p w14:paraId="50BF991E"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EMC</w:t>
            </w:r>
          </w:p>
        </w:tc>
        <w:tc>
          <w:tcPr>
            <w:tcW w:w="1063" w:type="dxa"/>
            <w:tcBorders>
              <w:top w:val="nil"/>
              <w:left w:val="nil"/>
              <w:bottom w:val="single" w:sz="4" w:space="0" w:color="000000"/>
              <w:right w:val="single" w:sz="4" w:space="0" w:color="000000"/>
            </w:tcBorders>
            <w:noWrap/>
            <w:vAlign w:val="center"/>
            <w:hideMark/>
          </w:tcPr>
          <w:p w14:paraId="616202F1"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293</w:t>
            </w:r>
          </w:p>
        </w:tc>
        <w:tc>
          <w:tcPr>
            <w:tcW w:w="839" w:type="dxa"/>
            <w:tcBorders>
              <w:top w:val="nil"/>
              <w:left w:val="nil"/>
              <w:bottom w:val="single" w:sz="4" w:space="0" w:color="000000"/>
              <w:right w:val="single" w:sz="4" w:space="0" w:color="000000"/>
            </w:tcBorders>
            <w:noWrap/>
            <w:vAlign w:val="center"/>
            <w:hideMark/>
          </w:tcPr>
          <w:p w14:paraId="0817B8B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78.72</w:t>
            </w:r>
          </w:p>
        </w:tc>
        <w:tc>
          <w:tcPr>
            <w:tcW w:w="907" w:type="dxa"/>
            <w:tcBorders>
              <w:top w:val="nil"/>
              <w:left w:val="nil"/>
              <w:bottom w:val="single" w:sz="4" w:space="0" w:color="000000"/>
              <w:right w:val="single" w:sz="4" w:space="0" w:color="000000"/>
            </w:tcBorders>
            <w:noWrap/>
            <w:vAlign w:val="center"/>
            <w:hideMark/>
          </w:tcPr>
          <w:p w14:paraId="1116CE54"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6.35%</w:t>
            </w:r>
          </w:p>
        </w:tc>
        <w:tc>
          <w:tcPr>
            <w:tcW w:w="1363" w:type="dxa"/>
            <w:tcBorders>
              <w:top w:val="nil"/>
              <w:left w:val="nil"/>
              <w:bottom w:val="single" w:sz="4" w:space="0" w:color="000000"/>
              <w:right w:val="single" w:sz="4" w:space="0" w:color="000000"/>
            </w:tcBorders>
            <w:noWrap/>
            <w:vAlign w:val="center"/>
            <w:hideMark/>
          </w:tcPr>
          <w:p w14:paraId="32F631AD" w14:textId="5C4C3A16"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w:t>
            </w:r>
            <w:r w:rsidR="00715546">
              <w:rPr>
                <w:rFonts w:asciiTheme="majorHAnsi" w:eastAsia="Times New Roman" w:hAnsiTheme="majorHAnsi" w:cs="Calibri"/>
                <w:color w:val="000000"/>
                <w:sz w:val="14"/>
                <w:szCs w:val="14"/>
                <w:lang w:eastAsia="en-IN"/>
              </w:rPr>
              <w:t>31</w:t>
            </w:r>
          </w:p>
        </w:tc>
        <w:tc>
          <w:tcPr>
            <w:tcW w:w="953" w:type="dxa"/>
            <w:tcBorders>
              <w:top w:val="nil"/>
              <w:left w:val="nil"/>
              <w:bottom w:val="single" w:sz="4" w:space="0" w:color="000000"/>
              <w:right w:val="single" w:sz="4" w:space="0" w:color="000000"/>
            </w:tcBorders>
            <w:noWrap/>
            <w:vAlign w:val="center"/>
            <w:hideMark/>
          </w:tcPr>
          <w:p w14:paraId="29DC866D"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6.27</w:t>
            </w:r>
          </w:p>
        </w:tc>
      </w:tr>
      <w:tr w:rsidR="0074367F" w:rsidRPr="0074367F" w14:paraId="36B4BD6D"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hideMark/>
          </w:tcPr>
          <w:p w14:paraId="6EAE3B69" w14:textId="0521F307" w:rsidR="0074367F" w:rsidRPr="0074367F" w:rsidRDefault="0074367F" w:rsidP="0074367F">
            <w:pPr>
              <w:spacing w:after="0" w:line="240" w:lineRule="auto"/>
              <w:jc w:val="lef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2023-24</w:t>
            </w:r>
          </w:p>
        </w:tc>
        <w:tc>
          <w:tcPr>
            <w:tcW w:w="1071" w:type="dxa"/>
            <w:tcBorders>
              <w:top w:val="nil"/>
              <w:left w:val="nil"/>
              <w:bottom w:val="single" w:sz="4" w:space="0" w:color="000000"/>
              <w:right w:val="single" w:sz="4" w:space="0" w:color="000000"/>
            </w:tcBorders>
            <w:noWrap/>
            <w:vAlign w:val="center"/>
            <w:hideMark/>
          </w:tcPr>
          <w:p w14:paraId="2D2A2A2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8792</w:t>
            </w:r>
          </w:p>
        </w:tc>
        <w:tc>
          <w:tcPr>
            <w:tcW w:w="1263" w:type="dxa"/>
            <w:tcBorders>
              <w:top w:val="nil"/>
              <w:left w:val="nil"/>
              <w:bottom w:val="single" w:sz="4" w:space="0" w:color="000000"/>
              <w:right w:val="single" w:sz="4" w:space="0" w:color="000000"/>
            </w:tcBorders>
            <w:noWrap/>
            <w:vAlign w:val="center"/>
            <w:hideMark/>
          </w:tcPr>
          <w:p w14:paraId="459FC926"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342.09</w:t>
            </w:r>
          </w:p>
        </w:tc>
        <w:tc>
          <w:tcPr>
            <w:tcW w:w="852" w:type="dxa"/>
            <w:tcBorders>
              <w:top w:val="nil"/>
              <w:left w:val="nil"/>
              <w:bottom w:val="single" w:sz="4" w:space="0" w:color="000000"/>
              <w:right w:val="single" w:sz="4" w:space="0" w:color="000000"/>
            </w:tcBorders>
            <w:noWrap/>
            <w:vAlign w:val="center"/>
            <w:hideMark/>
          </w:tcPr>
          <w:p w14:paraId="1DF48C60"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1088.40</w:t>
            </w:r>
          </w:p>
        </w:tc>
        <w:tc>
          <w:tcPr>
            <w:tcW w:w="1276" w:type="dxa"/>
            <w:tcBorders>
              <w:top w:val="nil"/>
              <w:left w:val="nil"/>
              <w:bottom w:val="single" w:sz="4" w:space="0" w:color="000000"/>
              <w:right w:val="single" w:sz="4" w:space="0" w:color="000000"/>
            </w:tcBorders>
            <w:noWrap/>
            <w:vAlign w:val="center"/>
            <w:hideMark/>
          </w:tcPr>
          <w:p w14:paraId="49BA02FC" w14:textId="77777777" w:rsidR="0074367F" w:rsidRPr="0074367F" w:rsidRDefault="0074367F" w:rsidP="0074367F">
            <w:pPr>
              <w:spacing w:after="0" w:line="240" w:lineRule="auto"/>
              <w:jc w:val="center"/>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 </w:t>
            </w:r>
          </w:p>
        </w:tc>
        <w:tc>
          <w:tcPr>
            <w:tcW w:w="1063" w:type="dxa"/>
            <w:tcBorders>
              <w:top w:val="nil"/>
              <w:left w:val="nil"/>
              <w:bottom w:val="single" w:sz="4" w:space="0" w:color="000000"/>
              <w:right w:val="single" w:sz="4" w:space="0" w:color="000000"/>
            </w:tcBorders>
            <w:noWrap/>
            <w:vAlign w:val="center"/>
            <w:hideMark/>
          </w:tcPr>
          <w:p w14:paraId="00115BA9"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308</w:t>
            </w:r>
          </w:p>
        </w:tc>
        <w:tc>
          <w:tcPr>
            <w:tcW w:w="839" w:type="dxa"/>
            <w:tcBorders>
              <w:top w:val="nil"/>
              <w:left w:val="nil"/>
              <w:bottom w:val="single" w:sz="4" w:space="0" w:color="000000"/>
              <w:right w:val="single" w:sz="4" w:space="0" w:color="000000"/>
            </w:tcBorders>
            <w:noWrap/>
            <w:vAlign w:val="center"/>
            <w:hideMark/>
          </w:tcPr>
          <w:p w14:paraId="34F61B44"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106.33</w:t>
            </w:r>
          </w:p>
        </w:tc>
        <w:tc>
          <w:tcPr>
            <w:tcW w:w="907" w:type="dxa"/>
            <w:tcBorders>
              <w:top w:val="nil"/>
              <w:left w:val="nil"/>
              <w:bottom w:val="single" w:sz="4" w:space="0" w:color="000000"/>
              <w:right w:val="single" w:sz="4" w:space="0" w:color="000000"/>
            </w:tcBorders>
            <w:noWrap/>
            <w:vAlign w:val="center"/>
            <w:hideMark/>
          </w:tcPr>
          <w:p w14:paraId="6080D45F"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35%</w:t>
            </w:r>
          </w:p>
        </w:tc>
        <w:tc>
          <w:tcPr>
            <w:tcW w:w="1363" w:type="dxa"/>
            <w:tcBorders>
              <w:top w:val="nil"/>
              <w:left w:val="nil"/>
              <w:bottom w:val="single" w:sz="4" w:space="0" w:color="000000"/>
              <w:right w:val="single" w:sz="4" w:space="0" w:color="000000"/>
            </w:tcBorders>
            <w:noWrap/>
            <w:vAlign w:val="center"/>
            <w:hideMark/>
          </w:tcPr>
          <w:p w14:paraId="496031BA" w14:textId="4EADF813"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3.</w:t>
            </w:r>
            <w:r w:rsidR="003E230B">
              <w:rPr>
                <w:rFonts w:asciiTheme="majorHAnsi" w:eastAsia="Times New Roman" w:hAnsiTheme="majorHAnsi" w:cs="Calibri"/>
                <w:color w:val="000000"/>
                <w:sz w:val="14"/>
                <w:szCs w:val="14"/>
                <w:lang w:eastAsia="en-IN"/>
              </w:rPr>
              <w:t>37</w:t>
            </w:r>
          </w:p>
        </w:tc>
        <w:tc>
          <w:tcPr>
            <w:tcW w:w="953" w:type="dxa"/>
            <w:tcBorders>
              <w:top w:val="nil"/>
              <w:left w:val="nil"/>
              <w:bottom w:val="single" w:sz="4" w:space="0" w:color="000000"/>
              <w:right w:val="single" w:sz="4" w:space="0" w:color="000000"/>
            </w:tcBorders>
            <w:noWrap/>
            <w:vAlign w:val="center"/>
            <w:hideMark/>
          </w:tcPr>
          <w:p w14:paraId="0A609805" w14:textId="77777777" w:rsidR="0074367F" w:rsidRPr="0074367F" w:rsidRDefault="0074367F" w:rsidP="0074367F">
            <w:pPr>
              <w:spacing w:after="0" w:line="240" w:lineRule="auto"/>
              <w:jc w:val="right"/>
              <w:rPr>
                <w:rFonts w:asciiTheme="majorHAnsi" w:eastAsia="Times New Roman" w:hAnsiTheme="majorHAnsi" w:cs="Calibri"/>
                <w:color w:val="000000"/>
                <w:sz w:val="14"/>
                <w:szCs w:val="14"/>
                <w:lang w:eastAsia="en-IN"/>
              </w:rPr>
            </w:pPr>
            <w:r w:rsidRPr="0074367F">
              <w:rPr>
                <w:rFonts w:asciiTheme="majorHAnsi" w:eastAsia="Times New Roman" w:hAnsiTheme="majorHAnsi" w:cs="Calibri"/>
                <w:color w:val="000000"/>
                <w:sz w:val="14"/>
                <w:szCs w:val="14"/>
                <w:lang w:eastAsia="en-IN"/>
              </w:rPr>
              <w:t>8.78</w:t>
            </w:r>
          </w:p>
        </w:tc>
      </w:tr>
      <w:tr w:rsidR="002C1E7D" w:rsidRPr="0074367F" w14:paraId="0B9E3FA1" w14:textId="77777777" w:rsidTr="00016D12">
        <w:trPr>
          <w:trHeight w:val="58"/>
          <w:jc w:val="center"/>
        </w:trPr>
        <w:tc>
          <w:tcPr>
            <w:tcW w:w="920" w:type="dxa"/>
            <w:tcBorders>
              <w:top w:val="nil"/>
              <w:left w:val="single" w:sz="4" w:space="0" w:color="000000"/>
              <w:bottom w:val="single" w:sz="4" w:space="0" w:color="000000"/>
              <w:right w:val="single" w:sz="4" w:space="0" w:color="000000"/>
            </w:tcBorders>
            <w:noWrap/>
            <w:vAlign w:val="center"/>
          </w:tcPr>
          <w:p w14:paraId="3C51A635" w14:textId="50D6AF5C" w:rsidR="002C1E7D" w:rsidRPr="0074367F" w:rsidRDefault="002C1E7D" w:rsidP="002C1E7D">
            <w:pPr>
              <w:spacing w:after="0" w:line="240" w:lineRule="auto"/>
              <w:jc w:val="lef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2024-25</w:t>
            </w:r>
          </w:p>
        </w:tc>
        <w:tc>
          <w:tcPr>
            <w:tcW w:w="1071" w:type="dxa"/>
            <w:tcBorders>
              <w:top w:val="nil"/>
              <w:left w:val="nil"/>
              <w:bottom w:val="single" w:sz="4" w:space="0" w:color="000000"/>
              <w:right w:val="single" w:sz="4" w:space="0" w:color="000000"/>
            </w:tcBorders>
            <w:noWrap/>
            <w:vAlign w:val="center"/>
          </w:tcPr>
          <w:p w14:paraId="23621340" w14:textId="51A3D58B" w:rsidR="002C1E7D" w:rsidRPr="0074367F" w:rsidRDefault="002C1E7D" w:rsidP="002C1E7D">
            <w:pPr>
              <w:spacing w:after="0" w:line="240" w:lineRule="auto"/>
              <w:jc w:val="right"/>
              <w:rPr>
                <w:rFonts w:asciiTheme="majorHAnsi" w:eastAsia="Times New Roman" w:hAnsiTheme="majorHAnsi" w:cs="Calibri"/>
                <w:color w:val="000000"/>
                <w:sz w:val="14"/>
                <w:szCs w:val="14"/>
                <w:lang w:eastAsia="en-IN"/>
              </w:rPr>
            </w:pPr>
            <w:r>
              <w:rPr>
                <w:color w:val="000000"/>
                <w:sz w:val="14"/>
                <w:szCs w:val="14"/>
              </w:rPr>
              <w:t>9,657</w:t>
            </w:r>
          </w:p>
        </w:tc>
        <w:tc>
          <w:tcPr>
            <w:tcW w:w="1263" w:type="dxa"/>
            <w:tcBorders>
              <w:top w:val="nil"/>
              <w:left w:val="nil"/>
              <w:bottom w:val="single" w:sz="4" w:space="0" w:color="000000"/>
              <w:right w:val="single" w:sz="4" w:space="0" w:color="000000"/>
            </w:tcBorders>
            <w:noWrap/>
            <w:vAlign w:val="center"/>
          </w:tcPr>
          <w:p w14:paraId="0489497B" w14:textId="1544121C" w:rsidR="002C1E7D" w:rsidRPr="0074367F" w:rsidRDefault="002C1E7D" w:rsidP="002C1E7D">
            <w:pPr>
              <w:spacing w:after="0" w:line="240" w:lineRule="auto"/>
              <w:jc w:val="right"/>
              <w:rPr>
                <w:rFonts w:asciiTheme="majorHAnsi" w:eastAsia="Times New Roman" w:hAnsiTheme="majorHAnsi" w:cs="Calibri"/>
                <w:color w:val="000000"/>
                <w:sz w:val="14"/>
                <w:szCs w:val="14"/>
                <w:lang w:eastAsia="en-IN"/>
              </w:rPr>
            </w:pPr>
            <w:r>
              <w:rPr>
                <w:color w:val="000000"/>
                <w:sz w:val="14"/>
                <w:szCs w:val="14"/>
              </w:rPr>
              <w:t>358.65</w:t>
            </w:r>
          </w:p>
        </w:tc>
        <w:tc>
          <w:tcPr>
            <w:tcW w:w="852" w:type="dxa"/>
            <w:tcBorders>
              <w:top w:val="nil"/>
              <w:left w:val="nil"/>
              <w:bottom w:val="single" w:sz="4" w:space="0" w:color="000000"/>
              <w:right w:val="single" w:sz="4" w:space="0" w:color="000000"/>
            </w:tcBorders>
            <w:noWrap/>
            <w:vAlign w:val="center"/>
          </w:tcPr>
          <w:p w14:paraId="21D4B53F" w14:textId="31E2AB3D" w:rsidR="002C1E7D" w:rsidRPr="0074367F" w:rsidRDefault="002C1E7D" w:rsidP="002C1E7D">
            <w:pPr>
              <w:spacing w:after="0" w:line="240" w:lineRule="auto"/>
              <w:jc w:val="right"/>
              <w:rPr>
                <w:rFonts w:asciiTheme="majorHAnsi" w:eastAsia="Times New Roman" w:hAnsiTheme="majorHAnsi" w:cs="Calibri"/>
                <w:color w:val="000000"/>
                <w:sz w:val="14"/>
                <w:szCs w:val="14"/>
                <w:lang w:eastAsia="en-IN"/>
              </w:rPr>
            </w:pPr>
            <w:r>
              <w:rPr>
                <w:color w:val="000000"/>
                <w:sz w:val="14"/>
                <w:szCs w:val="14"/>
              </w:rPr>
              <w:t>1,117</w:t>
            </w:r>
            <w:r w:rsidR="00A77899">
              <w:rPr>
                <w:color w:val="000000"/>
                <w:sz w:val="14"/>
                <w:szCs w:val="14"/>
              </w:rPr>
              <w:t>.46</w:t>
            </w:r>
          </w:p>
        </w:tc>
        <w:tc>
          <w:tcPr>
            <w:tcW w:w="1276" w:type="dxa"/>
            <w:tcBorders>
              <w:top w:val="nil"/>
              <w:left w:val="nil"/>
              <w:bottom w:val="single" w:sz="4" w:space="0" w:color="000000"/>
              <w:right w:val="single" w:sz="4" w:space="0" w:color="000000"/>
            </w:tcBorders>
            <w:noWrap/>
            <w:vAlign w:val="center"/>
          </w:tcPr>
          <w:p w14:paraId="783A0940" w14:textId="24A03A52" w:rsidR="002C1E7D" w:rsidRPr="00016D12" w:rsidRDefault="00661A0E" w:rsidP="002C1E7D">
            <w:pPr>
              <w:spacing w:after="0" w:line="240" w:lineRule="auto"/>
              <w:jc w:val="center"/>
              <w:rPr>
                <w:rFonts w:asciiTheme="majorHAnsi" w:eastAsia="Times New Roman" w:hAnsiTheme="majorHAnsi" w:cs="Calibri"/>
                <w:color w:val="000000"/>
                <w:sz w:val="12"/>
                <w:szCs w:val="12"/>
                <w:lang w:eastAsia="en-IN"/>
              </w:rPr>
            </w:pPr>
            <w:r w:rsidRPr="00016D12">
              <w:rPr>
                <w:rFonts w:asciiTheme="majorHAnsi" w:eastAsia="Times New Roman" w:hAnsiTheme="majorHAnsi" w:cs="Calibri"/>
                <w:color w:val="000000"/>
                <w:sz w:val="12"/>
                <w:szCs w:val="12"/>
                <w:lang w:eastAsia="en-IN"/>
              </w:rPr>
              <w:t>Additional power transformer in p</w:t>
            </w:r>
            <w:r w:rsidR="00577398" w:rsidRPr="00016D12">
              <w:rPr>
                <w:rFonts w:asciiTheme="majorHAnsi" w:eastAsia="Times New Roman" w:hAnsiTheme="majorHAnsi" w:cs="Calibri"/>
                <w:color w:val="000000"/>
                <w:sz w:val="12"/>
                <w:szCs w:val="12"/>
                <w:lang w:eastAsia="en-IN"/>
              </w:rPr>
              <w:t>hase 7</w:t>
            </w:r>
          </w:p>
        </w:tc>
        <w:tc>
          <w:tcPr>
            <w:tcW w:w="1063" w:type="dxa"/>
            <w:tcBorders>
              <w:top w:val="nil"/>
              <w:left w:val="nil"/>
              <w:bottom w:val="single" w:sz="4" w:space="0" w:color="000000"/>
              <w:right w:val="single" w:sz="4" w:space="0" w:color="000000"/>
            </w:tcBorders>
            <w:noWrap/>
            <w:vAlign w:val="center"/>
          </w:tcPr>
          <w:p w14:paraId="6581D482" w14:textId="4E99FC31" w:rsidR="002C1E7D" w:rsidRPr="0074367F" w:rsidRDefault="00FE0FE6" w:rsidP="002C1E7D">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324</w:t>
            </w:r>
          </w:p>
        </w:tc>
        <w:tc>
          <w:tcPr>
            <w:tcW w:w="839" w:type="dxa"/>
            <w:tcBorders>
              <w:top w:val="nil"/>
              <w:left w:val="nil"/>
              <w:bottom w:val="single" w:sz="4" w:space="0" w:color="000000"/>
              <w:right w:val="single" w:sz="4" w:space="0" w:color="000000"/>
            </w:tcBorders>
            <w:noWrap/>
            <w:vAlign w:val="center"/>
          </w:tcPr>
          <w:p w14:paraId="40C26D99" w14:textId="1BDDC9B7" w:rsidR="002C1E7D" w:rsidRPr="0074367F" w:rsidRDefault="00FE0FE6" w:rsidP="002C1E7D">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114.20</w:t>
            </w:r>
          </w:p>
        </w:tc>
        <w:tc>
          <w:tcPr>
            <w:tcW w:w="907" w:type="dxa"/>
            <w:tcBorders>
              <w:top w:val="nil"/>
              <w:left w:val="nil"/>
              <w:bottom w:val="single" w:sz="4" w:space="0" w:color="000000"/>
              <w:right w:val="single" w:sz="4" w:space="0" w:color="000000"/>
            </w:tcBorders>
            <w:noWrap/>
            <w:vAlign w:val="center"/>
          </w:tcPr>
          <w:p w14:paraId="7DF34F69" w14:textId="1DF44AB4" w:rsidR="002C1E7D" w:rsidRPr="0074367F" w:rsidRDefault="00FB6815" w:rsidP="002C1E7D">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7.40%</w:t>
            </w:r>
          </w:p>
        </w:tc>
        <w:tc>
          <w:tcPr>
            <w:tcW w:w="1363" w:type="dxa"/>
            <w:tcBorders>
              <w:top w:val="nil"/>
              <w:left w:val="nil"/>
              <w:bottom w:val="single" w:sz="4" w:space="0" w:color="000000"/>
              <w:right w:val="single" w:sz="4" w:space="0" w:color="000000"/>
            </w:tcBorders>
            <w:noWrap/>
            <w:vAlign w:val="center"/>
          </w:tcPr>
          <w:p w14:paraId="7A3A5E43" w14:textId="74C9A0DB" w:rsidR="002C1E7D" w:rsidRPr="0074367F" w:rsidRDefault="00334114" w:rsidP="002C1E7D">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3.</w:t>
            </w:r>
            <w:r w:rsidR="00B1618D">
              <w:rPr>
                <w:rFonts w:asciiTheme="majorHAnsi" w:eastAsia="Times New Roman" w:hAnsiTheme="majorHAnsi" w:cs="Calibri"/>
                <w:color w:val="000000"/>
                <w:sz w:val="14"/>
                <w:szCs w:val="14"/>
                <w:lang w:eastAsia="en-IN"/>
              </w:rPr>
              <w:t>57</w:t>
            </w:r>
          </w:p>
        </w:tc>
        <w:tc>
          <w:tcPr>
            <w:tcW w:w="953" w:type="dxa"/>
            <w:tcBorders>
              <w:top w:val="nil"/>
              <w:left w:val="nil"/>
              <w:bottom w:val="single" w:sz="4" w:space="0" w:color="000000"/>
              <w:right w:val="single" w:sz="4" w:space="0" w:color="000000"/>
            </w:tcBorders>
            <w:noWrap/>
            <w:vAlign w:val="center"/>
          </w:tcPr>
          <w:p w14:paraId="2C3F1891" w14:textId="5D80C540" w:rsidR="002C1E7D" w:rsidRPr="0074367F" w:rsidRDefault="0051267F" w:rsidP="002C1E7D">
            <w:pPr>
              <w:spacing w:after="0" w:line="240" w:lineRule="auto"/>
              <w:jc w:val="right"/>
              <w:rPr>
                <w:rFonts w:asciiTheme="majorHAnsi" w:eastAsia="Times New Roman" w:hAnsiTheme="majorHAnsi" w:cs="Calibri"/>
                <w:color w:val="000000"/>
                <w:sz w:val="14"/>
                <w:szCs w:val="14"/>
                <w:lang w:eastAsia="en-IN"/>
              </w:rPr>
            </w:pPr>
            <w:r>
              <w:rPr>
                <w:rFonts w:asciiTheme="majorHAnsi" w:eastAsia="Times New Roman" w:hAnsiTheme="majorHAnsi" w:cs="Calibri"/>
                <w:color w:val="000000"/>
                <w:sz w:val="14"/>
                <w:szCs w:val="14"/>
                <w:lang w:eastAsia="en-IN"/>
              </w:rPr>
              <w:t>8.03</w:t>
            </w:r>
          </w:p>
        </w:tc>
      </w:tr>
      <w:tr w:rsidR="0074367F" w:rsidRPr="0074367F" w14:paraId="2EAA834D" w14:textId="77777777" w:rsidTr="00016D12">
        <w:trPr>
          <w:trHeight w:val="287"/>
          <w:jc w:val="center"/>
        </w:trPr>
        <w:tc>
          <w:tcPr>
            <w:tcW w:w="10507" w:type="dxa"/>
            <w:gridSpan w:val="10"/>
            <w:tcBorders>
              <w:top w:val="single" w:sz="4" w:space="0" w:color="000000"/>
              <w:left w:val="nil"/>
              <w:bottom w:val="nil"/>
              <w:right w:val="nil"/>
            </w:tcBorders>
            <w:noWrap/>
            <w:vAlign w:val="center"/>
            <w:hideMark/>
          </w:tcPr>
          <w:p w14:paraId="4ED3CE9F" w14:textId="4D41CF98" w:rsidR="0074367F" w:rsidRPr="0074367F" w:rsidRDefault="0074367F" w:rsidP="0074367F">
            <w:pPr>
              <w:spacing w:after="0" w:line="240" w:lineRule="auto"/>
              <w:jc w:val="left"/>
              <w:rPr>
                <w:rFonts w:asciiTheme="majorHAnsi" w:eastAsia="Times New Roman" w:hAnsiTheme="majorHAnsi" w:cs="Calibri"/>
                <w:i/>
                <w:iCs/>
                <w:color w:val="000000"/>
                <w:sz w:val="14"/>
                <w:szCs w:val="14"/>
                <w:lang w:eastAsia="en-IN"/>
              </w:rPr>
            </w:pPr>
            <w:r w:rsidRPr="0074367F">
              <w:rPr>
                <w:rFonts w:asciiTheme="majorHAnsi" w:eastAsia="Times New Roman" w:hAnsiTheme="majorHAnsi" w:cs="Calibri"/>
                <w:i/>
                <w:iCs/>
                <w:color w:val="000000"/>
                <w:sz w:val="14"/>
                <w:szCs w:val="14"/>
                <w:lang w:eastAsia="en-IN"/>
              </w:rPr>
              <w:t>*</w:t>
            </w:r>
            <w:r w:rsidR="005F7DE2" w:rsidRPr="0074367F">
              <w:rPr>
                <w:rFonts w:asciiTheme="majorHAnsi" w:eastAsia="Times New Roman" w:hAnsiTheme="majorHAnsi" w:cs="Calibri"/>
                <w:i/>
                <w:iCs/>
                <w:color w:val="000000"/>
                <w:sz w:val="14"/>
                <w:szCs w:val="14"/>
                <w:lang w:eastAsia="en-IN"/>
              </w:rPr>
              <w:t>Note:</w:t>
            </w:r>
            <w:r w:rsidRPr="0074367F">
              <w:rPr>
                <w:rFonts w:asciiTheme="majorHAnsi" w:eastAsia="Times New Roman" w:hAnsiTheme="majorHAnsi" w:cs="Calibri"/>
                <w:i/>
                <w:iCs/>
                <w:color w:val="000000"/>
                <w:sz w:val="14"/>
                <w:szCs w:val="14"/>
                <w:lang w:eastAsia="en-IN"/>
              </w:rPr>
              <w:t xml:space="preserve"> </w:t>
            </w:r>
            <w:r w:rsidR="00C41A63">
              <w:rPr>
                <w:rFonts w:asciiTheme="majorHAnsi" w:eastAsia="Times New Roman" w:hAnsiTheme="majorHAnsi" w:cs="Calibri"/>
                <w:i/>
                <w:iCs/>
                <w:color w:val="000000"/>
                <w:sz w:val="14"/>
                <w:szCs w:val="14"/>
                <w:lang w:eastAsia="en-IN"/>
              </w:rPr>
              <w:t>A</w:t>
            </w:r>
            <w:r w:rsidR="00C41A63" w:rsidRPr="0074367F">
              <w:rPr>
                <w:rFonts w:asciiTheme="majorHAnsi" w:eastAsia="Times New Roman" w:hAnsiTheme="majorHAnsi" w:cs="Calibri"/>
                <w:i/>
                <w:iCs/>
                <w:color w:val="000000"/>
                <w:sz w:val="14"/>
                <w:szCs w:val="14"/>
                <w:lang w:eastAsia="en-IN"/>
              </w:rPr>
              <w:t xml:space="preserve">pproved value </w:t>
            </w:r>
            <w:r w:rsidR="00C41A63">
              <w:rPr>
                <w:rFonts w:asciiTheme="majorHAnsi" w:eastAsia="Times New Roman" w:hAnsiTheme="majorHAnsi" w:cs="Calibri"/>
                <w:i/>
                <w:iCs/>
                <w:color w:val="000000"/>
                <w:sz w:val="14"/>
                <w:szCs w:val="14"/>
                <w:lang w:eastAsia="en-IN"/>
              </w:rPr>
              <w:t xml:space="preserve">of </w:t>
            </w:r>
            <w:r w:rsidRPr="0074367F">
              <w:rPr>
                <w:rFonts w:asciiTheme="majorHAnsi" w:eastAsia="Times New Roman" w:hAnsiTheme="majorHAnsi" w:cs="Calibri"/>
                <w:i/>
                <w:iCs/>
                <w:color w:val="000000"/>
                <w:sz w:val="14"/>
                <w:szCs w:val="14"/>
                <w:lang w:eastAsia="en-IN"/>
              </w:rPr>
              <w:t xml:space="preserve">Normative A&amp;G expense </w:t>
            </w:r>
            <w:r w:rsidR="00C41A63">
              <w:rPr>
                <w:rFonts w:asciiTheme="majorHAnsi" w:eastAsia="Times New Roman" w:hAnsiTheme="majorHAnsi" w:cs="Calibri"/>
                <w:i/>
                <w:iCs/>
                <w:color w:val="000000"/>
                <w:sz w:val="14"/>
                <w:szCs w:val="14"/>
                <w:lang w:eastAsia="en-IN"/>
              </w:rPr>
              <w:t>for FY 202</w:t>
            </w:r>
            <w:r w:rsidR="007372F4">
              <w:rPr>
                <w:rFonts w:asciiTheme="majorHAnsi" w:eastAsia="Times New Roman" w:hAnsiTheme="majorHAnsi" w:cs="Calibri"/>
                <w:i/>
                <w:iCs/>
                <w:color w:val="000000"/>
                <w:sz w:val="14"/>
                <w:szCs w:val="14"/>
                <w:lang w:eastAsia="en-IN"/>
              </w:rPr>
              <w:t>4</w:t>
            </w:r>
            <w:r w:rsidR="00C41A63">
              <w:rPr>
                <w:rFonts w:asciiTheme="majorHAnsi" w:eastAsia="Times New Roman" w:hAnsiTheme="majorHAnsi" w:cs="Calibri"/>
                <w:i/>
                <w:iCs/>
                <w:color w:val="000000"/>
                <w:sz w:val="14"/>
                <w:szCs w:val="14"/>
                <w:lang w:eastAsia="en-IN"/>
              </w:rPr>
              <w:t>-2</w:t>
            </w:r>
            <w:r w:rsidR="007372F4">
              <w:rPr>
                <w:rFonts w:asciiTheme="majorHAnsi" w:eastAsia="Times New Roman" w:hAnsiTheme="majorHAnsi" w:cs="Calibri"/>
                <w:i/>
                <w:iCs/>
                <w:color w:val="000000"/>
                <w:sz w:val="14"/>
                <w:szCs w:val="14"/>
                <w:lang w:eastAsia="en-IN"/>
              </w:rPr>
              <w:t>5</w:t>
            </w:r>
            <w:r w:rsidR="00C41A63">
              <w:rPr>
                <w:rFonts w:asciiTheme="majorHAnsi" w:eastAsia="Times New Roman" w:hAnsiTheme="majorHAnsi" w:cs="Calibri"/>
                <w:i/>
                <w:iCs/>
                <w:color w:val="000000"/>
                <w:sz w:val="14"/>
                <w:szCs w:val="14"/>
                <w:lang w:eastAsia="en-IN"/>
              </w:rPr>
              <w:t xml:space="preserve"> </w:t>
            </w:r>
            <w:r w:rsidRPr="0074367F">
              <w:rPr>
                <w:rFonts w:asciiTheme="majorHAnsi" w:eastAsia="Times New Roman" w:hAnsiTheme="majorHAnsi" w:cs="Calibri"/>
                <w:i/>
                <w:iCs/>
                <w:color w:val="000000"/>
                <w:sz w:val="14"/>
                <w:szCs w:val="14"/>
                <w:lang w:eastAsia="en-IN"/>
              </w:rPr>
              <w:t>is taken for APR year from the tariff order issued on 2</w:t>
            </w:r>
            <w:r w:rsidR="007372F4">
              <w:rPr>
                <w:rFonts w:asciiTheme="majorHAnsi" w:eastAsia="Times New Roman" w:hAnsiTheme="majorHAnsi" w:cs="Calibri"/>
                <w:i/>
                <w:iCs/>
                <w:color w:val="000000"/>
                <w:sz w:val="14"/>
                <w:szCs w:val="14"/>
                <w:lang w:eastAsia="en-IN"/>
              </w:rPr>
              <w:t>8</w:t>
            </w:r>
            <w:r w:rsidRPr="0074367F">
              <w:rPr>
                <w:rFonts w:asciiTheme="majorHAnsi" w:eastAsia="Times New Roman" w:hAnsiTheme="majorHAnsi" w:cs="Calibri"/>
                <w:i/>
                <w:iCs/>
                <w:color w:val="000000"/>
                <w:sz w:val="14"/>
                <w:szCs w:val="14"/>
                <w:lang w:eastAsia="en-IN"/>
              </w:rPr>
              <w:t>.</w:t>
            </w:r>
            <w:r w:rsidR="007372F4">
              <w:rPr>
                <w:rFonts w:asciiTheme="majorHAnsi" w:eastAsia="Times New Roman" w:hAnsiTheme="majorHAnsi" w:cs="Calibri"/>
                <w:i/>
                <w:iCs/>
                <w:color w:val="000000"/>
                <w:sz w:val="14"/>
                <w:szCs w:val="14"/>
                <w:lang w:eastAsia="en-IN"/>
              </w:rPr>
              <w:t>3</w:t>
            </w:r>
            <w:r w:rsidRPr="0074367F">
              <w:rPr>
                <w:rFonts w:asciiTheme="majorHAnsi" w:eastAsia="Times New Roman" w:hAnsiTheme="majorHAnsi" w:cs="Calibri"/>
                <w:i/>
                <w:iCs/>
                <w:color w:val="000000"/>
                <w:sz w:val="14"/>
                <w:szCs w:val="14"/>
                <w:lang w:eastAsia="en-IN"/>
              </w:rPr>
              <w:t>.202</w:t>
            </w:r>
            <w:r w:rsidR="007372F4">
              <w:rPr>
                <w:rFonts w:asciiTheme="majorHAnsi" w:eastAsia="Times New Roman" w:hAnsiTheme="majorHAnsi" w:cs="Calibri"/>
                <w:i/>
                <w:iCs/>
                <w:color w:val="000000"/>
                <w:sz w:val="14"/>
                <w:szCs w:val="14"/>
                <w:lang w:eastAsia="en-IN"/>
              </w:rPr>
              <w:t>5</w:t>
            </w:r>
          </w:p>
        </w:tc>
      </w:tr>
    </w:tbl>
    <w:p w14:paraId="6D76E753" w14:textId="77777777" w:rsidR="00112332" w:rsidRPr="00112332" w:rsidRDefault="00112332" w:rsidP="00AF20FF">
      <w:pPr>
        <w:pStyle w:val="NoSpacing"/>
        <w:rPr>
          <w:lang w:val="en-US"/>
        </w:rPr>
      </w:pPr>
    </w:p>
    <w:p w14:paraId="06C094CE" w14:textId="089594B7" w:rsidR="003970E5" w:rsidRDefault="003970E5" w:rsidP="00B50770">
      <w:pPr>
        <w:pStyle w:val="ListParagraph"/>
        <w:numPr>
          <w:ilvl w:val="2"/>
          <w:numId w:val="13"/>
        </w:numPr>
        <w:spacing w:before="120" w:after="240"/>
        <w:ind w:left="709" w:hanging="851"/>
        <w:outlineLvl w:val="2"/>
        <w:rPr>
          <w:rFonts w:asciiTheme="majorHAnsi" w:hAnsiTheme="majorHAnsi"/>
          <w:b/>
          <w:bCs/>
          <w:color w:val="012169" w:themeColor="accent4"/>
          <w:sz w:val="18"/>
          <w:szCs w:val="18"/>
          <w:lang w:val="en-US"/>
        </w:rPr>
      </w:pPr>
      <w:r w:rsidRPr="007B507F">
        <w:rPr>
          <w:rFonts w:asciiTheme="majorHAnsi" w:eastAsiaTheme="minorHAnsi" w:hAnsiTheme="majorHAnsi" w:cstheme="minorBidi"/>
          <w:bCs/>
          <w:sz w:val="20"/>
          <w:szCs w:val="20"/>
          <w:lang w:val="en-IN"/>
        </w:rPr>
        <w:lastRenderedPageBreak/>
        <w:t xml:space="preserve">From the above table, the Hon’ble commission may appreciate that </w:t>
      </w:r>
      <w:r w:rsidRPr="0060570D">
        <w:rPr>
          <w:rFonts w:asciiTheme="majorHAnsi" w:eastAsiaTheme="minorHAnsi" w:hAnsiTheme="majorHAnsi" w:cstheme="minorBidi"/>
          <w:b/>
          <w:bCs/>
          <w:sz w:val="20"/>
          <w:szCs w:val="20"/>
          <w:lang w:val="en-IN"/>
        </w:rPr>
        <w:t>the area of operation has doubled</w:t>
      </w:r>
      <w:r w:rsidRPr="007B507F">
        <w:rPr>
          <w:rFonts w:asciiTheme="majorHAnsi" w:eastAsiaTheme="minorHAnsi" w:hAnsiTheme="majorHAnsi" w:cstheme="minorBidi"/>
          <w:bCs/>
          <w:sz w:val="20"/>
          <w:szCs w:val="20"/>
          <w:lang w:val="en-IN"/>
        </w:rPr>
        <w:t xml:space="preserve"> and therefore the A&amp;G expense also needs to be allowed equally for the new area of operations. </w:t>
      </w:r>
    </w:p>
    <w:p w14:paraId="53306EEF" w14:textId="22E5BA9E" w:rsidR="0024595D" w:rsidRDefault="003970E5" w:rsidP="00B50770">
      <w:pPr>
        <w:numPr>
          <w:ilvl w:val="2"/>
          <w:numId w:val="13"/>
        </w:numPr>
        <w:spacing w:before="120" w:after="240" w:line="276" w:lineRule="auto"/>
        <w:ind w:hanging="900"/>
        <w:outlineLvl w:val="2"/>
      </w:pPr>
      <w:r w:rsidRPr="00016D12">
        <w:rPr>
          <w:rFonts w:asciiTheme="majorHAnsi" w:hAnsiTheme="majorHAnsi"/>
          <w:bCs/>
          <w:szCs w:val="20"/>
        </w:rPr>
        <w:t xml:space="preserve">The Petitioner further submits that allowing normative A&amp;G expenses with mere inflation deprives the licensee of legitimate claim with respect to growth in consumer load, network, and area of operations. As the business grows, network base increases, number of consumer increases, no. of employee increases; A&amp;G expenses will also increase proportionately. Accordingly, Petitioner has calculated normative approved value of A&amp;G expenses of FY </w:t>
      </w:r>
      <w:r w:rsidR="00C74ADF" w:rsidRPr="00016D12">
        <w:rPr>
          <w:rFonts w:asciiTheme="majorHAnsi" w:hAnsiTheme="majorHAnsi"/>
          <w:bCs/>
          <w:szCs w:val="20"/>
        </w:rPr>
        <w:t>202</w:t>
      </w:r>
      <w:r w:rsidR="007B52E0">
        <w:rPr>
          <w:rFonts w:asciiTheme="majorHAnsi" w:hAnsiTheme="majorHAnsi"/>
          <w:bCs/>
          <w:szCs w:val="20"/>
        </w:rPr>
        <w:t>4-25</w:t>
      </w:r>
      <w:r w:rsidRPr="00016D12">
        <w:rPr>
          <w:rFonts w:asciiTheme="majorHAnsi" w:hAnsiTheme="majorHAnsi"/>
          <w:bCs/>
          <w:szCs w:val="20"/>
        </w:rPr>
        <w:t xml:space="preserve">, </w:t>
      </w:r>
      <w:r w:rsidRPr="00016D12">
        <w:rPr>
          <w:rFonts w:asciiTheme="majorHAnsi" w:hAnsiTheme="majorHAnsi"/>
          <w:b/>
          <w:bCs/>
          <w:szCs w:val="20"/>
        </w:rPr>
        <w:t>as double of normative approved value of A&amp;G expenses of FY 2017-18</w:t>
      </w:r>
      <w:r w:rsidRPr="00016D12">
        <w:rPr>
          <w:rFonts w:asciiTheme="majorHAnsi" w:hAnsiTheme="majorHAnsi"/>
          <w:bCs/>
          <w:szCs w:val="20"/>
        </w:rPr>
        <w:t xml:space="preserve"> </w:t>
      </w:r>
      <w:r w:rsidRPr="00016D12">
        <w:rPr>
          <w:rFonts w:asciiTheme="majorHAnsi" w:hAnsiTheme="majorHAnsi"/>
          <w:b/>
          <w:bCs/>
          <w:szCs w:val="20"/>
        </w:rPr>
        <w:t>with the actual Inflations from FY 2018-19 till FY 202</w:t>
      </w:r>
      <w:r w:rsidR="00AD45C7" w:rsidRPr="00016D12">
        <w:rPr>
          <w:rFonts w:asciiTheme="majorHAnsi" w:hAnsiTheme="majorHAnsi"/>
          <w:b/>
          <w:bCs/>
          <w:szCs w:val="20"/>
        </w:rPr>
        <w:t>4-25</w:t>
      </w:r>
      <w:r w:rsidRPr="00016D12">
        <w:rPr>
          <w:rFonts w:asciiTheme="majorHAnsi" w:hAnsiTheme="majorHAnsi"/>
          <w:b/>
          <w:bCs/>
          <w:szCs w:val="20"/>
        </w:rPr>
        <w:t>.</w:t>
      </w:r>
      <w:r w:rsidRPr="00016D12">
        <w:rPr>
          <w:rFonts w:asciiTheme="majorHAnsi" w:hAnsiTheme="majorHAnsi"/>
          <w:bCs/>
          <w:szCs w:val="20"/>
        </w:rPr>
        <w:t xml:space="preserve"> </w:t>
      </w:r>
    </w:p>
    <w:p w14:paraId="192F5393" w14:textId="419BED9D" w:rsidR="00D43D48" w:rsidRPr="00A7786C" w:rsidRDefault="003970E5" w:rsidP="00B50770">
      <w:pPr>
        <w:numPr>
          <w:ilvl w:val="2"/>
          <w:numId w:val="13"/>
        </w:numPr>
        <w:spacing w:before="120" w:after="240" w:line="240" w:lineRule="auto"/>
        <w:ind w:hanging="900"/>
        <w:outlineLvl w:val="2"/>
        <w:rPr>
          <w:rFonts w:asciiTheme="majorHAnsi" w:hAnsiTheme="majorHAnsi"/>
          <w:bCs/>
          <w:szCs w:val="20"/>
        </w:rPr>
      </w:pPr>
      <w:r>
        <w:rPr>
          <w:rFonts w:asciiTheme="majorHAnsi" w:hAnsiTheme="majorHAnsi"/>
          <w:bCs/>
          <w:szCs w:val="20"/>
        </w:rPr>
        <w:t xml:space="preserve">The petitioner thus submits the calculation of normative A&amp;G expenses of FY </w:t>
      </w:r>
      <w:r w:rsidR="003D7C02">
        <w:rPr>
          <w:rFonts w:asciiTheme="majorHAnsi" w:hAnsiTheme="majorHAnsi"/>
          <w:bCs/>
          <w:szCs w:val="20"/>
        </w:rPr>
        <w:t>2024-25</w:t>
      </w:r>
      <w:r>
        <w:rPr>
          <w:rFonts w:asciiTheme="majorHAnsi" w:hAnsiTheme="majorHAnsi"/>
          <w:bCs/>
          <w:szCs w:val="20"/>
        </w:rPr>
        <w:t xml:space="preserve"> accordingly, in the table given below</w:t>
      </w:r>
      <w:r w:rsidR="00D43D48">
        <w:rPr>
          <w:rFonts w:asciiTheme="majorHAnsi" w:hAnsiTheme="majorHAnsi"/>
          <w:bCs/>
          <w:szCs w:val="20"/>
        </w:rPr>
        <w:t>:</w:t>
      </w:r>
    </w:p>
    <w:p w14:paraId="0B8C6658" w14:textId="286CE087" w:rsidR="00EA5CEB" w:rsidRPr="006C5B69" w:rsidRDefault="00EA5CEB" w:rsidP="006C5B69">
      <w:pPr>
        <w:pStyle w:val="ListParagraph"/>
        <w:spacing w:after="60"/>
        <w:ind w:left="648"/>
        <w:jc w:val="center"/>
        <w:rPr>
          <w:rFonts w:asciiTheme="majorHAnsi" w:hAnsiTheme="majorHAnsi"/>
          <w:b/>
          <w:i/>
          <w:color w:val="012169" w:themeColor="accent4"/>
          <w:sz w:val="18"/>
          <w:szCs w:val="18"/>
          <w:lang w:val="en-US"/>
        </w:rPr>
      </w:pPr>
      <w:bookmarkStart w:id="210" w:name="_Toc213365707"/>
      <w:r w:rsidRPr="00EA5CEB">
        <w:rPr>
          <w:rFonts w:asciiTheme="majorHAnsi" w:hAnsiTheme="majorHAnsi"/>
          <w:b/>
          <w:bCs/>
          <w:i/>
          <w:iCs/>
          <w:color w:val="012169" w:themeColor="accent4"/>
          <w:sz w:val="18"/>
          <w:szCs w:val="18"/>
          <w:lang w:val="en-US"/>
        </w:rPr>
        <w:t xml:space="preserve">Table </w:t>
      </w:r>
      <w:r w:rsidRPr="00EA5CEB">
        <w:rPr>
          <w:rFonts w:asciiTheme="majorHAnsi" w:hAnsiTheme="majorHAnsi"/>
          <w:b/>
          <w:bCs/>
          <w:i/>
          <w:iCs/>
          <w:color w:val="012169" w:themeColor="accent4"/>
          <w:sz w:val="18"/>
          <w:szCs w:val="18"/>
          <w:lang w:val="en-US"/>
        </w:rPr>
        <w:fldChar w:fldCharType="begin"/>
      </w:r>
      <w:r w:rsidRPr="00EA5CEB">
        <w:rPr>
          <w:rFonts w:asciiTheme="majorHAnsi" w:hAnsiTheme="majorHAnsi"/>
          <w:b/>
          <w:bCs/>
          <w:i/>
          <w:iCs/>
          <w:color w:val="012169" w:themeColor="accent4"/>
          <w:sz w:val="18"/>
          <w:szCs w:val="18"/>
          <w:lang w:val="en-US"/>
        </w:rPr>
        <w:instrText xml:space="preserve"> SEQ Table \* ARABIC </w:instrText>
      </w:r>
      <w:r w:rsidRPr="00EA5CEB">
        <w:rPr>
          <w:rFonts w:asciiTheme="majorHAnsi" w:hAnsiTheme="majorHAnsi"/>
          <w:b/>
          <w:bCs/>
          <w:i/>
          <w:iCs/>
          <w:color w:val="012169" w:themeColor="accent4"/>
          <w:sz w:val="18"/>
          <w:szCs w:val="18"/>
          <w:lang w:val="en-US"/>
        </w:rPr>
        <w:fldChar w:fldCharType="separate"/>
      </w:r>
      <w:r w:rsidR="00813F23">
        <w:rPr>
          <w:rFonts w:asciiTheme="majorHAnsi" w:hAnsiTheme="majorHAnsi"/>
          <w:b/>
          <w:bCs/>
          <w:i/>
          <w:iCs/>
          <w:noProof/>
          <w:color w:val="012169" w:themeColor="accent4"/>
          <w:sz w:val="18"/>
          <w:szCs w:val="18"/>
          <w:lang w:val="en-US"/>
        </w:rPr>
        <w:t>10</w:t>
      </w:r>
      <w:r w:rsidRPr="00EA5CEB">
        <w:rPr>
          <w:rFonts w:asciiTheme="majorHAnsi" w:hAnsiTheme="majorHAnsi"/>
          <w:b/>
          <w:bCs/>
          <w:i/>
          <w:iCs/>
          <w:color w:val="012169" w:themeColor="accent4"/>
          <w:sz w:val="18"/>
          <w:szCs w:val="18"/>
          <w:lang w:val="en-US"/>
        </w:rPr>
        <w:fldChar w:fldCharType="end"/>
      </w:r>
      <w:r w:rsidRPr="00EA5CEB">
        <w:rPr>
          <w:rFonts w:asciiTheme="majorHAnsi" w:hAnsiTheme="majorHAnsi"/>
          <w:b/>
          <w:bCs/>
          <w:i/>
          <w:iCs/>
          <w:color w:val="012169" w:themeColor="accent4"/>
          <w:sz w:val="18"/>
          <w:szCs w:val="18"/>
          <w:lang w:val="en-US"/>
        </w:rPr>
        <w:t>:</w:t>
      </w:r>
      <w:r>
        <w:rPr>
          <w:rFonts w:asciiTheme="majorHAnsi" w:hAnsiTheme="majorHAnsi"/>
          <w:b/>
          <w:bCs/>
          <w:i/>
          <w:iCs/>
          <w:color w:val="012169" w:themeColor="accent4"/>
          <w:sz w:val="18"/>
          <w:szCs w:val="18"/>
          <w:lang w:val="en-US"/>
        </w:rPr>
        <w:t xml:space="preserve"> </w:t>
      </w:r>
      <w:r w:rsidR="006C5B69" w:rsidRPr="006C5B69">
        <w:rPr>
          <w:rFonts w:asciiTheme="majorHAnsi" w:hAnsiTheme="majorHAnsi"/>
          <w:b/>
          <w:bCs/>
          <w:i/>
          <w:iCs/>
          <w:color w:val="012169" w:themeColor="accent4"/>
          <w:sz w:val="18"/>
          <w:szCs w:val="18"/>
          <w:lang w:val="en-US"/>
        </w:rPr>
        <w:t>Derived Normative A&amp;G expense with inflation</w:t>
      </w:r>
      <w:bookmarkEnd w:id="210"/>
    </w:p>
    <w:tbl>
      <w:tblPr>
        <w:tblW w:w="7305" w:type="dxa"/>
        <w:jc w:val="center"/>
        <w:tblLook w:val="04A0" w:firstRow="1" w:lastRow="0" w:firstColumn="1" w:lastColumn="0" w:noHBand="0" w:noVBand="1"/>
      </w:tblPr>
      <w:tblGrid>
        <w:gridCol w:w="5723"/>
        <w:gridCol w:w="1582"/>
      </w:tblGrid>
      <w:tr w:rsidR="00706F58" w:rsidRPr="00093604" w14:paraId="4A40EFC7" w14:textId="77777777" w:rsidTr="00093604">
        <w:trPr>
          <w:trHeight w:val="300"/>
          <w:jc w:val="center"/>
        </w:trPr>
        <w:tc>
          <w:tcPr>
            <w:tcW w:w="5723"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6929329C" w14:textId="77777777" w:rsidR="00706F58" w:rsidRPr="00016D12" w:rsidRDefault="00706F58" w:rsidP="00093604">
            <w:pPr>
              <w:pStyle w:val="NoSpacing"/>
              <w:jc w:val="center"/>
              <w:rPr>
                <w:rFonts w:eastAsia="Times New Roman" w:cs="Calibri"/>
                <w:b/>
                <w:bCs/>
                <w:color w:val="000000" w:themeColor="text1"/>
                <w:sz w:val="16"/>
                <w:szCs w:val="16"/>
                <w:lang w:eastAsia="en-IN"/>
              </w:rPr>
            </w:pPr>
            <w:r w:rsidRPr="00016D12">
              <w:rPr>
                <w:rFonts w:eastAsia="Times New Roman" w:cs="Calibri"/>
                <w:b/>
                <w:bCs/>
                <w:color w:val="000000" w:themeColor="text1"/>
                <w:sz w:val="16"/>
                <w:szCs w:val="16"/>
                <w:lang w:eastAsia="en-IN"/>
              </w:rPr>
              <w:t>Particulars</w:t>
            </w:r>
          </w:p>
        </w:tc>
        <w:tc>
          <w:tcPr>
            <w:tcW w:w="1582"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6634AFF" w14:textId="77777777" w:rsidR="00706F58" w:rsidRPr="00016D12" w:rsidRDefault="00706F58" w:rsidP="00093604">
            <w:pPr>
              <w:pStyle w:val="NoSpacing"/>
              <w:jc w:val="center"/>
              <w:rPr>
                <w:rFonts w:eastAsia="Times New Roman" w:cs="Calibri"/>
                <w:b/>
                <w:bCs/>
                <w:color w:val="000000" w:themeColor="text1"/>
                <w:sz w:val="16"/>
                <w:szCs w:val="16"/>
                <w:lang w:eastAsia="en-IN"/>
              </w:rPr>
            </w:pPr>
            <w:r w:rsidRPr="00016D12">
              <w:rPr>
                <w:rFonts w:eastAsia="Times New Roman" w:cs="Calibri"/>
                <w:b/>
                <w:bCs/>
                <w:color w:val="000000" w:themeColor="text1"/>
                <w:sz w:val="16"/>
                <w:szCs w:val="16"/>
                <w:lang w:eastAsia="en-IN"/>
              </w:rPr>
              <w:t>Claimed</w:t>
            </w:r>
          </w:p>
        </w:tc>
      </w:tr>
      <w:tr w:rsidR="00CC3B62" w:rsidRPr="00D43D48" w14:paraId="68189F51" w14:textId="77777777" w:rsidTr="00093604">
        <w:trPr>
          <w:trHeight w:val="60"/>
          <w:jc w:val="center"/>
        </w:trPr>
        <w:tc>
          <w:tcPr>
            <w:tcW w:w="5723" w:type="dxa"/>
            <w:tcBorders>
              <w:top w:val="single" w:sz="4" w:space="0" w:color="auto"/>
              <w:left w:val="single" w:sz="4" w:space="0" w:color="auto"/>
              <w:bottom w:val="single" w:sz="4" w:space="0" w:color="000000"/>
              <w:right w:val="single" w:sz="4" w:space="0" w:color="000000"/>
            </w:tcBorders>
            <w:vAlign w:val="center"/>
            <w:hideMark/>
          </w:tcPr>
          <w:p w14:paraId="5EF61C99"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Normative A&amp;G expense approved for FY 2017-18 excluding petition filing fees and CGRF expenses</w:t>
            </w:r>
          </w:p>
        </w:tc>
        <w:tc>
          <w:tcPr>
            <w:tcW w:w="1582" w:type="dxa"/>
            <w:tcBorders>
              <w:top w:val="single" w:sz="4" w:space="0" w:color="auto"/>
              <w:left w:val="nil"/>
              <w:bottom w:val="single" w:sz="4" w:space="0" w:color="000000"/>
              <w:right w:val="single" w:sz="4" w:space="0" w:color="000000" w:themeColor="text1"/>
            </w:tcBorders>
            <w:noWrap/>
            <w:vAlign w:val="center"/>
            <w:hideMark/>
          </w:tcPr>
          <w:p w14:paraId="6E8B1103" w14:textId="7099C728"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2.52</w:t>
            </w:r>
          </w:p>
        </w:tc>
      </w:tr>
      <w:tr w:rsidR="00CC3B62" w:rsidRPr="00D43D48" w14:paraId="2FE9B765"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34E925ED"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FY19 inflation factor</w:t>
            </w:r>
          </w:p>
        </w:tc>
        <w:tc>
          <w:tcPr>
            <w:tcW w:w="1582" w:type="dxa"/>
            <w:tcBorders>
              <w:top w:val="nil"/>
              <w:left w:val="nil"/>
              <w:bottom w:val="single" w:sz="4" w:space="0" w:color="000000"/>
              <w:right w:val="single" w:sz="4" w:space="0" w:color="000000" w:themeColor="text1"/>
            </w:tcBorders>
            <w:noWrap/>
            <w:vAlign w:val="center"/>
            <w:hideMark/>
          </w:tcPr>
          <w:p w14:paraId="6C3B0989" w14:textId="567A2F35"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4.92%</w:t>
            </w:r>
          </w:p>
        </w:tc>
      </w:tr>
      <w:tr w:rsidR="00CC3B62" w:rsidRPr="00D43D48" w14:paraId="092925D8"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4C4D10BD"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FY20 inflation factor</w:t>
            </w:r>
          </w:p>
        </w:tc>
        <w:tc>
          <w:tcPr>
            <w:tcW w:w="1582" w:type="dxa"/>
            <w:tcBorders>
              <w:top w:val="nil"/>
              <w:left w:val="nil"/>
              <w:bottom w:val="single" w:sz="4" w:space="0" w:color="000000"/>
              <w:right w:val="single" w:sz="4" w:space="0" w:color="000000" w:themeColor="text1"/>
            </w:tcBorders>
            <w:noWrap/>
            <w:vAlign w:val="center"/>
            <w:hideMark/>
          </w:tcPr>
          <w:p w14:paraId="51A6DAEA" w14:textId="2871F0D4"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4.91%</w:t>
            </w:r>
          </w:p>
        </w:tc>
      </w:tr>
      <w:tr w:rsidR="00CC3B62" w:rsidRPr="00D43D48" w14:paraId="2E0862AC"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55510B22"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FY21 inflation factor</w:t>
            </w:r>
          </w:p>
        </w:tc>
        <w:tc>
          <w:tcPr>
            <w:tcW w:w="1582" w:type="dxa"/>
            <w:tcBorders>
              <w:top w:val="nil"/>
              <w:left w:val="nil"/>
              <w:bottom w:val="single" w:sz="4" w:space="0" w:color="000000"/>
              <w:right w:val="single" w:sz="4" w:space="0" w:color="000000" w:themeColor="text1"/>
            </w:tcBorders>
            <w:noWrap/>
            <w:vAlign w:val="center"/>
            <w:hideMark/>
          </w:tcPr>
          <w:p w14:paraId="20851F24" w14:textId="3630B00F"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4.14%</w:t>
            </w:r>
          </w:p>
        </w:tc>
      </w:tr>
      <w:tr w:rsidR="00CC3B62" w:rsidRPr="00D43D48" w14:paraId="44CBD394"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270F90FB"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FY22 inflation factor</w:t>
            </w:r>
          </w:p>
        </w:tc>
        <w:tc>
          <w:tcPr>
            <w:tcW w:w="1582" w:type="dxa"/>
            <w:tcBorders>
              <w:top w:val="nil"/>
              <w:left w:val="nil"/>
              <w:bottom w:val="single" w:sz="4" w:space="0" w:color="000000"/>
              <w:right w:val="single" w:sz="4" w:space="0" w:color="000000" w:themeColor="text1"/>
            </w:tcBorders>
            <w:noWrap/>
            <w:vAlign w:val="center"/>
            <w:hideMark/>
          </w:tcPr>
          <w:p w14:paraId="106D1BAF" w14:textId="04DF0E63"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6.93%</w:t>
            </w:r>
          </w:p>
        </w:tc>
      </w:tr>
      <w:tr w:rsidR="00CC3B62" w:rsidRPr="00D43D48" w14:paraId="1756A9BD"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14B1ADC1" w14:textId="77777777"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FY23 inflation factor</w:t>
            </w:r>
          </w:p>
        </w:tc>
        <w:tc>
          <w:tcPr>
            <w:tcW w:w="1582" w:type="dxa"/>
            <w:tcBorders>
              <w:top w:val="nil"/>
              <w:left w:val="nil"/>
              <w:bottom w:val="single" w:sz="4" w:space="0" w:color="000000"/>
              <w:right w:val="single" w:sz="4" w:space="0" w:color="000000" w:themeColor="text1"/>
            </w:tcBorders>
            <w:noWrap/>
            <w:vAlign w:val="center"/>
            <w:hideMark/>
          </w:tcPr>
          <w:p w14:paraId="24BA3A2E" w14:textId="7C37A4C2"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6.87%</w:t>
            </w:r>
          </w:p>
        </w:tc>
      </w:tr>
      <w:tr w:rsidR="00CC3B62" w:rsidRPr="00D43D48" w14:paraId="63777233"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tcPr>
          <w:p w14:paraId="076250C9" w14:textId="3AAE4D12"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FY24 inflation factor</w:t>
            </w:r>
          </w:p>
        </w:tc>
        <w:tc>
          <w:tcPr>
            <w:tcW w:w="1582" w:type="dxa"/>
            <w:tcBorders>
              <w:top w:val="nil"/>
              <w:left w:val="nil"/>
              <w:bottom w:val="single" w:sz="4" w:space="0" w:color="000000"/>
              <w:right w:val="single" w:sz="4" w:space="0" w:color="000000" w:themeColor="text1"/>
            </w:tcBorders>
            <w:noWrap/>
            <w:vAlign w:val="center"/>
          </w:tcPr>
          <w:p w14:paraId="61C1D0E3" w14:textId="7DB89A89" w:rsidR="00CC3B62" w:rsidRPr="00016D12" w:rsidRDefault="00CC3B62" w:rsidP="001A3889">
            <w:pPr>
              <w:pStyle w:val="NoSpacing"/>
              <w:jc w:val="center"/>
              <w:rPr>
                <w:rFonts w:eastAsia="Times New Roman" w:cs="Calibri"/>
                <w:color w:val="000000"/>
                <w:sz w:val="16"/>
                <w:szCs w:val="16"/>
                <w:lang w:eastAsia="en-IN"/>
              </w:rPr>
            </w:pPr>
            <w:r w:rsidRPr="00016D12">
              <w:rPr>
                <w:rFonts w:eastAsia="Times New Roman" w:cs="Calibri"/>
                <w:color w:val="000000"/>
                <w:sz w:val="16"/>
                <w:szCs w:val="16"/>
                <w:lang w:eastAsia="en-IN"/>
              </w:rPr>
              <w:t>3.27%</w:t>
            </w:r>
          </w:p>
        </w:tc>
      </w:tr>
      <w:tr w:rsidR="00CC3B62" w:rsidRPr="00D43D48" w14:paraId="3A033DBB"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tcPr>
          <w:p w14:paraId="47A12625" w14:textId="35C7734F"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FY25 inflation factor</w:t>
            </w:r>
          </w:p>
        </w:tc>
        <w:tc>
          <w:tcPr>
            <w:tcW w:w="1582" w:type="dxa"/>
            <w:tcBorders>
              <w:top w:val="nil"/>
              <w:left w:val="nil"/>
              <w:bottom w:val="single" w:sz="4" w:space="0" w:color="000000"/>
              <w:right w:val="single" w:sz="4" w:space="0" w:color="000000" w:themeColor="text1"/>
            </w:tcBorders>
            <w:noWrap/>
            <w:vAlign w:val="center"/>
          </w:tcPr>
          <w:p w14:paraId="0C4123B3" w14:textId="29B25A58" w:rsidR="00CC3B62" w:rsidRPr="00016D12" w:rsidRDefault="00CC3B62" w:rsidP="001A3889">
            <w:pPr>
              <w:pStyle w:val="NoSpacing"/>
              <w:jc w:val="center"/>
              <w:rPr>
                <w:rFonts w:eastAsia="Times New Roman" w:cs="Calibri"/>
                <w:color w:val="000000"/>
                <w:sz w:val="16"/>
                <w:szCs w:val="16"/>
                <w:lang w:eastAsia="en-IN"/>
              </w:rPr>
            </w:pPr>
            <w:r w:rsidRPr="00016D12">
              <w:rPr>
                <w:color w:val="000000"/>
                <w:sz w:val="16"/>
                <w:szCs w:val="16"/>
              </w:rPr>
              <w:t>3.12%</w:t>
            </w:r>
          </w:p>
        </w:tc>
      </w:tr>
      <w:tr w:rsidR="00CC3B62" w:rsidRPr="00D43D48" w14:paraId="36167BD7" w14:textId="77777777" w:rsidTr="00706F58">
        <w:trPr>
          <w:trHeight w:val="60"/>
          <w:jc w:val="center"/>
        </w:trPr>
        <w:tc>
          <w:tcPr>
            <w:tcW w:w="5723" w:type="dxa"/>
            <w:tcBorders>
              <w:top w:val="nil"/>
              <w:left w:val="single" w:sz="4" w:space="0" w:color="auto"/>
              <w:bottom w:val="single" w:sz="4" w:space="0" w:color="000000"/>
              <w:right w:val="single" w:sz="4" w:space="0" w:color="000000"/>
            </w:tcBorders>
            <w:vAlign w:val="center"/>
            <w:hideMark/>
          </w:tcPr>
          <w:p w14:paraId="78AF2137" w14:textId="2E0D87E9"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Normative A&amp;G expense approved for FY 2017-18 adjusted to inflation factors of FY 19 to FY 25</w:t>
            </w:r>
          </w:p>
        </w:tc>
        <w:tc>
          <w:tcPr>
            <w:tcW w:w="1582" w:type="dxa"/>
            <w:tcBorders>
              <w:top w:val="nil"/>
              <w:left w:val="nil"/>
              <w:bottom w:val="single" w:sz="4" w:space="0" w:color="000000"/>
              <w:right w:val="single" w:sz="4" w:space="0" w:color="000000" w:themeColor="text1"/>
            </w:tcBorders>
            <w:noWrap/>
            <w:vAlign w:val="center"/>
            <w:hideMark/>
          </w:tcPr>
          <w:p w14:paraId="42CC639E" w14:textId="35E8281F" w:rsidR="00CC3B62" w:rsidRPr="00016D12" w:rsidRDefault="00CC3B62" w:rsidP="001A3889">
            <w:pPr>
              <w:pStyle w:val="NoSpacing"/>
              <w:jc w:val="center"/>
              <w:rPr>
                <w:rFonts w:eastAsia="Times New Roman" w:cs="Calibri"/>
                <w:color w:val="000000"/>
                <w:sz w:val="16"/>
                <w:szCs w:val="16"/>
                <w:lang w:eastAsia="en-IN"/>
              </w:rPr>
            </w:pPr>
            <w:r w:rsidRPr="00016D12">
              <w:rPr>
                <w:color w:val="000000"/>
                <w:sz w:val="16"/>
                <w:szCs w:val="16"/>
              </w:rPr>
              <w:t>3.5</w:t>
            </w:r>
            <w:r w:rsidR="00686383" w:rsidRPr="00016D12">
              <w:rPr>
                <w:color w:val="000000"/>
                <w:sz w:val="16"/>
                <w:szCs w:val="16"/>
              </w:rPr>
              <w:t>15</w:t>
            </w:r>
          </w:p>
        </w:tc>
      </w:tr>
      <w:tr w:rsidR="00CC3B62" w:rsidRPr="00D43D48" w14:paraId="329150EF" w14:textId="77777777" w:rsidTr="00706F58">
        <w:trPr>
          <w:trHeight w:val="308"/>
          <w:jc w:val="center"/>
        </w:trPr>
        <w:tc>
          <w:tcPr>
            <w:tcW w:w="5723" w:type="dxa"/>
            <w:tcBorders>
              <w:top w:val="nil"/>
              <w:left w:val="single" w:sz="4" w:space="0" w:color="auto"/>
              <w:bottom w:val="single" w:sz="4" w:space="0" w:color="000000" w:themeColor="text1"/>
              <w:right w:val="single" w:sz="4" w:space="0" w:color="000000"/>
            </w:tcBorders>
            <w:vAlign w:val="center"/>
            <w:hideMark/>
          </w:tcPr>
          <w:p w14:paraId="00667745" w14:textId="0D30DCE6" w:rsidR="00CC3B62" w:rsidRPr="00016D12" w:rsidRDefault="00CC3B62" w:rsidP="00CC3B62">
            <w:pPr>
              <w:pStyle w:val="NoSpacing"/>
              <w:rPr>
                <w:rFonts w:eastAsia="Times New Roman" w:cs="Calibri"/>
                <w:color w:val="000000"/>
                <w:sz w:val="16"/>
                <w:szCs w:val="16"/>
                <w:lang w:eastAsia="en-IN"/>
              </w:rPr>
            </w:pPr>
            <w:r w:rsidRPr="00016D12">
              <w:rPr>
                <w:rFonts w:eastAsia="Times New Roman" w:cs="Calibri"/>
                <w:color w:val="000000"/>
                <w:sz w:val="16"/>
                <w:szCs w:val="16"/>
                <w:lang w:eastAsia="en-IN"/>
              </w:rPr>
              <w:t>Normative A&amp;G expense of FY 25 considering 2 times of operation &amp; maintenance over FY 2017-18</w:t>
            </w:r>
          </w:p>
        </w:tc>
        <w:tc>
          <w:tcPr>
            <w:tcW w:w="1582" w:type="dxa"/>
            <w:tcBorders>
              <w:top w:val="nil"/>
              <w:left w:val="nil"/>
              <w:bottom w:val="single" w:sz="4" w:space="0" w:color="000000" w:themeColor="text1"/>
              <w:right w:val="single" w:sz="4" w:space="0" w:color="000000" w:themeColor="text1"/>
            </w:tcBorders>
            <w:noWrap/>
            <w:vAlign w:val="center"/>
            <w:hideMark/>
          </w:tcPr>
          <w:p w14:paraId="1F80FDB2" w14:textId="3909C4AA" w:rsidR="00CC3B62" w:rsidRPr="00016D12" w:rsidRDefault="00CC3B62" w:rsidP="001A3889">
            <w:pPr>
              <w:pStyle w:val="NoSpacing"/>
              <w:jc w:val="center"/>
              <w:rPr>
                <w:rFonts w:eastAsia="Times New Roman" w:cs="Calibri"/>
                <w:color w:val="000000"/>
                <w:sz w:val="16"/>
                <w:szCs w:val="16"/>
                <w:lang w:eastAsia="en-IN"/>
              </w:rPr>
            </w:pPr>
            <w:r w:rsidRPr="00016D12">
              <w:rPr>
                <w:color w:val="000000"/>
                <w:sz w:val="16"/>
                <w:szCs w:val="16"/>
              </w:rPr>
              <w:t>7.0</w:t>
            </w:r>
            <w:r w:rsidR="00686383" w:rsidRPr="00016D12">
              <w:rPr>
                <w:color w:val="000000"/>
                <w:sz w:val="16"/>
                <w:szCs w:val="16"/>
              </w:rPr>
              <w:t>3</w:t>
            </w:r>
            <w:r w:rsidR="007C12B1" w:rsidRPr="00016D12">
              <w:rPr>
                <w:color w:val="000000"/>
                <w:sz w:val="16"/>
                <w:szCs w:val="16"/>
              </w:rPr>
              <w:t>1</w:t>
            </w:r>
          </w:p>
        </w:tc>
      </w:tr>
    </w:tbl>
    <w:p w14:paraId="7123561C" w14:textId="38DB0308" w:rsidR="003970E5" w:rsidRPr="00D526CC" w:rsidRDefault="003970E5" w:rsidP="00B50770">
      <w:pPr>
        <w:numPr>
          <w:ilvl w:val="2"/>
          <w:numId w:val="13"/>
        </w:numPr>
        <w:spacing w:before="120" w:after="240" w:line="276" w:lineRule="auto"/>
        <w:ind w:hanging="900"/>
        <w:outlineLvl w:val="2"/>
        <w:rPr>
          <w:rFonts w:asciiTheme="majorHAnsi" w:hAnsiTheme="majorHAnsi"/>
          <w:bCs/>
          <w:szCs w:val="20"/>
        </w:rPr>
      </w:pPr>
      <w:r w:rsidRPr="00D526CC">
        <w:rPr>
          <w:rFonts w:asciiTheme="majorHAnsi" w:hAnsiTheme="majorHAnsi"/>
          <w:bCs/>
          <w:szCs w:val="20"/>
        </w:rPr>
        <w:t xml:space="preserve">The petitioner requests the Hon'ble Commission to kindly approve the Normative A&amp;G expense linked to Inflation of </w:t>
      </w:r>
      <w:r w:rsidR="00BF2B9E">
        <w:rPr>
          <w:rFonts w:asciiTheme="majorHAnsi" w:hAnsiTheme="majorHAnsi"/>
          <w:b/>
          <w:szCs w:val="20"/>
        </w:rPr>
        <w:t>3.12</w:t>
      </w:r>
      <w:r w:rsidRPr="00D526CC">
        <w:rPr>
          <w:rFonts w:asciiTheme="majorHAnsi" w:hAnsiTheme="majorHAnsi"/>
          <w:b/>
          <w:szCs w:val="20"/>
        </w:rPr>
        <w:t>%</w:t>
      </w:r>
      <w:r w:rsidRPr="00D526CC">
        <w:rPr>
          <w:rFonts w:asciiTheme="majorHAnsi" w:hAnsiTheme="majorHAnsi"/>
          <w:bCs/>
          <w:szCs w:val="20"/>
        </w:rPr>
        <w:t xml:space="preserve"> and Load Growth Factor of </w:t>
      </w:r>
      <w:r w:rsidR="001C6C36">
        <w:rPr>
          <w:rFonts w:asciiTheme="majorHAnsi" w:hAnsiTheme="majorHAnsi"/>
          <w:b/>
          <w:szCs w:val="20"/>
        </w:rPr>
        <w:t>4.84</w:t>
      </w:r>
      <w:r w:rsidRPr="00D526CC">
        <w:rPr>
          <w:rFonts w:asciiTheme="majorHAnsi" w:hAnsiTheme="majorHAnsi"/>
          <w:b/>
          <w:szCs w:val="20"/>
        </w:rPr>
        <w:t>%</w:t>
      </w:r>
      <w:r w:rsidRPr="00D526CC">
        <w:rPr>
          <w:rFonts w:asciiTheme="majorHAnsi" w:hAnsiTheme="majorHAnsi"/>
          <w:bCs/>
          <w:szCs w:val="20"/>
        </w:rPr>
        <w:t>. Considering the actual CGRF Expense and Petition &amp; Other Filing fees for FY 202</w:t>
      </w:r>
      <w:r w:rsidR="007C665E">
        <w:rPr>
          <w:rFonts w:asciiTheme="majorHAnsi" w:hAnsiTheme="majorHAnsi"/>
          <w:bCs/>
          <w:szCs w:val="20"/>
        </w:rPr>
        <w:t>4-25</w:t>
      </w:r>
      <w:r w:rsidRPr="00D526CC">
        <w:rPr>
          <w:rFonts w:asciiTheme="majorHAnsi" w:hAnsiTheme="majorHAnsi"/>
          <w:bCs/>
          <w:szCs w:val="20"/>
        </w:rPr>
        <w:t xml:space="preserve">, the total Normative A&amp;G Expenses </w:t>
      </w:r>
      <w:r>
        <w:rPr>
          <w:rFonts w:asciiTheme="majorHAnsi" w:hAnsiTheme="majorHAnsi"/>
          <w:bCs/>
          <w:szCs w:val="20"/>
        </w:rPr>
        <w:t>for FY 202</w:t>
      </w:r>
      <w:r w:rsidR="007C665E">
        <w:rPr>
          <w:rFonts w:asciiTheme="majorHAnsi" w:hAnsiTheme="majorHAnsi"/>
          <w:bCs/>
          <w:szCs w:val="20"/>
        </w:rPr>
        <w:t>4-25</w:t>
      </w:r>
      <w:r>
        <w:rPr>
          <w:rFonts w:asciiTheme="majorHAnsi" w:hAnsiTheme="majorHAnsi"/>
          <w:bCs/>
          <w:szCs w:val="20"/>
        </w:rPr>
        <w:t xml:space="preserve"> comes out to </w:t>
      </w:r>
      <w:r w:rsidRPr="003F7316">
        <w:rPr>
          <w:rFonts w:asciiTheme="majorHAnsi" w:hAnsiTheme="majorHAnsi"/>
          <w:bCs/>
          <w:szCs w:val="20"/>
        </w:rPr>
        <w:t xml:space="preserve">be </w:t>
      </w:r>
      <w:r w:rsidRPr="003F7316">
        <w:rPr>
          <w:rFonts w:asciiTheme="majorHAnsi" w:hAnsiTheme="majorHAnsi"/>
          <w:b/>
          <w:szCs w:val="20"/>
        </w:rPr>
        <w:t xml:space="preserve">Rs. </w:t>
      </w:r>
      <w:r w:rsidR="00726D21">
        <w:rPr>
          <w:rFonts w:asciiTheme="majorHAnsi" w:hAnsiTheme="majorHAnsi"/>
          <w:b/>
          <w:szCs w:val="20"/>
        </w:rPr>
        <w:t>8.61</w:t>
      </w:r>
      <w:r w:rsidRPr="00984D8E">
        <w:rPr>
          <w:rFonts w:asciiTheme="majorHAnsi" w:hAnsiTheme="majorHAnsi"/>
          <w:b/>
          <w:szCs w:val="20"/>
        </w:rPr>
        <w:t xml:space="preserve"> Cr.</w:t>
      </w:r>
      <w:r>
        <w:rPr>
          <w:rFonts w:asciiTheme="majorHAnsi" w:hAnsiTheme="majorHAnsi"/>
          <w:bCs/>
          <w:szCs w:val="20"/>
        </w:rPr>
        <w:t xml:space="preserve"> The detailed computation of Normative A&amp;G Expenses is tabulated below as-</w:t>
      </w:r>
    </w:p>
    <w:p w14:paraId="73AB63EF" w14:textId="53D763EE" w:rsidR="003970E5" w:rsidRPr="00FF5CD2" w:rsidRDefault="003970E5" w:rsidP="003970E5">
      <w:pPr>
        <w:keepNext/>
        <w:spacing w:after="200"/>
        <w:jc w:val="center"/>
        <w:rPr>
          <w:rFonts w:asciiTheme="majorHAnsi" w:hAnsiTheme="majorHAnsi"/>
          <w:b/>
          <w:bCs/>
          <w:color w:val="012169" w:themeColor="accent4"/>
          <w:sz w:val="18"/>
          <w:szCs w:val="18"/>
          <w:lang w:val="en-US"/>
        </w:rPr>
      </w:pPr>
      <w:bookmarkStart w:id="211" w:name="_Toc182597741"/>
      <w:bookmarkStart w:id="212" w:name="_Toc213365708"/>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11</w:t>
      </w:r>
      <w:r w:rsidRPr="006C5B69">
        <w:rPr>
          <w:rFonts w:asciiTheme="majorHAnsi" w:hAnsiTheme="majorHAnsi"/>
          <w:b/>
          <w:i/>
          <w:color w:val="012169" w:themeColor="accent4"/>
          <w:sz w:val="18"/>
          <w:szCs w:val="18"/>
          <w:lang w:val="en-US"/>
        </w:rPr>
        <w:fldChar w:fldCharType="end"/>
      </w:r>
      <w:r w:rsidRPr="006C5B69">
        <w:rPr>
          <w:rFonts w:asciiTheme="majorHAnsi" w:hAnsiTheme="majorHAnsi"/>
          <w:b/>
          <w:i/>
          <w:color w:val="012169" w:themeColor="accent4"/>
          <w:sz w:val="18"/>
          <w:szCs w:val="18"/>
          <w:lang w:val="en-US"/>
        </w:rPr>
        <w:t xml:space="preserve">: </w:t>
      </w:r>
      <w:r w:rsidRPr="00FF5CD2">
        <w:rPr>
          <w:rFonts w:asciiTheme="majorHAnsi" w:hAnsiTheme="majorHAnsi"/>
          <w:b/>
          <w:bCs/>
          <w:color w:val="012169" w:themeColor="accent4"/>
          <w:sz w:val="18"/>
          <w:szCs w:val="18"/>
          <w:lang w:val="en-US"/>
        </w:rPr>
        <w:t>Computation of Normative A&amp;G expenses for FY 202</w:t>
      </w:r>
      <w:bookmarkEnd w:id="211"/>
      <w:r w:rsidR="007C665E">
        <w:rPr>
          <w:rFonts w:asciiTheme="majorHAnsi" w:hAnsiTheme="majorHAnsi"/>
          <w:b/>
          <w:bCs/>
          <w:color w:val="012169" w:themeColor="accent4"/>
          <w:sz w:val="18"/>
          <w:szCs w:val="18"/>
          <w:lang w:val="en-US"/>
        </w:rPr>
        <w:t>4-25</w:t>
      </w:r>
      <w:bookmarkEnd w:id="212"/>
    </w:p>
    <w:tbl>
      <w:tblPr>
        <w:tblW w:w="4773" w:type="pct"/>
        <w:jc w:val="center"/>
        <w:tblLayout w:type="fixed"/>
        <w:tblLook w:val="04A0" w:firstRow="1" w:lastRow="0" w:firstColumn="1" w:lastColumn="0" w:noHBand="0" w:noVBand="1"/>
      </w:tblPr>
      <w:tblGrid>
        <w:gridCol w:w="563"/>
        <w:gridCol w:w="3678"/>
        <w:gridCol w:w="1130"/>
        <w:gridCol w:w="2262"/>
        <w:gridCol w:w="1267"/>
        <w:tblGridChange w:id="213">
          <w:tblGrid>
            <w:gridCol w:w="5"/>
            <w:gridCol w:w="558"/>
            <w:gridCol w:w="5"/>
            <w:gridCol w:w="3673"/>
            <w:gridCol w:w="5"/>
            <w:gridCol w:w="1125"/>
            <w:gridCol w:w="5"/>
            <w:gridCol w:w="2257"/>
            <w:gridCol w:w="5"/>
            <w:gridCol w:w="1262"/>
            <w:gridCol w:w="5"/>
          </w:tblGrid>
        </w:tblGridChange>
      </w:tblGrid>
      <w:tr w:rsidR="003970E5" w:rsidRPr="002F1DA4" w14:paraId="544830DE" w14:textId="77777777" w:rsidTr="00D11E5C">
        <w:trPr>
          <w:trHeight w:val="1008"/>
          <w:tblHeader/>
          <w:jc w:val="center"/>
        </w:trPr>
        <w:tc>
          <w:tcPr>
            <w:tcW w:w="31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25BA18" w14:textId="77777777" w:rsidR="003970E5" w:rsidRPr="002F1DA4" w:rsidRDefault="003970E5" w:rsidP="00530686">
            <w:pPr>
              <w:jc w:val="center"/>
              <w:rPr>
                <w:rFonts w:asciiTheme="majorHAnsi" w:hAnsiTheme="majorHAnsi" w:cs="Calibri"/>
                <w:b/>
                <w:bCs/>
                <w:color w:val="000000" w:themeColor="text1"/>
                <w:sz w:val="17"/>
                <w:szCs w:val="17"/>
              </w:rPr>
            </w:pPr>
            <w:r w:rsidRPr="002F1DA4">
              <w:rPr>
                <w:rFonts w:asciiTheme="majorHAnsi" w:hAnsiTheme="majorHAnsi" w:cs="Calibri"/>
                <w:b/>
                <w:bCs/>
                <w:color w:val="000000" w:themeColor="text1"/>
                <w:sz w:val="17"/>
                <w:szCs w:val="17"/>
              </w:rPr>
              <w:t>Sr. No.</w:t>
            </w:r>
          </w:p>
        </w:tc>
        <w:tc>
          <w:tcPr>
            <w:tcW w:w="20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60DE57" w14:textId="77777777" w:rsidR="003970E5" w:rsidRPr="002F1DA4" w:rsidRDefault="003970E5" w:rsidP="00530686">
            <w:pPr>
              <w:jc w:val="center"/>
              <w:rPr>
                <w:rFonts w:asciiTheme="majorHAnsi" w:hAnsiTheme="majorHAnsi" w:cs="Calibri"/>
                <w:b/>
                <w:bCs/>
                <w:color w:val="000000" w:themeColor="text1"/>
                <w:sz w:val="17"/>
                <w:szCs w:val="17"/>
              </w:rPr>
            </w:pPr>
            <w:r w:rsidRPr="002F1DA4">
              <w:rPr>
                <w:rFonts w:asciiTheme="majorHAnsi" w:hAnsiTheme="majorHAnsi" w:cs="Calibri"/>
                <w:b/>
                <w:bCs/>
                <w:color w:val="000000" w:themeColor="text1"/>
                <w:sz w:val="17"/>
                <w:szCs w:val="17"/>
              </w:rPr>
              <w:t>Particulars</w:t>
            </w:r>
          </w:p>
        </w:tc>
        <w:tc>
          <w:tcPr>
            <w:tcW w:w="6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3EB593" w14:textId="77777777" w:rsidR="003970E5" w:rsidRPr="002F1DA4" w:rsidRDefault="003970E5" w:rsidP="00530686">
            <w:pPr>
              <w:jc w:val="center"/>
              <w:rPr>
                <w:rFonts w:asciiTheme="majorHAnsi" w:hAnsiTheme="majorHAnsi" w:cs="Calibri"/>
                <w:b/>
                <w:bCs/>
                <w:color w:val="000000" w:themeColor="text1"/>
                <w:sz w:val="17"/>
                <w:szCs w:val="17"/>
              </w:rPr>
            </w:pPr>
            <w:r w:rsidRPr="002F1DA4">
              <w:rPr>
                <w:rFonts w:asciiTheme="majorHAnsi" w:hAnsiTheme="majorHAnsi" w:cs="Calibri"/>
                <w:b/>
                <w:bCs/>
                <w:color w:val="000000" w:themeColor="text1"/>
                <w:sz w:val="17"/>
                <w:szCs w:val="17"/>
              </w:rPr>
              <w:t>Formula</w:t>
            </w:r>
          </w:p>
        </w:tc>
        <w:tc>
          <w:tcPr>
            <w:tcW w:w="12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8BFE9" w14:textId="77777777" w:rsidR="003970E5" w:rsidRPr="002F1DA4" w:rsidRDefault="003970E5" w:rsidP="00530686">
            <w:pPr>
              <w:pStyle w:val="NoSpacing"/>
              <w:jc w:val="center"/>
              <w:rPr>
                <w:rFonts w:asciiTheme="majorHAnsi" w:hAnsiTheme="majorHAnsi"/>
                <w:color w:val="000000" w:themeColor="text1"/>
                <w:sz w:val="17"/>
                <w:szCs w:val="17"/>
              </w:rPr>
            </w:pPr>
            <w:r w:rsidRPr="002F1DA4">
              <w:rPr>
                <w:rFonts w:asciiTheme="majorHAnsi" w:hAnsiTheme="majorHAnsi"/>
                <w:b/>
                <w:bCs/>
                <w:color w:val="000000" w:themeColor="text1"/>
                <w:sz w:val="17"/>
                <w:szCs w:val="17"/>
              </w:rPr>
              <w:t>Normative Estimates Approved in T.O. 26.06.2024 (APR) (in MU)</w:t>
            </w:r>
          </w:p>
        </w:tc>
        <w:tc>
          <w:tcPr>
            <w:tcW w:w="71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77430F" w14:textId="77777777" w:rsidR="003970E5" w:rsidRPr="002F1DA4" w:rsidRDefault="003970E5" w:rsidP="00530686">
            <w:pPr>
              <w:pStyle w:val="NoSpacing"/>
              <w:jc w:val="center"/>
              <w:rPr>
                <w:rFonts w:asciiTheme="majorHAnsi" w:hAnsiTheme="majorHAnsi"/>
                <w:b/>
                <w:bCs/>
                <w:color w:val="000000" w:themeColor="text1"/>
                <w:sz w:val="17"/>
                <w:szCs w:val="17"/>
              </w:rPr>
            </w:pPr>
            <w:r w:rsidRPr="002F1DA4">
              <w:rPr>
                <w:rFonts w:asciiTheme="majorHAnsi" w:hAnsiTheme="majorHAnsi"/>
                <w:b/>
                <w:bCs/>
                <w:color w:val="000000" w:themeColor="text1"/>
                <w:sz w:val="17"/>
                <w:szCs w:val="17"/>
              </w:rPr>
              <w:t>Claimed</w:t>
            </w:r>
          </w:p>
          <w:p w14:paraId="24546234" w14:textId="77777777" w:rsidR="003970E5" w:rsidRPr="002F1DA4" w:rsidRDefault="003970E5" w:rsidP="00530686">
            <w:pPr>
              <w:pStyle w:val="NoSpacing"/>
              <w:jc w:val="center"/>
              <w:rPr>
                <w:rFonts w:asciiTheme="majorHAnsi" w:hAnsiTheme="majorHAnsi"/>
                <w:color w:val="000000" w:themeColor="text1"/>
                <w:sz w:val="17"/>
                <w:szCs w:val="17"/>
              </w:rPr>
            </w:pPr>
            <w:r w:rsidRPr="002F1DA4">
              <w:rPr>
                <w:rFonts w:asciiTheme="majorHAnsi" w:hAnsiTheme="majorHAnsi"/>
                <w:b/>
                <w:bCs/>
                <w:color w:val="000000" w:themeColor="text1"/>
                <w:sz w:val="17"/>
                <w:szCs w:val="17"/>
              </w:rPr>
              <w:t>(in Rs. Cr.)</w:t>
            </w:r>
          </w:p>
        </w:tc>
      </w:tr>
      <w:tr w:rsidR="00D11E5C" w:rsidRPr="002F1DA4" w14:paraId="430152F0" w14:textId="77777777" w:rsidTr="00D11E5C">
        <w:trPr>
          <w:trHeight w:val="58"/>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70879587"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1</w:t>
            </w:r>
          </w:p>
        </w:tc>
        <w:tc>
          <w:tcPr>
            <w:tcW w:w="2066" w:type="pct"/>
            <w:tcBorders>
              <w:top w:val="single" w:sz="4" w:space="0" w:color="auto"/>
              <w:left w:val="nil"/>
              <w:bottom w:val="single" w:sz="4" w:space="0" w:color="auto"/>
              <w:right w:val="single" w:sz="4" w:space="0" w:color="auto"/>
            </w:tcBorders>
            <w:vAlign w:val="center"/>
            <w:hideMark/>
          </w:tcPr>
          <w:p w14:paraId="1C8056EE"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Total A&amp;G Expenses for (n-1) year</w:t>
            </w:r>
          </w:p>
        </w:tc>
        <w:tc>
          <w:tcPr>
            <w:tcW w:w="635" w:type="pct"/>
            <w:tcBorders>
              <w:top w:val="single" w:sz="4" w:space="0" w:color="auto"/>
              <w:left w:val="nil"/>
              <w:bottom w:val="single" w:sz="4" w:space="0" w:color="auto"/>
              <w:right w:val="single" w:sz="4" w:space="0" w:color="auto"/>
            </w:tcBorders>
            <w:noWrap/>
            <w:vAlign w:val="center"/>
            <w:hideMark/>
          </w:tcPr>
          <w:p w14:paraId="029397BF"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A</w:t>
            </w:r>
          </w:p>
        </w:tc>
        <w:tc>
          <w:tcPr>
            <w:tcW w:w="1271" w:type="pct"/>
            <w:tcBorders>
              <w:top w:val="single" w:sz="4" w:space="0" w:color="auto"/>
              <w:left w:val="nil"/>
              <w:bottom w:val="single" w:sz="4" w:space="0" w:color="auto"/>
              <w:right w:val="single" w:sz="4" w:space="0" w:color="auto"/>
            </w:tcBorders>
            <w:noWrap/>
            <w:vAlign w:val="center"/>
            <w:hideMark/>
          </w:tcPr>
          <w:p w14:paraId="73311F19" w14:textId="13F6EFEC"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3.37</w:t>
            </w:r>
          </w:p>
        </w:tc>
        <w:tc>
          <w:tcPr>
            <w:tcW w:w="712" w:type="pct"/>
            <w:tcBorders>
              <w:top w:val="single" w:sz="4" w:space="0" w:color="auto"/>
              <w:left w:val="nil"/>
              <w:bottom w:val="single" w:sz="4" w:space="0" w:color="auto"/>
              <w:right w:val="single" w:sz="4" w:space="0" w:color="000000" w:themeColor="text1"/>
            </w:tcBorders>
            <w:noWrap/>
            <w:vAlign w:val="center"/>
            <w:hideMark/>
          </w:tcPr>
          <w:p w14:paraId="3E830270" w14:textId="7E248C39"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color w:val="000000"/>
                <w:sz w:val="17"/>
                <w:szCs w:val="17"/>
              </w:rPr>
              <w:t>7.03</w:t>
            </w:r>
          </w:p>
        </w:tc>
      </w:tr>
      <w:tr w:rsidR="00D11E5C" w:rsidRPr="002F1DA4" w14:paraId="6DE5ADA8" w14:textId="77777777" w:rsidTr="00D11E5C">
        <w:trPr>
          <w:trHeight w:val="58"/>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24D78945"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2</w:t>
            </w:r>
          </w:p>
        </w:tc>
        <w:tc>
          <w:tcPr>
            <w:tcW w:w="2066" w:type="pct"/>
            <w:tcBorders>
              <w:top w:val="single" w:sz="4" w:space="0" w:color="auto"/>
              <w:left w:val="nil"/>
              <w:bottom w:val="single" w:sz="4" w:space="0" w:color="auto"/>
              <w:right w:val="single" w:sz="4" w:space="0" w:color="auto"/>
            </w:tcBorders>
            <w:vAlign w:val="center"/>
            <w:hideMark/>
          </w:tcPr>
          <w:p w14:paraId="7BB9EBDD"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Add: Inflation factor (in %)</w:t>
            </w:r>
          </w:p>
        </w:tc>
        <w:tc>
          <w:tcPr>
            <w:tcW w:w="635" w:type="pct"/>
            <w:tcBorders>
              <w:top w:val="single" w:sz="4" w:space="0" w:color="auto"/>
              <w:left w:val="nil"/>
              <w:bottom w:val="single" w:sz="4" w:space="0" w:color="auto"/>
              <w:right w:val="single" w:sz="4" w:space="0" w:color="auto"/>
            </w:tcBorders>
            <w:noWrap/>
            <w:vAlign w:val="center"/>
            <w:hideMark/>
          </w:tcPr>
          <w:p w14:paraId="269A6849"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B</w:t>
            </w:r>
          </w:p>
        </w:tc>
        <w:tc>
          <w:tcPr>
            <w:tcW w:w="1271" w:type="pct"/>
            <w:tcBorders>
              <w:top w:val="single" w:sz="4" w:space="0" w:color="auto"/>
              <w:left w:val="nil"/>
              <w:bottom w:val="single" w:sz="4" w:space="0" w:color="auto"/>
              <w:right w:val="single" w:sz="4" w:space="0" w:color="auto"/>
            </w:tcBorders>
            <w:noWrap/>
            <w:vAlign w:val="center"/>
            <w:hideMark/>
          </w:tcPr>
          <w:p w14:paraId="0C9F7AAF" w14:textId="422A820A"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5.84%</w:t>
            </w:r>
          </w:p>
        </w:tc>
        <w:tc>
          <w:tcPr>
            <w:tcW w:w="712" w:type="pct"/>
            <w:tcBorders>
              <w:top w:val="single" w:sz="4" w:space="0" w:color="auto"/>
              <w:left w:val="nil"/>
              <w:bottom w:val="single" w:sz="4" w:space="0" w:color="auto"/>
              <w:right w:val="single" w:sz="4" w:space="0" w:color="000000" w:themeColor="text1"/>
            </w:tcBorders>
            <w:noWrap/>
            <w:vAlign w:val="center"/>
            <w:hideMark/>
          </w:tcPr>
          <w:p w14:paraId="5D324DF6" w14:textId="1BCF69F3"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color w:val="000000"/>
                <w:sz w:val="17"/>
                <w:szCs w:val="17"/>
              </w:rPr>
              <w:t>3.12%</w:t>
            </w:r>
          </w:p>
        </w:tc>
      </w:tr>
      <w:tr w:rsidR="00D11E5C" w:rsidRPr="002F1DA4" w14:paraId="7533C82B" w14:textId="77777777" w:rsidTr="00D11E5C">
        <w:trPr>
          <w:trHeight w:val="115"/>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1F43F753"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3</w:t>
            </w:r>
          </w:p>
        </w:tc>
        <w:tc>
          <w:tcPr>
            <w:tcW w:w="2066" w:type="pct"/>
            <w:tcBorders>
              <w:top w:val="single" w:sz="4" w:space="0" w:color="auto"/>
              <w:left w:val="nil"/>
              <w:bottom w:val="single" w:sz="4" w:space="0" w:color="auto"/>
              <w:right w:val="single" w:sz="4" w:space="0" w:color="auto"/>
            </w:tcBorders>
            <w:vAlign w:val="center"/>
            <w:hideMark/>
          </w:tcPr>
          <w:p w14:paraId="0D73F735" w14:textId="77777777" w:rsidR="00D11E5C" w:rsidRPr="002F1DA4" w:rsidRDefault="00D11E5C" w:rsidP="00D11E5C">
            <w:pPr>
              <w:pStyle w:val="NoSpacing"/>
              <w:jc w:val="left"/>
              <w:rPr>
                <w:rFonts w:asciiTheme="majorHAnsi" w:hAnsiTheme="majorHAnsi"/>
                <w:b/>
                <w:bCs/>
                <w:sz w:val="17"/>
                <w:szCs w:val="17"/>
              </w:rPr>
            </w:pPr>
            <w:r w:rsidRPr="002F1DA4">
              <w:rPr>
                <w:rFonts w:asciiTheme="majorHAnsi" w:hAnsiTheme="majorHAnsi"/>
                <w:b/>
                <w:bCs/>
                <w:sz w:val="17"/>
                <w:szCs w:val="17"/>
              </w:rPr>
              <w:t>Sub-total</w:t>
            </w:r>
          </w:p>
        </w:tc>
        <w:tc>
          <w:tcPr>
            <w:tcW w:w="635" w:type="pct"/>
            <w:tcBorders>
              <w:top w:val="single" w:sz="4" w:space="0" w:color="auto"/>
              <w:left w:val="nil"/>
              <w:bottom w:val="single" w:sz="4" w:space="0" w:color="auto"/>
              <w:right w:val="single" w:sz="4" w:space="0" w:color="auto"/>
            </w:tcBorders>
            <w:noWrap/>
            <w:vAlign w:val="center"/>
            <w:hideMark/>
          </w:tcPr>
          <w:p w14:paraId="34DF6DBE"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C</w:t>
            </w:r>
          </w:p>
        </w:tc>
        <w:tc>
          <w:tcPr>
            <w:tcW w:w="1271" w:type="pct"/>
            <w:tcBorders>
              <w:top w:val="single" w:sz="4" w:space="0" w:color="auto"/>
              <w:left w:val="nil"/>
              <w:bottom w:val="single" w:sz="4" w:space="0" w:color="auto"/>
              <w:right w:val="single" w:sz="4" w:space="0" w:color="auto"/>
            </w:tcBorders>
            <w:noWrap/>
            <w:vAlign w:val="center"/>
            <w:hideMark/>
          </w:tcPr>
          <w:p w14:paraId="7A81E26B" w14:textId="26EDB8FC"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3.57</w:t>
            </w:r>
          </w:p>
        </w:tc>
        <w:tc>
          <w:tcPr>
            <w:tcW w:w="712" w:type="pct"/>
            <w:tcBorders>
              <w:top w:val="single" w:sz="4" w:space="0" w:color="auto"/>
              <w:left w:val="nil"/>
              <w:bottom w:val="single" w:sz="4" w:space="0" w:color="auto"/>
              <w:right w:val="single" w:sz="4" w:space="0" w:color="000000" w:themeColor="text1"/>
            </w:tcBorders>
            <w:noWrap/>
            <w:vAlign w:val="center"/>
            <w:hideMark/>
          </w:tcPr>
          <w:p w14:paraId="63D81F40" w14:textId="15DE3E92"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color w:val="000000"/>
                <w:sz w:val="17"/>
                <w:szCs w:val="17"/>
              </w:rPr>
              <w:t>7.25</w:t>
            </w:r>
          </w:p>
        </w:tc>
      </w:tr>
      <w:tr w:rsidR="00D11E5C" w:rsidRPr="002F1DA4" w14:paraId="6B23067E" w14:textId="77777777" w:rsidTr="00D11E5C">
        <w:trPr>
          <w:trHeight w:val="189"/>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5E93055E"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4</w:t>
            </w:r>
          </w:p>
        </w:tc>
        <w:tc>
          <w:tcPr>
            <w:tcW w:w="2066" w:type="pct"/>
            <w:tcBorders>
              <w:top w:val="single" w:sz="4" w:space="0" w:color="auto"/>
              <w:left w:val="nil"/>
              <w:bottom w:val="single" w:sz="4" w:space="0" w:color="auto"/>
              <w:right w:val="single" w:sz="4" w:space="0" w:color="auto"/>
            </w:tcBorders>
            <w:vAlign w:val="center"/>
            <w:hideMark/>
          </w:tcPr>
          <w:p w14:paraId="4941C8C8"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Add: Load Growth Factor (in %)</w:t>
            </w:r>
          </w:p>
        </w:tc>
        <w:tc>
          <w:tcPr>
            <w:tcW w:w="635" w:type="pct"/>
            <w:tcBorders>
              <w:top w:val="single" w:sz="4" w:space="0" w:color="auto"/>
              <w:left w:val="nil"/>
              <w:bottom w:val="single" w:sz="4" w:space="0" w:color="auto"/>
              <w:right w:val="single" w:sz="4" w:space="0" w:color="auto"/>
            </w:tcBorders>
            <w:noWrap/>
            <w:vAlign w:val="center"/>
            <w:hideMark/>
          </w:tcPr>
          <w:p w14:paraId="7BC06E21"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D</w:t>
            </w:r>
          </w:p>
        </w:tc>
        <w:tc>
          <w:tcPr>
            <w:tcW w:w="1271" w:type="pct"/>
            <w:tcBorders>
              <w:top w:val="single" w:sz="4" w:space="0" w:color="auto"/>
              <w:left w:val="nil"/>
              <w:bottom w:val="single" w:sz="4" w:space="0" w:color="auto"/>
              <w:right w:val="single" w:sz="4" w:space="0" w:color="auto"/>
            </w:tcBorders>
            <w:noWrap/>
            <w:vAlign w:val="center"/>
            <w:hideMark/>
          </w:tcPr>
          <w:p w14:paraId="204DE126" w14:textId="0DC07D40"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0%</w:t>
            </w:r>
          </w:p>
        </w:tc>
        <w:tc>
          <w:tcPr>
            <w:tcW w:w="712" w:type="pct"/>
            <w:tcBorders>
              <w:top w:val="single" w:sz="4" w:space="0" w:color="auto"/>
              <w:left w:val="nil"/>
              <w:bottom w:val="single" w:sz="4" w:space="0" w:color="auto"/>
              <w:right w:val="single" w:sz="4" w:space="0" w:color="000000" w:themeColor="text1"/>
            </w:tcBorders>
            <w:noWrap/>
            <w:vAlign w:val="center"/>
            <w:hideMark/>
          </w:tcPr>
          <w:p w14:paraId="66C33DB4" w14:textId="1A2C48C8"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color w:val="000000"/>
                <w:sz w:val="17"/>
                <w:szCs w:val="17"/>
              </w:rPr>
              <w:t>4.84%</w:t>
            </w:r>
          </w:p>
        </w:tc>
      </w:tr>
      <w:tr w:rsidR="00D11E5C" w:rsidRPr="002F1DA4" w14:paraId="0290468A" w14:textId="77777777" w:rsidTr="00D11E5C">
        <w:tblPrEx>
          <w:tblW w:w="4773" w:type="pct"/>
          <w:jc w:val="center"/>
          <w:tblLayout w:type="fixed"/>
          <w:tblPrExChange w:id="214" w:author="Chatterjee, Tanmoy" w:date="2025-09-24T04:58:00Z">
            <w:tblPrEx>
              <w:tblW w:w="4773" w:type="pct"/>
              <w:jc w:val="center"/>
              <w:tblLayout w:type="fixed"/>
            </w:tblPrEx>
          </w:tblPrExChange>
        </w:tblPrEx>
        <w:trPr>
          <w:trHeight w:val="58"/>
          <w:jc w:val="center"/>
          <w:trPrChange w:id="215" w:author="Chatterjee, Tanmoy" w:date="2025-09-24T04:58:00Z">
            <w:trPr>
              <w:gridAfter w:val="0"/>
              <w:trHeight w:val="58"/>
              <w:jc w:val="center"/>
            </w:trPr>
          </w:trPrChange>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Change w:id="216" w:author="Chatterjee, Tanmoy" w:date="2025-09-24T04:58:00Z">
              <w:tcPr>
                <w:tcW w:w="316" w:type="pct"/>
                <w:gridSpan w:val="2"/>
                <w:tcBorders>
                  <w:top w:val="single" w:sz="4" w:space="0" w:color="auto"/>
                  <w:left w:val="single" w:sz="4" w:space="0" w:color="000000" w:themeColor="text1"/>
                  <w:bottom w:val="single" w:sz="4" w:space="0" w:color="auto"/>
                  <w:right w:val="single" w:sz="4" w:space="0" w:color="auto"/>
                </w:tcBorders>
                <w:noWrap/>
                <w:vAlign w:val="center"/>
                <w:hideMark/>
              </w:tcPr>
            </w:tcPrChange>
          </w:tcPr>
          <w:p w14:paraId="39BD0363"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5</w:t>
            </w:r>
          </w:p>
        </w:tc>
        <w:tc>
          <w:tcPr>
            <w:tcW w:w="2066" w:type="pct"/>
            <w:tcBorders>
              <w:top w:val="single" w:sz="4" w:space="0" w:color="auto"/>
              <w:left w:val="nil"/>
              <w:bottom w:val="single" w:sz="4" w:space="0" w:color="auto"/>
              <w:right w:val="single" w:sz="4" w:space="0" w:color="auto"/>
            </w:tcBorders>
            <w:vAlign w:val="center"/>
            <w:hideMark/>
            <w:tcPrChange w:id="217" w:author="Chatterjee, Tanmoy" w:date="2025-09-24T04:58:00Z">
              <w:tcPr>
                <w:tcW w:w="2066" w:type="pct"/>
                <w:gridSpan w:val="2"/>
                <w:tcBorders>
                  <w:top w:val="single" w:sz="4" w:space="0" w:color="auto"/>
                  <w:left w:val="nil"/>
                  <w:bottom w:val="single" w:sz="4" w:space="0" w:color="auto"/>
                  <w:right w:val="single" w:sz="4" w:space="0" w:color="auto"/>
                </w:tcBorders>
                <w:vAlign w:val="center"/>
                <w:hideMark/>
              </w:tcPr>
            </w:tcPrChange>
          </w:tcPr>
          <w:p w14:paraId="2337D14C"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 xml:space="preserve">Normative A&amp;G Expenses </w:t>
            </w:r>
          </w:p>
        </w:tc>
        <w:tc>
          <w:tcPr>
            <w:tcW w:w="635" w:type="pct"/>
            <w:tcBorders>
              <w:top w:val="single" w:sz="4" w:space="0" w:color="auto"/>
              <w:left w:val="nil"/>
              <w:bottom w:val="single" w:sz="4" w:space="0" w:color="auto"/>
              <w:right w:val="single" w:sz="4" w:space="0" w:color="auto"/>
            </w:tcBorders>
            <w:noWrap/>
            <w:vAlign w:val="center"/>
            <w:hideMark/>
            <w:tcPrChange w:id="218" w:author="Chatterjee, Tanmoy" w:date="2025-09-24T04:58:00Z">
              <w:tcPr>
                <w:tcW w:w="635" w:type="pct"/>
                <w:gridSpan w:val="2"/>
                <w:tcBorders>
                  <w:top w:val="single" w:sz="4" w:space="0" w:color="auto"/>
                  <w:left w:val="nil"/>
                  <w:bottom w:val="single" w:sz="4" w:space="0" w:color="auto"/>
                  <w:right w:val="single" w:sz="4" w:space="0" w:color="auto"/>
                </w:tcBorders>
                <w:noWrap/>
                <w:vAlign w:val="center"/>
                <w:hideMark/>
              </w:tcPr>
            </w:tcPrChange>
          </w:tcPr>
          <w:p w14:paraId="2F650C67"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E</w:t>
            </w:r>
          </w:p>
        </w:tc>
        <w:tc>
          <w:tcPr>
            <w:tcW w:w="1271" w:type="pct"/>
            <w:tcBorders>
              <w:top w:val="single" w:sz="4" w:space="0" w:color="auto"/>
              <w:left w:val="nil"/>
              <w:bottom w:val="single" w:sz="4" w:space="0" w:color="auto"/>
              <w:right w:val="single" w:sz="4" w:space="0" w:color="auto"/>
            </w:tcBorders>
            <w:noWrap/>
            <w:vAlign w:val="center"/>
            <w:hideMark/>
            <w:tcPrChange w:id="219" w:author="Chatterjee, Tanmoy" w:date="2025-09-24T04:58:00Z">
              <w:tcPr>
                <w:tcW w:w="1271" w:type="pct"/>
                <w:gridSpan w:val="2"/>
                <w:tcBorders>
                  <w:top w:val="single" w:sz="4" w:space="0" w:color="auto"/>
                  <w:left w:val="nil"/>
                  <w:bottom w:val="single" w:sz="4" w:space="0" w:color="auto"/>
                  <w:right w:val="single" w:sz="4" w:space="0" w:color="auto"/>
                </w:tcBorders>
                <w:noWrap/>
                <w:vAlign w:val="center"/>
                <w:hideMark/>
              </w:tcPr>
            </w:tcPrChange>
          </w:tcPr>
          <w:p w14:paraId="5299A34F" w14:textId="27BF32AD"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3.57</w:t>
            </w:r>
          </w:p>
        </w:tc>
        <w:tc>
          <w:tcPr>
            <w:tcW w:w="712" w:type="pct"/>
            <w:tcBorders>
              <w:top w:val="single" w:sz="4" w:space="0" w:color="auto"/>
              <w:left w:val="nil"/>
              <w:bottom w:val="single" w:sz="4" w:space="0" w:color="auto"/>
              <w:right w:val="single" w:sz="4" w:space="0" w:color="000000" w:themeColor="text1"/>
            </w:tcBorders>
            <w:noWrap/>
            <w:vAlign w:val="center"/>
            <w:hideMark/>
            <w:tcPrChange w:id="220" w:author="Chatterjee, Tanmoy" w:date="2025-09-24T04:58:00Z">
              <w:tcPr>
                <w:tcW w:w="713" w:type="pct"/>
                <w:gridSpan w:val="2"/>
                <w:tcBorders>
                  <w:top w:val="single" w:sz="4" w:space="0" w:color="auto"/>
                  <w:left w:val="nil"/>
                  <w:bottom w:val="single" w:sz="4" w:space="0" w:color="auto"/>
                  <w:right w:val="single" w:sz="4" w:space="0" w:color="000000" w:themeColor="text1"/>
                </w:tcBorders>
                <w:noWrap/>
                <w:vAlign w:val="bottom"/>
                <w:hideMark/>
              </w:tcPr>
            </w:tcPrChange>
          </w:tcPr>
          <w:p w14:paraId="6B1AEA02" w14:textId="489EC4A4"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b/>
                <w:bCs/>
                <w:color w:val="000000"/>
                <w:sz w:val="17"/>
                <w:szCs w:val="17"/>
              </w:rPr>
              <w:t>7.60</w:t>
            </w:r>
          </w:p>
        </w:tc>
      </w:tr>
      <w:tr w:rsidR="00D11E5C" w:rsidRPr="002F1DA4" w14:paraId="3CD4CD8C" w14:textId="77777777" w:rsidTr="00D11E5C">
        <w:trPr>
          <w:trHeight w:val="58"/>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73EEE0B0"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6</w:t>
            </w:r>
          </w:p>
        </w:tc>
        <w:tc>
          <w:tcPr>
            <w:tcW w:w="2066" w:type="pct"/>
            <w:tcBorders>
              <w:top w:val="single" w:sz="4" w:space="0" w:color="auto"/>
              <w:left w:val="nil"/>
              <w:bottom w:val="single" w:sz="4" w:space="0" w:color="auto"/>
              <w:right w:val="single" w:sz="4" w:space="0" w:color="auto"/>
            </w:tcBorders>
            <w:vAlign w:val="center"/>
            <w:hideMark/>
          </w:tcPr>
          <w:p w14:paraId="2E2EC7DC"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 xml:space="preserve">Add: CGRF Expenses </w:t>
            </w:r>
          </w:p>
        </w:tc>
        <w:tc>
          <w:tcPr>
            <w:tcW w:w="635" w:type="pct"/>
            <w:tcBorders>
              <w:top w:val="single" w:sz="4" w:space="0" w:color="auto"/>
              <w:left w:val="nil"/>
              <w:bottom w:val="single" w:sz="4" w:space="0" w:color="auto"/>
              <w:right w:val="single" w:sz="4" w:space="0" w:color="auto"/>
            </w:tcBorders>
            <w:noWrap/>
            <w:vAlign w:val="center"/>
            <w:hideMark/>
          </w:tcPr>
          <w:p w14:paraId="53B62082"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F</w:t>
            </w:r>
          </w:p>
        </w:tc>
        <w:tc>
          <w:tcPr>
            <w:tcW w:w="1271" w:type="pct"/>
            <w:tcBorders>
              <w:top w:val="single" w:sz="4" w:space="0" w:color="auto"/>
              <w:left w:val="nil"/>
              <w:bottom w:val="single" w:sz="4" w:space="0" w:color="auto"/>
              <w:right w:val="single" w:sz="4" w:space="0" w:color="auto"/>
            </w:tcBorders>
            <w:noWrap/>
            <w:vAlign w:val="center"/>
            <w:hideMark/>
          </w:tcPr>
          <w:p w14:paraId="0D09F00C" w14:textId="68DFB0EA"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0.27</w:t>
            </w:r>
          </w:p>
        </w:tc>
        <w:tc>
          <w:tcPr>
            <w:tcW w:w="712" w:type="pct"/>
            <w:tcBorders>
              <w:top w:val="single" w:sz="4" w:space="0" w:color="auto"/>
              <w:left w:val="nil"/>
              <w:bottom w:val="single" w:sz="4" w:space="0" w:color="auto"/>
              <w:right w:val="single" w:sz="4" w:space="0" w:color="000000" w:themeColor="text1"/>
            </w:tcBorders>
            <w:noWrap/>
            <w:vAlign w:val="center"/>
            <w:hideMark/>
          </w:tcPr>
          <w:p w14:paraId="514AC783" w14:textId="7B063125"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color w:val="000000"/>
                <w:sz w:val="17"/>
                <w:szCs w:val="17"/>
              </w:rPr>
              <w:t>0.75</w:t>
            </w:r>
          </w:p>
        </w:tc>
      </w:tr>
      <w:tr w:rsidR="00D11E5C" w:rsidRPr="002F1DA4" w14:paraId="69AD17A9" w14:textId="77777777" w:rsidTr="00D11E5C">
        <w:trPr>
          <w:trHeight w:val="58"/>
          <w:jc w:val="center"/>
        </w:trPr>
        <w:tc>
          <w:tcPr>
            <w:tcW w:w="316" w:type="pct"/>
            <w:tcBorders>
              <w:top w:val="single" w:sz="4" w:space="0" w:color="auto"/>
              <w:left w:val="single" w:sz="4" w:space="0" w:color="000000" w:themeColor="text1"/>
              <w:bottom w:val="single" w:sz="4" w:space="0" w:color="auto"/>
              <w:right w:val="single" w:sz="4" w:space="0" w:color="auto"/>
            </w:tcBorders>
            <w:noWrap/>
            <w:vAlign w:val="center"/>
            <w:hideMark/>
          </w:tcPr>
          <w:p w14:paraId="4ADE4F59"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7</w:t>
            </w:r>
          </w:p>
        </w:tc>
        <w:tc>
          <w:tcPr>
            <w:tcW w:w="2066" w:type="pct"/>
            <w:tcBorders>
              <w:top w:val="single" w:sz="4" w:space="0" w:color="auto"/>
              <w:left w:val="nil"/>
              <w:bottom w:val="single" w:sz="4" w:space="0" w:color="auto"/>
              <w:right w:val="single" w:sz="4" w:space="0" w:color="auto"/>
            </w:tcBorders>
            <w:vAlign w:val="center"/>
            <w:hideMark/>
          </w:tcPr>
          <w:p w14:paraId="4D96DADA" w14:textId="77777777" w:rsidR="00D11E5C" w:rsidRPr="002F1DA4" w:rsidRDefault="00D11E5C" w:rsidP="00D11E5C">
            <w:pPr>
              <w:pStyle w:val="NoSpacing"/>
              <w:jc w:val="left"/>
              <w:rPr>
                <w:rFonts w:asciiTheme="majorHAnsi" w:hAnsiTheme="majorHAnsi"/>
                <w:sz w:val="17"/>
                <w:szCs w:val="17"/>
              </w:rPr>
            </w:pPr>
            <w:r w:rsidRPr="002F1DA4">
              <w:rPr>
                <w:rFonts w:asciiTheme="majorHAnsi" w:hAnsiTheme="majorHAnsi"/>
                <w:sz w:val="17"/>
                <w:szCs w:val="17"/>
              </w:rPr>
              <w:t xml:space="preserve">Add: Petition &amp; other filing fees to JSERC </w:t>
            </w:r>
          </w:p>
        </w:tc>
        <w:tc>
          <w:tcPr>
            <w:tcW w:w="635" w:type="pct"/>
            <w:tcBorders>
              <w:top w:val="single" w:sz="4" w:space="0" w:color="auto"/>
              <w:left w:val="nil"/>
              <w:bottom w:val="single" w:sz="4" w:space="0" w:color="auto"/>
              <w:right w:val="single" w:sz="4" w:space="0" w:color="auto"/>
            </w:tcBorders>
            <w:noWrap/>
            <w:vAlign w:val="center"/>
            <w:hideMark/>
          </w:tcPr>
          <w:p w14:paraId="2F56CF03" w14:textId="77777777"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G</w:t>
            </w:r>
          </w:p>
        </w:tc>
        <w:tc>
          <w:tcPr>
            <w:tcW w:w="1271" w:type="pct"/>
            <w:tcBorders>
              <w:top w:val="single" w:sz="4" w:space="0" w:color="auto"/>
              <w:left w:val="nil"/>
              <w:bottom w:val="single" w:sz="4" w:space="0" w:color="auto"/>
              <w:right w:val="single" w:sz="4" w:space="0" w:color="auto"/>
            </w:tcBorders>
            <w:noWrap/>
            <w:vAlign w:val="center"/>
            <w:hideMark/>
          </w:tcPr>
          <w:p w14:paraId="30507C8F" w14:textId="5409E30E"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sz w:val="17"/>
                <w:szCs w:val="17"/>
              </w:rPr>
              <w:t>0.15</w:t>
            </w:r>
          </w:p>
        </w:tc>
        <w:tc>
          <w:tcPr>
            <w:tcW w:w="712" w:type="pct"/>
            <w:tcBorders>
              <w:top w:val="single" w:sz="4" w:space="0" w:color="auto"/>
              <w:left w:val="nil"/>
              <w:bottom w:val="single" w:sz="4" w:space="0" w:color="auto"/>
              <w:right w:val="single" w:sz="4" w:space="0" w:color="000000" w:themeColor="text1"/>
            </w:tcBorders>
            <w:noWrap/>
            <w:vAlign w:val="center"/>
            <w:hideMark/>
          </w:tcPr>
          <w:p w14:paraId="1AC744F4" w14:textId="6C08F29D" w:rsidR="00D11E5C" w:rsidRPr="002F1DA4" w:rsidRDefault="00D11E5C" w:rsidP="00D11E5C">
            <w:pPr>
              <w:pStyle w:val="NoSpacing"/>
              <w:jc w:val="center"/>
              <w:rPr>
                <w:rFonts w:asciiTheme="majorHAnsi" w:hAnsiTheme="majorHAnsi"/>
                <w:sz w:val="17"/>
                <w:szCs w:val="17"/>
              </w:rPr>
            </w:pPr>
            <w:r w:rsidRPr="002F1DA4">
              <w:rPr>
                <w:rFonts w:asciiTheme="majorHAnsi" w:hAnsiTheme="majorHAnsi"/>
                <w:color w:val="000000"/>
                <w:sz w:val="17"/>
                <w:szCs w:val="17"/>
              </w:rPr>
              <w:t>0.26</w:t>
            </w:r>
          </w:p>
        </w:tc>
      </w:tr>
      <w:tr w:rsidR="00D11E5C" w:rsidRPr="002F1DA4" w14:paraId="33792A7F" w14:textId="77777777" w:rsidTr="00D11E5C">
        <w:trPr>
          <w:trHeight w:val="58"/>
          <w:jc w:val="center"/>
        </w:trPr>
        <w:tc>
          <w:tcPr>
            <w:tcW w:w="316" w:type="pct"/>
            <w:tcBorders>
              <w:top w:val="single" w:sz="4" w:space="0" w:color="auto"/>
              <w:left w:val="single" w:sz="4" w:space="0" w:color="000000" w:themeColor="text1"/>
              <w:bottom w:val="single" w:sz="4" w:space="0" w:color="000000" w:themeColor="text1"/>
              <w:right w:val="single" w:sz="4" w:space="0" w:color="auto"/>
            </w:tcBorders>
            <w:noWrap/>
            <w:vAlign w:val="center"/>
            <w:hideMark/>
          </w:tcPr>
          <w:p w14:paraId="30719220"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8</w:t>
            </w:r>
          </w:p>
        </w:tc>
        <w:tc>
          <w:tcPr>
            <w:tcW w:w="2066" w:type="pct"/>
            <w:tcBorders>
              <w:top w:val="single" w:sz="4" w:space="0" w:color="auto"/>
              <w:left w:val="nil"/>
              <w:bottom w:val="single" w:sz="4" w:space="0" w:color="000000" w:themeColor="text1"/>
              <w:right w:val="single" w:sz="4" w:space="0" w:color="auto"/>
            </w:tcBorders>
            <w:vAlign w:val="center"/>
            <w:hideMark/>
          </w:tcPr>
          <w:p w14:paraId="0FFFA667" w14:textId="77777777" w:rsidR="00D11E5C" w:rsidRPr="002F1DA4" w:rsidRDefault="00D11E5C" w:rsidP="00D11E5C">
            <w:pPr>
              <w:pStyle w:val="NoSpacing"/>
              <w:jc w:val="left"/>
              <w:rPr>
                <w:rFonts w:asciiTheme="majorHAnsi" w:hAnsiTheme="majorHAnsi"/>
                <w:b/>
                <w:bCs/>
                <w:sz w:val="17"/>
                <w:szCs w:val="17"/>
              </w:rPr>
            </w:pPr>
            <w:r w:rsidRPr="002F1DA4">
              <w:rPr>
                <w:rFonts w:asciiTheme="majorHAnsi" w:hAnsiTheme="majorHAnsi"/>
                <w:b/>
                <w:bCs/>
                <w:sz w:val="17"/>
                <w:szCs w:val="17"/>
              </w:rPr>
              <w:t>Normative A&amp;G Expenses including CCGRF expenses and Petition &amp; other filing expenses</w:t>
            </w:r>
          </w:p>
        </w:tc>
        <w:tc>
          <w:tcPr>
            <w:tcW w:w="635" w:type="pct"/>
            <w:tcBorders>
              <w:top w:val="single" w:sz="4" w:space="0" w:color="auto"/>
              <w:left w:val="nil"/>
              <w:bottom w:val="single" w:sz="4" w:space="0" w:color="000000" w:themeColor="text1"/>
              <w:right w:val="single" w:sz="4" w:space="0" w:color="auto"/>
            </w:tcBorders>
            <w:noWrap/>
            <w:vAlign w:val="center"/>
            <w:hideMark/>
          </w:tcPr>
          <w:p w14:paraId="5D9F698D"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H=</w:t>
            </w:r>
          </w:p>
          <w:p w14:paraId="47A11F89" w14:textId="77777777"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E+F+G</w:t>
            </w:r>
          </w:p>
        </w:tc>
        <w:tc>
          <w:tcPr>
            <w:tcW w:w="1271" w:type="pct"/>
            <w:tcBorders>
              <w:top w:val="single" w:sz="4" w:space="0" w:color="auto"/>
              <w:left w:val="nil"/>
              <w:bottom w:val="single" w:sz="4" w:space="0" w:color="000000" w:themeColor="text1"/>
              <w:right w:val="single" w:sz="4" w:space="0" w:color="auto"/>
            </w:tcBorders>
            <w:noWrap/>
            <w:vAlign w:val="center"/>
            <w:hideMark/>
          </w:tcPr>
          <w:p w14:paraId="0B43B865" w14:textId="6FF64E5F"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sz w:val="17"/>
                <w:szCs w:val="17"/>
              </w:rPr>
              <w:t>3.99</w:t>
            </w:r>
          </w:p>
        </w:tc>
        <w:tc>
          <w:tcPr>
            <w:tcW w:w="712" w:type="pct"/>
            <w:tcBorders>
              <w:top w:val="single" w:sz="4" w:space="0" w:color="auto"/>
              <w:left w:val="nil"/>
              <w:bottom w:val="single" w:sz="4" w:space="0" w:color="000000" w:themeColor="text1"/>
              <w:right w:val="single" w:sz="4" w:space="0" w:color="000000" w:themeColor="text1"/>
            </w:tcBorders>
            <w:noWrap/>
            <w:vAlign w:val="center"/>
            <w:hideMark/>
          </w:tcPr>
          <w:p w14:paraId="4005A434" w14:textId="5F06A3A0" w:rsidR="00D11E5C" w:rsidRPr="002F1DA4" w:rsidRDefault="00D11E5C" w:rsidP="00D11E5C">
            <w:pPr>
              <w:pStyle w:val="NoSpacing"/>
              <w:jc w:val="center"/>
              <w:rPr>
                <w:rFonts w:asciiTheme="majorHAnsi" w:hAnsiTheme="majorHAnsi"/>
                <w:b/>
                <w:bCs/>
                <w:sz w:val="17"/>
                <w:szCs w:val="17"/>
              </w:rPr>
            </w:pPr>
            <w:r w:rsidRPr="002F1DA4">
              <w:rPr>
                <w:rFonts w:asciiTheme="majorHAnsi" w:hAnsiTheme="majorHAnsi"/>
                <w:b/>
                <w:bCs/>
                <w:color w:val="000000"/>
                <w:sz w:val="17"/>
                <w:szCs w:val="17"/>
              </w:rPr>
              <w:t>8.61</w:t>
            </w:r>
          </w:p>
        </w:tc>
      </w:tr>
    </w:tbl>
    <w:p w14:paraId="4A60082D" w14:textId="54549938" w:rsidR="003970E5" w:rsidRPr="00197093" w:rsidRDefault="003970E5"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lastRenderedPageBreak/>
        <w:t>The petitioner humbly submits that the area of operation post 2017-18 has increased by two times</w:t>
      </w:r>
      <w:r>
        <w:rPr>
          <w:rFonts w:asciiTheme="majorHAnsi" w:hAnsiTheme="majorHAnsi"/>
          <w:b/>
          <w:color w:val="000000" w:themeColor="text1"/>
          <w:szCs w:val="20"/>
        </w:rPr>
        <w:t>;</w:t>
      </w:r>
      <w:r w:rsidRPr="001B27A4">
        <w:rPr>
          <w:rFonts w:asciiTheme="majorHAnsi" w:hAnsiTheme="majorHAnsi"/>
          <w:bCs/>
          <w:color w:val="000000" w:themeColor="text1"/>
          <w:szCs w:val="20"/>
        </w:rPr>
        <w:t xml:space="preserve"> to serve additional consumer base which has increased from </w:t>
      </w:r>
      <w:r w:rsidRPr="001A3889">
        <w:rPr>
          <w:rFonts w:asciiTheme="majorHAnsi" w:hAnsiTheme="majorHAnsi"/>
          <w:b/>
          <w:color w:val="000000" w:themeColor="text1"/>
          <w:szCs w:val="20"/>
        </w:rPr>
        <w:t>3</w:t>
      </w:r>
      <w:r w:rsidR="00447747">
        <w:rPr>
          <w:rFonts w:asciiTheme="majorHAnsi" w:hAnsiTheme="majorHAnsi"/>
          <w:b/>
          <w:color w:val="000000" w:themeColor="text1"/>
          <w:szCs w:val="20"/>
        </w:rPr>
        <w:t>,</w:t>
      </w:r>
      <w:r w:rsidRPr="001A3889">
        <w:rPr>
          <w:rFonts w:asciiTheme="majorHAnsi" w:hAnsiTheme="majorHAnsi"/>
          <w:b/>
          <w:color w:val="000000" w:themeColor="text1"/>
          <w:szCs w:val="20"/>
        </w:rPr>
        <w:t>349 i</w:t>
      </w:r>
      <w:r w:rsidRPr="001B27A4">
        <w:rPr>
          <w:rFonts w:asciiTheme="majorHAnsi" w:hAnsiTheme="majorHAnsi"/>
          <w:bCs/>
          <w:color w:val="000000" w:themeColor="text1"/>
          <w:szCs w:val="20"/>
        </w:rPr>
        <w:t xml:space="preserve">n FY 2017-18 to </w:t>
      </w:r>
      <w:r w:rsidR="006C4284" w:rsidRPr="001A3889">
        <w:rPr>
          <w:rFonts w:asciiTheme="majorHAnsi" w:hAnsiTheme="majorHAnsi"/>
          <w:b/>
          <w:color w:val="000000" w:themeColor="text1"/>
          <w:szCs w:val="20"/>
        </w:rPr>
        <w:t>9</w:t>
      </w:r>
      <w:r w:rsidR="00447747">
        <w:rPr>
          <w:rFonts w:asciiTheme="majorHAnsi" w:hAnsiTheme="majorHAnsi"/>
          <w:b/>
          <w:color w:val="000000" w:themeColor="text1"/>
          <w:szCs w:val="20"/>
        </w:rPr>
        <w:t>,</w:t>
      </w:r>
      <w:r w:rsidR="006C4284" w:rsidRPr="001A3889">
        <w:rPr>
          <w:rFonts w:asciiTheme="majorHAnsi" w:hAnsiTheme="majorHAnsi"/>
          <w:b/>
          <w:color w:val="000000" w:themeColor="text1"/>
          <w:szCs w:val="20"/>
        </w:rPr>
        <w:t>657</w:t>
      </w:r>
      <w:r w:rsidRPr="001B27A4">
        <w:rPr>
          <w:rFonts w:asciiTheme="majorHAnsi" w:hAnsiTheme="majorHAnsi"/>
          <w:bCs/>
          <w:color w:val="000000" w:themeColor="text1"/>
          <w:szCs w:val="20"/>
        </w:rPr>
        <w:t xml:space="preserve"> to FY 20</w:t>
      </w:r>
      <w:r w:rsidR="007103E4">
        <w:rPr>
          <w:rFonts w:asciiTheme="majorHAnsi" w:hAnsiTheme="majorHAnsi"/>
          <w:bCs/>
          <w:color w:val="000000" w:themeColor="text1"/>
          <w:szCs w:val="20"/>
        </w:rPr>
        <w:t>24-25</w:t>
      </w:r>
      <w:r w:rsidRPr="001B27A4">
        <w:rPr>
          <w:rFonts w:asciiTheme="majorHAnsi" w:hAnsiTheme="majorHAnsi"/>
          <w:bCs/>
          <w:color w:val="000000" w:themeColor="text1"/>
          <w:szCs w:val="20"/>
        </w:rPr>
        <w:t xml:space="preserve">. Accordingly, the energy sales have increased from </w:t>
      </w:r>
      <w:r w:rsidRPr="001A3889">
        <w:rPr>
          <w:rFonts w:asciiTheme="majorHAnsi" w:hAnsiTheme="majorHAnsi"/>
          <w:b/>
          <w:color w:val="000000" w:themeColor="text1"/>
          <w:szCs w:val="20"/>
        </w:rPr>
        <w:t>583 MU</w:t>
      </w:r>
      <w:r w:rsidRPr="001B27A4">
        <w:rPr>
          <w:rFonts w:asciiTheme="majorHAnsi" w:hAnsiTheme="majorHAnsi"/>
          <w:bCs/>
          <w:color w:val="000000" w:themeColor="text1"/>
          <w:szCs w:val="20"/>
        </w:rPr>
        <w:t xml:space="preserve"> to </w:t>
      </w:r>
      <w:r w:rsidR="00003C3E" w:rsidRPr="001A3889">
        <w:rPr>
          <w:rFonts w:asciiTheme="majorHAnsi" w:hAnsiTheme="majorHAnsi"/>
          <w:b/>
          <w:color w:val="000000" w:themeColor="text1"/>
          <w:szCs w:val="20"/>
        </w:rPr>
        <w:t>1</w:t>
      </w:r>
      <w:r w:rsidR="00447747">
        <w:rPr>
          <w:rFonts w:asciiTheme="majorHAnsi" w:hAnsiTheme="majorHAnsi"/>
          <w:b/>
          <w:color w:val="000000" w:themeColor="text1"/>
          <w:szCs w:val="20"/>
        </w:rPr>
        <w:t>,</w:t>
      </w:r>
      <w:r w:rsidR="00003C3E" w:rsidRPr="001A3889">
        <w:rPr>
          <w:rFonts w:asciiTheme="majorHAnsi" w:hAnsiTheme="majorHAnsi"/>
          <w:b/>
          <w:color w:val="000000" w:themeColor="text1"/>
          <w:szCs w:val="20"/>
        </w:rPr>
        <w:t>117</w:t>
      </w:r>
      <w:r w:rsidR="006C4284" w:rsidRPr="001A3889">
        <w:rPr>
          <w:rFonts w:asciiTheme="majorHAnsi" w:hAnsiTheme="majorHAnsi"/>
          <w:b/>
          <w:color w:val="000000" w:themeColor="text1"/>
          <w:szCs w:val="20"/>
        </w:rPr>
        <w:t>.46</w:t>
      </w:r>
      <w:r w:rsidRPr="001A3889">
        <w:rPr>
          <w:rFonts w:asciiTheme="majorHAnsi" w:hAnsiTheme="majorHAnsi"/>
          <w:b/>
          <w:color w:val="000000" w:themeColor="text1"/>
          <w:szCs w:val="20"/>
        </w:rPr>
        <w:t xml:space="preserve"> MU</w:t>
      </w:r>
      <w:r w:rsidRPr="001B27A4">
        <w:rPr>
          <w:rFonts w:asciiTheme="majorHAnsi" w:hAnsiTheme="majorHAnsi"/>
          <w:bCs/>
          <w:color w:val="000000" w:themeColor="text1"/>
          <w:szCs w:val="20"/>
        </w:rPr>
        <w:t>.</w:t>
      </w:r>
      <w:r>
        <w:rPr>
          <w:rFonts w:asciiTheme="majorHAnsi" w:hAnsiTheme="majorHAnsi"/>
          <w:b/>
          <w:color w:val="000000" w:themeColor="text1"/>
          <w:szCs w:val="20"/>
        </w:rPr>
        <w:t xml:space="preserve"> </w:t>
      </w:r>
      <w:r w:rsidRPr="00197093">
        <w:rPr>
          <w:rFonts w:asciiTheme="majorHAnsi" w:hAnsiTheme="majorHAnsi"/>
          <w:bCs/>
          <w:color w:val="000000" w:themeColor="text1"/>
          <w:szCs w:val="20"/>
        </w:rPr>
        <w:t>The petitioner humbly submits that</w:t>
      </w:r>
      <w:r w:rsidRPr="00197093">
        <w:rPr>
          <w:rFonts w:asciiTheme="majorHAnsi" w:hAnsiTheme="majorHAnsi"/>
          <w:b/>
          <w:color w:val="000000" w:themeColor="text1"/>
          <w:szCs w:val="20"/>
        </w:rPr>
        <w:t xml:space="preserve"> </w:t>
      </w:r>
      <w:r w:rsidRPr="00197093">
        <w:rPr>
          <w:rFonts w:asciiTheme="majorHAnsi" w:hAnsiTheme="majorHAnsi"/>
          <w:bCs/>
          <w:szCs w:val="20"/>
        </w:rPr>
        <w:t xml:space="preserve">the increment in operation of the petitioner post FY 2017-18, </w:t>
      </w:r>
      <w:r>
        <w:rPr>
          <w:rFonts w:asciiTheme="majorHAnsi" w:hAnsiTheme="majorHAnsi"/>
          <w:bCs/>
          <w:szCs w:val="20"/>
        </w:rPr>
        <w:t>t</w:t>
      </w:r>
      <w:r w:rsidRPr="00197093">
        <w:rPr>
          <w:rFonts w:asciiTheme="majorHAnsi" w:hAnsiTheme="majorHAnsi"/>
          <w:bCs/>
          <w:szCs w:val="20"/>
        </w:rPr>
        <w:t xml:space="preserve">he petitioner </w:t>
      </w:r>
      <w:r>
        <w:rPr>
          <w:rFonts w:asciiTheme="majorHAnsi" w:hAnsiTheme="majorHAnsi"/>
          <w:bCs/>
          <w:szCs w:val="20"/>
        </w:rPr>
        <w:t>has considered the opening A&amp;G expense for FY 202</w:t>
      </w:r>
      <w:r w:rsidR="00B7656E">
        <w:rPr>
          <w:rFonts w:asciiTheme="majorHAnsi" w:hAnsiTheme="majorHAnsi"/>
          <w:bCs/>
          <w:szCs w:val="20"/>
        </w:rPr>
        <w:t>4-25</w:t>
      </w:r>
      <w:r>
        <w:rPr>
          <w:rFonts w:asciiTheme="majorHAnsi" w:hAnsiTheme="majorHAnsi"/>
          <w:bCs/>
          <w:szCs w:val="20"/>
        </w:rPr>
        <w:t xml:space="preserve"> as two times of the approved normative A&amp;G expense plus inflation from FY19 to FY23. Hence, the petitioner </w:t>
      </w:r>
      <w:r w:rsidRPr="00197093">
        <w:rPr>
          <w:rFonts w:asciiTheme="majorHAnsi" w:hAnsiTheme="majorHAnsi"/>
          <w:bCs/>
          <w:szCs w:val="20"/>
        </w:rPr>
        <w:t xml:space="preserve">requests the Hon'ble Commission to kindly consider the above submissions and approve the Normative A&amp;G </w:t>
      </w:r>
      <w:r w:rsidRPr="00197093">
        <w:rPr>
          <w:rFonts w:asciiTheme="majorHAnsi" w:hAnsiTheme="majorHAnsi"/>
          <w:bCs/>
          <w:color w:val="000000" w:themeColor="text1"/>
          <w:szCs w:val="20"/>
        </w:rPr>
        <w:t xml:space="preserve">expense of </w:t>
      </w:r>
      <w:r w:rsidRPr="00197093">
        <w:rPr>
          <w:rFonts w:asciiTheme="majorHAnsi" w:hAnsiTheme="majorHAnsi"/>
          <w:b/>
          <w:color w:val="000000" w:themeColor="text1"/>
          <w:szCs w:val="20"/>
        </w:rPr>
        <w:t>Rs.</w:t>
      </w:r>
      <w:r>
        <w:rPr>
          <w:rFonts w:asciiTheme="majorHAnsi" w:hAnsiTheme="majorHAnsi"/>
          <w:b/>
          <w:color w:val="000000" w:themeColor="text1"/>
          <w:szCs w:val="20"/>
        </w:rPr>
        <w:t xml:space="preserve"> </w:t>
      </w:r>
      <w:r w:rsidR="00D11E5C">
        <w:rPr>
          <w:rFonts w:asciiTheme="majorHAnsi" w:hAnsiTheme="majorHAnsi"/>
          <w:b/>
          <w:color w:val="000000" w:themeColor="text1"/>
          <w:szCs w:val="20"/>
        </w:rPr>
        <w:t>8.61</w:t>
      </w:r>
      <w:r w:rsidRPr="00197093">
        <w:rPr>
          <w:rFonts w:asciiTheme="majorHAnsi" w:hAnsiTheme="majorHAnsi"/>
          <w:b/>
          <w:color w:val="000000" w:themeColor="text1"/>
          <w:szCs w:val="20"/>
        </w:rPr>
        <w:t xml:space="preserve"> Cr.</w:t>
      </w:r>
    </w:p>
    <w:p w14:paraId="61268F78" w14:textId="77777777" w:rsidR="003970E5" w:rsidRPr="001801DD" w:rsidRDefault="003970E5" w:rsidP="00B50770">
      <w:pPr>
        <w:numPr>
          <w:ilvl w:val="2"/>
          <w:numId w:val="13"/>
        </w:numPr>
        <w:spacing w:before="120" w:after="240" w:line="276" w:lineRule="auto"/>
        <w:ind w:hanging="900"/>
        <w:outlineLvl w:val="2"/>
        <w:rPr>
          <w:rFonts w:asciiTheme="majorHAnsi" w:hAnsiTheme="majorHAnsi"/>
          <w:bCs/>
          <w:szCs w:val="20"/>
        </w:rPr>
      </w:pPr>
      <w:r w:rsidRPr="001801DD">
        <w:rPr>
          <w:rFonts w:asciiTheme="majorHAnsi" w:hAnsiTheme="majorHAnsi"/>
          <w:bCs/>
          <w:szCs w:val="20"/>
        </w:rPr>
        <w:t xml:space="preserve">The Petitioner further submits that several State Commissions have considered the adjustment on account of load and infrastructure growth in A&amp;G expenses. To name a few, the Regulators of the states of Kerala, Karnataka, Bihar, Uttarakhand and Assam allows the A&amp;G expenses also on load and infrastructure growth in A&amp;G Expenses. Following table represents the regulations pertaining to A&amp;G expenses for the states mentioned </w:t>
      </w:r>
      <w:r>
        <w:rPr>
          <w:rFonts w:asciiTheme="majorHAnsi" w:hAnsiTheme="majorHAnsi"/>
          <w:bCs/>
          <w:szCs w:val="20"/>
        </w:rPr>
        <w:t>below:</w:t>
      </w:r>
    </w:p>
    <w:p w14:paraId="1F5AE8BB" w14:textId="4C41C77A" w:rsidR="003970E5" w:rsidRPr="00FF5CD2" w:rsidRDefault="003970E5" w:rsidP="003970E5">
      <w:pPr>
        <w:keepNext/>
        <w:spacing w:after="200"/>
        <w:jc w:val="center"/>
        <w:rPr>
          <w:rFonts w:asciiTheme="majorHAnsi" w:hAnsiTheme="majorHAnsi"/>
          <w:b/>
          <w:bCs/>
          <w:color w:val="012169" w:themeColor="accent4"/>
          <w:sz w:val="18"/>
          <w:szCs w:val="18"/>
          <w:lang w:val="en-US"/>
        </w:rPr>
      </w:pPr>
      <w:bookmarkStart w:id="221" w:name="_Toc182597742"/>
      <w:bookmarkStart w:id="222" w:name="_Toc213365709"/>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12</w:t>
      </w:r>
      <w:r w:rsidRPr="006C5B69">
        <w:rPr>
          <w:rFonts w:asciiTheme="majorHAnsi" w:hAnsiTheme="majorHAnsi"/>
          <w:b/>
          <w:i/>
          <w:color w:val="012169" w:themeColor="accent4"/>
          <w:sz w:val="18"/>
          <w:szCs w:val="18"/>
          <w:lang w:val="en-US"/>
        </w:rPr>
        <w:fldChar w:fldCharType="end"/>
      </w:r>
      <w:r w:rsidRPr="006C5B69">
        <w:rPr>
          <w:rFonts w:asciiTheme="majorHAnsi" w:hAnsiTheme="majorHAnsi"/>
          <w:b/>
          <w:i/>
          <w:color w:val="012169" w:themeColor="accent4"/>
          <w:sz w:val="18"/>
          <w:szCs w:val="18"/>
          <w:lang w:val="en-US"/>
        </w:rPr>
        <w:t>:</w:t>
      </w:r>
      <w:r w:rsidRPr="00FF5CD2">
        <w:rPr>
          <w:rFonts w:asciiTheme="majorHAnsi" w:hAnsiTheme="majorHAnsi"/>
          <w:b/>
          <w:bCs/>
          <w:color w:val="012169" w:themeColor="accent4"/>
          <w:sz w:val="18"/>
          <w:szCs w:val="18"/>
          <w:lang w:val="en-US"/>
        </w:rPr>
        <w:t xml:space="preserve"> Comparative analysis of Regulation on A&amp;G for other states</w:t>
      </w:r>
      <w:bookmarkEnd w:id="221"/>
      <w:bookmarkEnd w:id="222"/>
    </w:p>
    <w:tbl>
      <w:tblPr>
        <w:tblStyle w:val="TableGrid"/>
        <w:tblW w:w="8221" w:type="dxa"/>
        <w:tblInd w:w="959"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987"/>
        <w:gridCol w:w="4286"/>
        <w:gridCol w:w="2948"/>
      </w:tblGrid>
      <w:tr w:rsidR="003970E5" w:rsidRPr="00FF5CD2" w14:paraId="1641325C" w14:textId="77777777" w:rsidTr="007B046F">
        <w:trPr>
          <w:tblHeader/>
        </w:trPr>
        <w:tc>
          <w:tcPr>
            <w:tcW w:w="9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9F0441" w14:textId="77777777" w:rsidR="003970E5" w:rsidRPr="00093604" w:rsidRDefault="003970E5" w:rsidP="00530686">
            <w:pPr>
              <w:spacing w:line="276" w:lineRule="auto"/>
              <w:jc w:val="center"/>
              <w:rPr>
                <w:rFonts w:asciiTheme="majorHAnsi" w:hAnsiTheme="majorHAnsi"/>
                <w:b/>
                <w:bCs/>
                <w:color w:val="000000" w:themeColor="text1"/>
                <w:sz w:val="18"/>
                <w:szCs w:val="18"/>
                <w:lang w:val="en-US"/>
              </w:rPr>
            </w:pPr>
            <w:r w:rsidRPr="00093604">
              <w:rPr>
                <w:rFonts w:asciiTheme="majorHAnsi" w:hAnsiTheme="majorHAnsi"/>
                <w:b/>
                <w:bCs/>
                <w:color w:val="000000" w:themeColor="text1"/>
                <w:sz w:val="18"/>
                <w:szCs w:val="18"/>
                <w:lang w:val="en-US"/>
              </w:rPr>
              <w:t>SERC</w:t>
            </w:r>
          </w:p>
        </w:tc>
        <w:tc>
          <w:tcPr>
            <w:tcW w:w="42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87325E7" w14:textId="77777777" w:rsidR="003970E5" w:rsidRPr="00093604" w:rsidRDefault="003970E5" w:rsidP="00530686">
            <w:pPr>
              <w:spacing w:line="276" w:lineRule="auto"/>
              <w:jc w:val="center"/>
              <w:rPr>
                <w:rFonts w:asciiTheme="majorHAnsi" w:hAnsiTheme="majorHAnsi"/>
                <w:b/>
                <w:bCs/>
                <w:color w:val="000000" w:themeColor="text1"/>
                <w:sz w:val="18"/>
                <w:szCs w:val="18"/>
                <w:lang w:val="en-US"/>
              </w:rPr>
            </w:pPr>
            <w:r w:rsidRPr="00093604">
              <w:rPr>
                <w:rFonts w:asciiTheme="majorHAnsi" w:hAnsiTheme="majorHAnsi"/>
                <w:b/>
                <w:bCs/>
                <w:color w:val="000000" w:themeColor="text1"/>
                <w:sz w:val="18"/>
                <w:szCs w:val="18"/>
                <w:lang w:val="en-US"/>
              </w:rPr>
              <w:t>A&amp;G Regulation</w:t>
            </w:r>
          </w:p>
        </w:tc>
        <w:tc>
          <w:tcPr>
            <w:tcW w:w="294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81E529" w14:textId="77777777" w:rsidR="003970E5" w:rsidRPr="00093604" w:rsidRDefault="003970E5" w:rsidP="00530686">
            <w:pPr>
              <w:spacing w:line="276" w:lineRule="auto"/>
              <w:jc w:val="center"/>
              <w:rPr>
                <w:rFonts w:asciiTheme="majorHAnsi" w:hAnsiTheme="majorHAnsi"/>
                <w:b/>
                <w:bCs/>
                <w:color w:val="000000" w:themeColor="text1"/>
                <w:sz w:val="18"/>
                <w:szCs w:val="18"/>
                <w:lang w:val="en-US"/>
              </w:rPr>
            </w:pPr>
            <w:r w:rsidRPr="00093604">
              <w:rPr>
                <w:rFonts w:asciiTheme="majorHAnsi" w:hAnsiTheme="majorHAnsi"/>
                <w:b/>
                <w:bCs/>
                <w:color w:val="000000" w:themeColor="text1"/>
                <w:sz w:val="18"/>
                <w:szCs w:val="18"/>
                <w:lang w:val="en-US"/>
              </w:rPr>
              <w:t>Remarks</w:t>
            </w:r>
          </w:p>
        </w:tc>
      </w:tr>
      <w:tr w:rsidR="003970E5" w:rsidRPr="00FF5CD2" w14:paraId="633E5D18" w14:textId="77777777" w:rsidTr="007B046F">
        <w:tc>
          <w:tcPr>
            <w:tcW w:w="987" w:type="dxa"/>
            <w:tcBorders>
              <w:top w:val="single" w:sz="4" w:space="0" w:color="auto"/>
            </w:tcBorders>
          </w:tcPr>
          <w:p w14:paraId="5E35AC71" w14:textId="77777777" w:rsidR="003970E5" w:rsidRPr="00064D88" w:rsidRDefault="003970E5" w:rsidP="00530686">
            <w:pPr>
              <w:spacing w:line="276" w:lineRule="auto"/>
              <w:rPr>
                <w:rFonts w:asciiTheme="majorHAnsi" w:hAnsiTheme="majorHAnsi"/>
                <w:sz w:val="16"/>
                <w:szCs w:val="16"/>
                <w:lang w:val="en-US"/>
              </w:rPr>
            </w:pPr>
            <w:r w:rsidRPr="00064D88">
              <w:rPr>
                <w:rFonts w:asciiTheme="majorHAnsi" w:hAnsiTheme="majorHAnsi"/>
                <w:sz w:val="16"/>
                <w:szCs w:val="16"/>
                <w:lang w:val="en-US"/>
              </w:rPr>
              <w:t>KERC</w:t>
            </w:r>
          </w:p>
        </w:tc>
        <w:tc>
          <w:tcPr>
            <w:tcW w:w="4286" w:type="dxa"/>
            <w:tcBorders>
              <w:top w:val="single" w:sz="4" w:space="0" w:color="auto"/>
            </w:tcBorders>
          </w:tcPr>
          <w:p w14:paraId="4C254DA8"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(1+Consumer growth rate + inflation rate – efficiency factor)* O&amp;M expenses for the base year</w:t>
            </w:r>
          </w:p>
        </w:tc>
        <w:tc>
          <w:tcPr>
            <w:tcW w:w="2948" w:type="dxa"/>
            <w:tcBorders>
              <w:top w:val="single" w:sz="4" w:space="0" w:color="auto"/>
            </w:tcBorders>
          </w:tcPr>
          <w:p w14:paraId="4E21015E"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KERC factors in the consumer growth rate along with the inflation rate to allow normative A&amp;G expenses</w:t>
            </w:r>
          </w:p>
        </w:tc>
      </w:tr>
      <w:tr w:rsidR="003970E5" w:rsidRPr="00FF5CD2" w14:paraId="1FE32FD2" w14:textId="77777777" w:rsidTr="007B046F">
        <w:tc>
          <w:tcPr>
            <w:tcW w:w="987" w:type="dxa"/>
          </w:tcPr>
          <w:p w14:paraId="6A865BC6" w14:textId="77777777" w:rsidR="003970E5" w:rsidRPr="00064D88" w:rsidRDefault="003970E5" w:rsidP="00530686">
            <w:pPr>
              <w:spacing w:line="276" w:lineRule="auto"/>
              <w:rPr>
                <w:rFonts w:asciiTheme="majorHAnsi" w:hAnsiTheme="majorHAnsi"/>
                <w:sz w:val="16"/>
                <w:szCs w:val="16"/>
                <w:lang w:val="en-US"/>
              </w:rPr>
            </w:pPr>
            <w:r w:rsidRPr="00064D88">
              <w:rPr>
                <w:rFonts w:asciiTheme="majorHAnsi" w:hAnsiTheme="majorHAnsi"/>
                <w:sz w:val="16"/>
                <w:szCs w:val="16"/>
                <w:lang w:val="en-US"/>
              </w:rPr>
              <w:t>KSERC</w:t>
            </w:r>
          </w:p>
        </w:tc>
        <w:tc>
          <w:tcPr>
            <w:tcW w:w="4286" w:type="dxa"/>
          </w:tcPr>
          <w:p w14:paraId="3F7BB703"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Employee and A&amp;G Expenses (combined) are based on:</w:t>
            </w:r>
          </w:p>
          <w:p w14:paraId="0828C024"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Number of Consumers</w:t>
            </w:r>
          </w:p>
          <w:p w14:paraId="1E5FD496"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Number of Distribution Transformer</w:t>
            </w:r>
          </w:p>
          <w:p w14:paraId="5D6B381C"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Length of HT Line</w:t>
            </w:r>
          </w:p>
          <w:p w14:paraId="75547E28"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Energy Sales</w:t>
            </w:r>
          </w:p>
          <w:p w14:paraId="4578CBA1"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YoY Inflation during the Control Period</w:t>
            </w:r>
          </w:p>
        </w:tc>
        <w:tc>
          <w:tcPr>
            <w:tcW w:w="2948" w:type="dxa"/>
          </w:tcPr>
          <w:p w14:paraId="4628A625"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KSERC considers load growth as well as addition of Infrastructure for determination of A&amp;G Expenses</w:t>
            </w:r>
          </w:p>
          <w:p w14:paraId="207ABE4C"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KSERC also considers Annual Inflation for A&amp;G Expenses</w:t>
            </w:r>
          </w:p>
        </w:tc>
      </w:tr>
      <w:tr w:rsidR="003970E5" w:rsidRPr="00FF5CD2" w14:paraId="404539E8" w14:textId="77777777" w:rsidTr="007B046F">
        <w:tc>
          <w:tcPr>
            <w:tcW w:w="987" w:type="dxa"/>
          </w:tcPr>
          <w:p w14:paraId="69AE4655" w14:textId="77777777" w:rsidR="003970E5" w:rsidRPr="00064D88" w:rsidRDefault="003970E5" w:rsidP="00530686">
            <w:pPr>
              <w:spacing w:line="276" w:lineRule="auto"/>
              <w:rPr>
                <w:rFonts w:asciiTheme="majorHAnsi" w:hAnsiTheme="majorHAnsi"/>
                <w:sz w:val="16"/>
                <w:szCs w:val="16"/>
                <w:lang w:val="en-US"/>
              </w:rPr>
            </w:pPr>
            <w:r w:rsidRPr="00064D88">
              <w:rPr>
                <w:rFonts w:asciiTheme="majorHAnsi" w:hAnsiTheme="majorHAnsi"/>
                <w:sz w:val="16"/>
                <w:szCs w:val="16"/>
                <w:lang w:val="en-US"/>
              </w:rPr>
              <w:t>BERC</w:t>
            </w:r>
          </w:p>
        </w:tc>
        <w:tc>
          <w:tcPr>
            <w:tcW w:w="4286" w:type="dxa"/>
          </w:tcPr>
          <w:p w14:paraId="5DCD09D0"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Combination of A&amp;G expense per personnel and A&amp;G expense per 1000 consumers for A&amp;G expenses</w:t>
            </w:r>
          </w:p>
        </w:tc>
        <w:tc>
          <w:tcPr>
            <w:tcW w:w="2948" w:type="dxa"/>
          </w:tcPr>
          <w:p w14:paraId="1DFE4FB9"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BERC consider combination of employees growth and consumer growth to determined A&amp;G expenses</w:t>
            </w:r>
          </w:p>
        </w:tc>
      </w:tr>
      <w:tr w:rsidR="003970E5" w:rsidRPr="00FF5CD2" w14:paraId="3E961AE3" w14:textId="77777777" w:rsidTr="007B046F">
        <w:tc>
          <w:tcPr>
            <w:tcW w:w="987" w:type="dxa"/>
          </w:tcPr>
          <w:p w14:paraId="3ACB60FC" w14:textId="77777777" w:rsidR="003970E5" w:rsidRPr="00064D88" w:rsidRDefault="003970E5" w:rsidP="00530686">
            <w:pPr>
              <w:spacing w:line="276" w:lineRule="auto"/>
              <w:rPr>
                <w:rFonts w:asciiTheme="majorHAnsi" w:hAnsiTheme="majorHAnsi"/>
                <w:sz w:val="16"/>
                <w:szCs w:val="16"/>
                <w:lang w:val="en-US"/>
              </w:rPr>
            </w:pPr>
            <w:r w:rsidRPr="00064D88">
              <w:rPr>
                <w:rFonts w:asciiTheme="majorHAnsi" w:hAnsiTheme="majorHAnsi"/>
                <w:sz w:val="16"/>
                <w:szCs w:val="16"/>
                <w:lang w:val="en-US"/>
              </w:rPr>
              <w:t>UERC</w:t>
            </w:r>
          </w:p>
        </w:tc>
        <w:tc>
          <w:tcPr>
            <w:tcW w:w="4286" w:type="dxa"/>
          </w:tcPr>
          <w:p w14:paraId="27546603"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A&amp;Gn = (A&amp;Gn-1) x (1+WPIinflation) + Provision</w:t>
            </w:r>
          </w:p>
          <w:p w14:paraId="6BDA38FC"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Where,</w:t>
            </w:r>
          </w:p>
          <w:p w14:paraId="2DC908B8"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A&amp;Gn – A&amp;G expenses for nth year</w:t>
            </w:r>
          </w:p>
          <w:p w14:paraId="14604759"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A&amp;Gn-1 – A&amp;G expenses for (n-1)th year</w:t>
            </w:r>
          </w:p>
          <w:p w14:paraId="4C9DE644"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WPI – Wholesale Price Inflation</w:t>
            </w:r>
          </w:p>
        </w:tc>
        <w:tc>
          <w:tcPr>
            <w:tcW w:w="2948" w:type="dxa"/>
          </w:tcPr>
          <w:p w14:paraId="60979CBD"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UERC consider the impact of inflation for A&amp;G Expenses</w:t>
            </w:r>
          </w:p>
          <w:p w14:paraId="3364D6ED"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UERC also provides the provision for new initiatives or other one-time expenses</w:t>
            </w:r>
          </w:p>
        </w:tc>
      </w:tr>
      <w:tr w:rsidR="003970E5" w:rsidRPr="00FF5CD2" w14:paraId="095E99E1" w14:textId="77777777" w:rsidTr="007B046F">
        <w:tc>
          <w:tcPr>
            <w:tcW w:w="987" w:type="dxa"/>
          </w:tcPr>
          <w:p w14:paraId="1F9259AC" w14:textId="77777777" w:rsidR="003970E5" w:rsidRPr="00064D88" w:rsidRDefault="003970E5" w:rsidP="00530686">
            <w:pPr>
              <w:spacing w:line="276" w:lineRule="auto"/>
              <w:rPr>
                <w:rFonts w:asciiTheme="majorHAnsi" w:hAnsiTheme="majorHAnsi"/>
                <w:sz w:val="16"/>
                <w:szCs w:val="16"/>
                <w:lang w:val="en-US"/>
              </w:rPr>
            </w:pPr>
            <w:r w:rsidRPr="00064D88">
              <w:rPr>
                <w:rFonts w:asciiTheme="majorHAnsi" w:hAnsiTheme="majorHAnsi"/>
                <w:sz w:val="16"/>
                <w:szCs w:val="16"/>
                <w:lang w:val="en-US"/>
              </w:rPr>
              <w:t>AERC</w:t>
            </w:r>
          </w:p>
        </w:tc>
        <w:tc>
          <w:tcPr>
            <w:tcW w:w="4286" w:type="dxa"/>
          </w:tcPr>
          <w:p w14:paraId="4C86E1D7"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A&amp;Gn = (A&amp;Gn-1) x (1+WPIinflation) + Provision</w:t>
            </w:r>
          </w:p>
          <w:p w14:paraId="6D92E472" w14:textId="77777777" w:rsidR="003970E5" w:rsidRPr="00064D88" w:rsidRDefault="003970E5" w:rsidP="00530686">
            <w:pPr>
              <w:spacing w:line="276" w:lineRule="auto"/>
              <w:jc w:val="left"/>
              <w:rPr>
                <w:rFonts w:asciiTheme="majorHAnsi" w:hAnsiTheme="majorHAnsi"/>
                <w:sz w:val="16"/>
                <w:szCs w:val="16"/>
                <w:lang w:val="en-US"/>
              </w:rPr>
            </w:pPr>
            <w:r w:rsidRPr="00064D88">
              <w:rPr>
                <w:rFonts w:asciiTheme="majorHAnsi" w:hAnsiTheme="majorHAnsi"/>
                <w:sz w:val="16"/>
                <w:szCs w:val="16"/>
                <w:lang w:val="en-US"/>
              </w:rPr>
              <w:t>Where,</w:t>
            </w:r>
          </w:p>
          <w:p w14:paraId="3752E678"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A&amp;Gn – A&amp;G expenses for nth year</w:t>
            </w:r>
          </w:p>
          <w:p w14:paraId="02606995"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A&amp;Gn-1 – A&amp;G expenses for (n-1)th year</w:t>
            </w:r>
          </w:p>
          <w:p w14:paraId="47BF2064" w14:textId="77777777" w:rsidR="003970E5" w:rsidRPr="00064D88" w:rsidRDefault="003970E5" w:rsidP="00B50770">
            <w:pPr>
              <w:numPr>
                <w:ilvl w:val="0"/>
                <w:numId w:val="8"/>
              </w:numPr>
              <w:spacing w:after="0" w:line="276" w:lineRule="auto"/>
              <w:ind w:left="461" w:hanging="283"/>
              <w:jc w:val="left"/>
              <w:rPr>
                <w:rFonts w:asciiTheme="majorHAnsi" w:hAnsiTheme="majorHAnsi"/>
                <w:sz w:val="16"/>
                <w:szCs w:val="16"/>
                <w:lang w:val="en-US"/>
              </w:rPr>
            </w:pPr>
            <w:r w:rsidRPr="00064D88">
              <w:rPr>
                <w:rFonts w:asciiTheme="majorHAnsi" w:hAnsiTheme="majorHAnsi"/>
                <w:sz w:val="16"/>
                <w:szCs w:val="16"/>
                <w:lang w:val="en-US"/>
              </w:rPr>
              <w:t>WPI – Wholesale Price Inflation</w:t>
            </w:r>
          </w:p>
        </w:tc>
        <w:tc>
          <w:tcPr>
            <w:tcW w:w="2948" w:type="dxa"/>
          </w:tcPr>
          <w:p w14:paraId="0A4A7D11"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AERC consider the impact of inflation for A&amp;G Expenses</w:t>
            </w:r>
          </w:p>
          <w:p w14:paraId="66ACAC65" w14:textId="77777777" w:rsidR="003970E5" w:rsidRPr="00064D88" w:rsidRDefault="003970E5" w:rsidP="00B50770">
            <w:pPr>
              <w:numPr>
                <w:ilvl w:val="0"/>
                <w:numId w:val="8"/>
              </w:numPr>
              <w:spacing w:after="0" w:line="276" w:lineRule="auto"/>
              <w:ind w:left="314" w:hanging="283"/>
              <w:jc w:val="left"/>
              <w:rPr>
                <w:rFonts w:asciiTheme="majorHAnsi" w:hAnsiTheme="majorHAnsi"/>
                <w:sz w:val="16"/>
                <w:szCs w:val="16"/>
                <w:lang w:val="en-US"/>
              </w:rPr>
            </w:pPr>
            <w:r w:rsidRPr="00064D88">
              <w:rPr>
                <w:rFonts w:asciiTheme="majorHAnsi" w:hAnsiTheme="majorHAnsi"/>
                <w:sz w:val="16"/>
                <w:szCs w:val="16"/>
                <w:lang w:val="en-US"/>
              </w:rPr>
              <w:t>AERC also provides the provision for new initiatives or other one-time expenses</w:t>
            </w:r>
          </w:p>
        </w:tc>
      </w:tr>
    </w:tbl>
    <w:p w14:paraId="35DBA900" w14:textId="4AE45AC2" w:rsidR="003970E5" w:rsidRPr="000E12DD" w:rsidRDefault="003970E5" w:rsidP="00B50770">
      <w:pPr>
        <w:numPr>
          <w:ilvl w:val="2"/>
          <w:numId w:val="13"/>
        </w:numPr>
        <w:spacing w:before="120" w:after="240" w:line="276" w:lineRule="auto"/>
        <w:ind w:hanging="900"/>
        <w:outlineLvl w:val="2"/>
        <w:rPr>
          <w:rFonts w:asciiTheme="majorHAnsi" w:eastAsia="Times New Roman" w:hAnsiTheme="majorHAnsi" w:cs="Times New Roman"/>
          <w:bCs/>
          <w:szCs w:val="20"/>
        </w:rPr>
      </w:pPr>
      <w:r w:rsidRPr="000E12DD">
        <w:rPr>
          <w:rFonts w:asciiTheme="majorHAnsi" w:eastAsia="Times New Roman" w:hAnsiTheme="majorHAnsi" w:cs="Times New Roman"/>
          <w:b/>
          <w:szCs w:val="20"/>
        </w:rPr>
        <w:t>Normative R&amp;M Expenses</w:t>
      </w:r>
      <w:r w:rsidRPr="000E12DD">
        <w:rPr>
          <w:rFonts w:asciiTheme="majorHAnsi" w:eastAsia="Times New Roman" w:hAnsiTheme="majorHAnsi" w:cs="Times New Roman"/>
          <w:bCs/>
          <w:szCs w:val="20"/>
        </w:rPr>
        <w:t xml:space="preserve">: </w:t>
      </w:r>
      <w:r w:rsidRPr="000E12DD">
        <w:rPr>
          <w:rFonts w:eastAsia="Times New Roman" w:cs="Times New Roman"/>
          <w:kern w:val="2"/>
          <w:szCs w:val="20"/>
        </w:rPr>
        <w:t xml:space="preserve">The Petitioner would like to submit that, </w:t>
      </w:r>
      <w:r w:rsidR="000E12DD">
        <w:rPr>
          <w:rFonts w:eastAsia="Times New Roman" w:cs="Times New Roman"/>
          <w:kern w:val="2"/>
          <w:szCs w:val="20"/>
        </w:rPr>
        <w:t>t</w:t>
      </w:r>
      <w:r w:rsidRPr="000E12DD">
        <w:rPr>
          <w:rFonts w:eastAsia="Times New Roman" w:cs="Times New Roman"/>
          <w:kern w:val="2"/>
          <w:szCs w:val="20"/>
        </w:rPr>
        <w:t>he details of the methodology adopted for approval of R&amp;M expenses for MYT period FY22 to FY26 as per T</w:t>
      </w:r>
      <w:r w:rsidR="00A92D83">
        <w:rPr>
          <w:rFonts w:eastAsia="Times New Roman" w:cs="Times New Roman"/>
          <w:kern w:val="2"/>
          <w:szCs w:val="20"/>
        </w:rPr>
        <w:t xml:space="preserve">ATA </w:t>
      </w:r>
      <w:r w:rsidRPr="000E12DD">
        <w:rPr>
          <w:rFonts w:eastAsia="Times New Roman" w:cs="Times New Roman"/>
          <w:kern w:val="2"/>
          <w:szCs w:val="20"/>
        </w:rPr>
        <w:t>S</w:t>
      </w:r>
      <w:r w:rsidR="00A92D83">
        <w:rPr>
          <w:rFonts w:eastAsia="Times New Roman" w:cs="Times New Roman"/>
          <w:kern w:val="2"/>
          <w:szCs w:val="20"/>
        </w:rPr>
        <w:t xml:space="preserve">teel </w:t>
      </w:r>
      <w:r w:rsidRPr="000E12DD">
        <w:rPr>
          <w:rFonts w:eastAsia="Times New Roman" w:cs="Times New Roman"/>
          <w:kern w:val="2"/>
          <w:szCs w:val="20"/>
        </w:rPr>
        <w:t>UISL Order da</w:t>
      </w:r>
      <w:r w:rsidR="00FF232F" w:rsidRPr="000E12DD">
        <w:rPr>
          <w:rFonts w:eastAsia="Times New Roman" w:cs="Times New Roman"/>
          <w:kern w:val="2"/>
          <w:szCs w:val="20"/>
        </w:rPr>
        <w:t>t</w:t>
      </w:r>
      <w:r w:rsidRPr="000E12DD">
        <w:rPr>
          <w:rFonts w:eastAsia="Times New Roman" w:cs="Times New Roman"/>
          <w:kern w:val="2"/>
          <w:szCs w:val="20"/>
        </w:rPr>
        <w:t xml:space="preserve">ed 24.11.2022, and the corrected methodology is discussed in in the following sections. </w:t>
      </w:r>
    </w:p>
    <w:p w14:paraId="3D7093CB" w14:textId="1FAF8D18" w:rsidR="00EF2944" w:rsidRPr="00062539" w:rsidRDefault="003970E5" w:rsidP="00B50770">
      <w:pPr>
        <w:numPr>
          <w:ilvl w:val="2"/>
          <w:numId w:val="13"/>
        </w:numPr>
        <w:spacing w:before="120" w:after="240" w:line="276" w:lineRule="auto"/>
        <w:ind w:hanging="900"/>
        <w:outlineLvl w:val="2"/>
        <w:rPr>
          <w:lang w:val="en-GB"/>
        </w:rPr>
      </w:pPr>
      <w:r w:rsidRPr="00062539">
        <w:rPr>
          <w:rFonts w:eastAsia="Times New Roman" w:cs="Times New Roman"/>
          <w:szCs w:val="20"/>
          <w:lang w:val="en-GB"/>
        </w:rPr>
        <w:lastRenderedPageBreak/>
        <w:t>Before adverting to the issue, the Petitioner is of the opinion that it is relevant to state suitable provisions specified within the JSERC (Terms and Conditions for Determination of Distribution Tariff) Regulations, 2020 and its subsequent amendments</w:t>
      </w:r>
      <w:r w:rsidR="00062539" w:rsidRPr="00062539">
        <w:rPr>
          <w:rFonts w:eastAsia="Times New Roman" w:cs="Times New Roman"/>
          <w:szCs w:val="20"/>
          <w:lang w:val="en-GB"/>
        </w:rPr>
        <w:t>.</w:t>
      </w:r>
    </w:p>
    <w:p w14:paraId="3887B847" w14:textId="33C776A4" w:rsidR="003970E5" w:rsidRPr="00AF633E" w:rsidRDefault="003970E5" w:rsidP="00062539">
      <w:pPr>
        <w:spacing w:after="160" w:line="259" w:lineRule="auto"/>
        <w:ind w:left="720"/>
        <w:rPr>
          <w:rFonts w:asciiTheme="minorHAnsi" w:eastAsia="Times New Roman" w:hAnsiTheme="minorHAnsi" w:cs="Times New Roman"/>
          <w:b/>
          <w:bCs/>
          <w:kern w:val="2"/>
          <w:szCs w:val="20"/>
        </w:rPr>
      </w:pPr>
      <w:r w:rsidRPr="0024595D">
        <w:rPr>
          <w:rFonts w:eastAsia="Times New Roman" w:cs="Times New Roman"/>
          <w:b/>
          <w:i/>
          <w:iCs/>
          <w:kern w:val="2"/>
          <w:szCs w:val="20"/>
        </w:rPr>
        <w:t>Quote…</w:t>
      </w:r>
      <w:r w:rsidR="00062539">
        <w:rPr>
          <w:rFonts w:eastAsia="Times New Roman" w:cs="Times New Roman"/>
          <w:b/>
          <w:i/>
          <w:iCs/>
          <w:kern w:val="2"/>
          <w:szCs w:val="20"/>
        </w:rPr>
        <w:t xml:space="preserve"> “</w:t>
      </w:r>
      <w:r w:rsidRPr="00AF633E">
        <w:rPr>
          <w:rFonts w:asciiTheme="minorHAnsi" w:eastAsia="Times New Roman" w:hAnsiTheme="minorHAnsi" w:cs="Times New Roman"/>
          <w:b/>
          <w:bCs/>
          <w:kern w:val="2"/>
          <w:szCs w:val="20"/>
        </w:rPr>
        <w:t xml:space="preserve">Operation and Maintenance Expenses </w:t>
      </w:r>
    </w:p>
    <w:p w14:paraId="49B55243"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10.3 Operation and Maintenance (O&amp;M) Expenses shall include: </w:t>
      </w:r>
    </w:p>
    <w:p w14:paraId="4C219F58"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a) Salaries, wages, pension contribution and other employee costs; </w:t>
      </w:r>
    </w:p>
    <w:p w14:paraId="40EAC5FD"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b) Administrative and General Expenses; </w:t>
      </w:r>
    </w:p>
    <w:p w14:paraId="09BA5EA5"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c) Repairs and Maintenance Expenses. </w:t>
      </w:r>
    </w:p>
    <w:p w14:paraId="4DCD8A5A"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10.4 The O&amp;M Expenses for the Base Year of the Control Period shall be approved by the Commission taking into account the audited accounts of FY 2015-16 to FY 2019-20, Business Plan filed by the Licensee, estimates of the actual for the Base Year, prudence check and any other factor considered appropriate by the Commission. </w:t>
      </w:r>
    </w:p>
    <w:p w14:paraId="61417131"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10.5 The O&amp;M expenses permissible towards ARR of each year of the Control Period shall be approved based on the formula shown below: </w:t>
      </w:r>
    </w:p>
    <w:p w14:paraId="26A03E1E"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O&amp;Mn = (R&amp;Mn + EMPn + A&amp;Gn) + Terminal Liabilities, Where, </w:t>
      </w:r>
    </w:p>
    <w:p w14:paraId="6C7BCC27"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R&amp;Mn – Repair and Maintenance Costs of the Licensee for the nth year; </w:t>
      </w:r>
    </w:p>
    <w:p w14:paraId="6453EA67"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EMPn – Employee Costs of the Licensee for the nth year excluding terminal liabilities; </w:t>
      </w:r>
    </w:p>
    <w:p w14:paraId="0254638A"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A&amp;Gn – Administrative and General Costs of the Licensee for the nth year.</w:t>
      </w:r>
    </w:p>
    <w:p w14:paraId="7A7B4ABE"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10.6 The above components shall be computed in the manner specified below: </w:t>
      </w:r>
    </w:p>
    <w:p w14:paraId="66EF6245"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a) R&amp;Mn = K*GFA* (INDXn / INDXn-1), Where, </w:t>
      </w:r>
    </w:p>
    <w:p w14:paraId="0899DC98"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‘K’ is a constant (expressed in %) governing the relationship between R&amp;M costs and Gross Fixed Assets (GFA) and shall be calculated based on the % of R&amp;M to GFA of the preceding year of the Base Year in the MYT Order after normalising any abnormal expenses;</w:t>
      </w:r>
    </w:p>
    <w:p w14:paraId="11B0596F"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‘GFA’ is the opening value of the gross fixed asset of the nth year;</w:t>
      </w:r>
    </w:p>
    <w:p w14:paraId="3563C33A"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b) EMPn + A&amp;Gn = [(EMPn-1)*(1+Gn) + (A&amp;Gn-1)]*(INDXn/ INDXn-1), Where, </w:t>
      </w:r>
    </w:p>
    <w:p w14:paraId="4F4561FC"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EMPn-1 – Employee Costs of the Licensee for the (n-1)th year excluding terminal liabilities; </w:t>
      </w:r>
    </w:p>
    <w:p w14:paraId="33CCD930"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A&amp;Gn-1 – Administrative and General Costs of the Licensee for the (n-1)th year excluding legal/litigation expenses; </w:t>
      </w:r>
    </w:p>
    <w:p w14:paraId="54B4DBB4"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INDXn – Inflation factor to be used for indexing the employee cost and A&amp;G cost. This will be a combination of the Consumer Price Index (CPI) and the Wholesale Price Index (WPI) for immediately preceding year before the base year; </w:t>
      </w:r>
    </w:p>
    <w:p w14:paraId="395D7D5B" w14:textId="77777777" w:rsidR="003970E5" w:rsidRPr="005C7278" w:rsidRDefault="003970E5" w:rsidP="003970E5">
      <w:pPr>
        <w:spacing w:after="160" w:line="259" w:lineRule="auto"/>
        <w:ind w:left="1440"/>
        <w:rPr>
          <w:rFonts w:eastAsia="Times New Roman" w:cs="Times New Roman"/>
          <w:i/>
          <w:iCs/>
          <w:kern w:val="2"/>
          <w:szCs w:val="20"/>
        </w:rPr>
      </w:pPr>
      <w:r w:rsidRPr="005C7278">
        <w:rPr>
          <w:rFonts w:eastAsia="Times New Roman" w:cs="Times New Roman"/>
          <w:i/>
          <w:iCs/>
          <w:kern w:val="2"/>
          <w:szCs w:val="20"/>
        </w:rPr>
        <w:lastRenderedPageBreak/>
        <w:t>Gn – is a growth factor for the nth year and it can be greater than or lesser than zero based on the actual performance. Value of Gn shall be determined by the Commission in the MYT Order for meeting the additional manpower requirement based on the Distribution Licensee’s Filing, benchmarking and any other factor that the Commission feels appropriate;</w:t>
      </w:r>
    </w:p>
    <w:p w14:paraId="529ED44A" w14:textId="77777777" w:rsidR="003970E5" w:rsidRPr="005C7278" w:rsidRDefault="003970E5" w:rsidP="003970E5">
      <w:pPr>
        <w:tabs>
          <w:tab w:val="left" w:pos="1697"/>
        </w:tabs>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c) INDXn = 0.55*CPIn +0.45*WPIn; </w:t>
      </w:r>
    </w:p>
    <w:p w14:paraId="3242F89F" w14:textId="77777777" w:rsidR="003970E5" w:rsidRPr="005C7278" w:rsidRDefault="003970E5" w:rsidP="003970E5">
      <w:pPr>
        <w:tabs>
          <w:tab w:val="left" w:pos="1697"/>
        </w:tabs>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Note 1: For the purpose of estimation, the same INDXn/INDXn-1value shall be used for all years of the Control Period. However, the Commission will consider the actual values in the INDXn/INDXn-1at the end of each year during the Annual Performance Review exercise and true up the employee cost and A&amp;G expenses on account of this variation, for the Control Period; </w:t>
      </w:r>
    </w:p>
    <w:p w14:paraId="4E48A827" w14:textId="77777777" w:rsidR="003970E5" w:rsidRPr="005C7278" w:rsidRDefault="003970E5" w:rsidP="003970E5">
      <w:pPr>
        <w:tabs>
          <w:tab w:val="left" w:pos="1697"/>
        </w:tabs>
        <w:spacing w:after="160" w:line="259" w:lineRule="auto"/>
        <w:ind w:left="1440"/>
        <w:rPr>
          <w:rFonts w:eastAsia="Times New Roman" w:cs="Times New Roman"/>
          <w:i/>
          <w:iCs/>
          <w:kern w:val="2"/>
          <w:szCs w:val="20"/>
        </w:rPr>
      </w:pPr>
      <w:r w:rsidRPr="005C7278">
        <w:rPr>
          <w:rFonts w:eastAsia="Times New Roman" w:cs="Times New Roman"/>
          <w:i/>
          <w:iCs/>
          <w:kern w:val="2"/>
          <w:szCs w:val="20"/>
        </w:rPr>
        <w:t xml:space="preserve">Note 2: Any variation due to changes recommended by the Pay Commission, wage revision agreement, etc., will be considered separately by the Commission; </w:t>
      </w:r>
    </w:p>
    <w:p w14:paraId="5467C971" w14:textId="77777777" w:rsidR="003970E5" w:rsidRPr="005C7278" w:rsidRDefault="003970E5" w:rsidP="003970E5">
      <w:pPr>
        <w:tabs>
          <w:tab w:val="left" w:pos="1697"/>
        </w:tabs>
        <w:spacing w:after="160" w:line="259" w:lineRule="auto"/>
        <w:ind w:left="1440"/>
        <w:rPr>
          <w:rFonts w:eastAsia="Times New Roman" w:cs="Times New Roman"/>
          <w:i/>
          <w:iCs/>
          <w:kern w:val="2"/>
          <w:szCs w:val="20"/>
        </w:rPr>
      </w:pPr>
      <w:r w:rsidRPr="005C7278">
        <w:rPr>
          <w:rFonts w:eastAsia="Times New Roman" w:cs="Times New Roman"/>
          <w:i/>
          <w:iCs/>
          <w:kern w:val="2"/>
          <w:szCs w:val="20"/>
        </w:rPr>
        <w:t>Note3: Terminal Liabilities will be approved as per actual submitted by the Licensee along with documentary evidence such as actuarial studies.</w:t>
      </w:r>
    </w:p>
    <w:p w14:paraId="2CA7D5C2" w14:textId="77777777" w:rsidR="003970E5" w:rsidRPr="005C7278" w:rsidRDefault="003970E5" w:rsidP="003970E5">
      <w:pPr>
        <w:tabs>
          <w:tab w:val="left" w:pos="1697"/>
        </w:tabs>
        <w:spacing w:after="160" w:line="259" w:lineRule="auto"/>
        <w:ind w:left="1440"/>
        <w:rPr>
          <w:rFonts w:eastAsia="Times New Roman" w:cs="Times New Roman"/>
          <w:i/>
          <w:iCs/>
          <w:kern w:val="2"/>
          <w:szCs w:val="20"/>
        </w:rPr>
      </w:pPr>
      <w:r w:rsidRPr="005C7278">
        <w:rPr>
          <w:rFonts w:eastAsia="Times New Roman" w:cs="Times New Roman"/>
          <w:i/>
          <w:iCs/>
          <w:kern w:val="2"/>
          <w:szCs w:val="20"/>
        </w:rPr>
        <w:t>10.7 The Distribution Licensee, in addition to the above details shall also submit the detailed break-up of the Legal/Litigation Expenses for the previous Years (FY 2015- 16 to FY 2019-20) along with the details and documentary evidence of incurring such expenses. The Commission shall approve the legal expenses as per the relevant provisions of the Jharkhand State Litigation Policy based on the necessary documentary evidence submitted for the Control Period and shall carry out due prudence check of legal expenses at the time of e truing up.</w:t>
      </w:r>
    </w:p>
    <w:p w14:paraId="3DC047EC" w14:textId="77777777" w:rsidR="003970E5" w:rsidRPr="00062539" w:rsidRDefault="003970E5" w:rsidP="003970E5">
      <w:pPr>
        <w:spacing w:after="160" w:line="259" w:lineRule="auto"/>
        <w:ind w:left="720"/>
        <w:rPr>
          <w:rFonts w:eastAsia="Times New Roman" w:cs="Times New Roman"/>
          <w:b/>
          <w:i/>
          <w:iCs/>
          <w:kern w:val="2"/>
          <w:sz w:val="18"/>
          <w:szCs w:val="18"/>
        </w:rPr>
      </w:pPr>
      <w:r w:rsidRPr="00062539">
        <w:rPr>
          <w:rFonts w:eastAsia="Times New Roman" w:cs="Times New Roman"/>
          <w:b/>
          <w:i/>
          <w:iCs/>
          <w:kern w:val="2"/>
          <w:sz w:val="18"/>
          <w:szCs w:val="18"/>
        </w:rPr>
        <w:t>Un-quote</w:t>
      </w:r>
    </w:p>
    <w:p w14:paraId="28511354" w14:textId="546A96F6" w:rsidR="00062539"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The petitioner now hereby highlights the approval of Normative Employee costs and A&amp;G costs for FY22 to FY26 in the MYT order dated 24th November 2022. In the said order the Hon’ble Commission while projecting the normative Employee expenses has considered the average of past five years of actual audited employee expenses from FY 2015-16 to FY 2019-20 for deriving normative Employee Expenses for FY 2017-18 and have escalated such average employee expenses twice with inflation factor of respective years to arrive at the normative expenses of the base year i.e., FY 2019-20. </w:t>
      </w:r>
    </w:p>
    <w:p w14:paraId="17EB7414" w14:textId="11F92179" w:rsidR="003970E5"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The petitioner hereby </w:t>
      </w:r>
      <w:r w:rsidR="00AB54D3" w:rsidRPr="00CF7DD1">
        <w:rPr>
          <w:rFonts w:eastAsia="Times New Roman" w:cs="Times New Roman"/>
          <w:szCs w:val="20"/>
          <w:lang w:val="en-GB"/>
        </w:rPr>
        <w:t>submit</w:t>
      </w:r>
      <w:r w:rsidRPr="00CF7DD1">
        <w:rPr>
          <w:rFonts w:eastAsia="Times New Roman" w:cs="Times New Roman"/>
          <w:szCs w:val="20"/>
          <w:lang w:val="en-GB"/>
        </w:rPr>
        <w:t xml:space="preserve"> th</w:t>
      </w:r>
      <w:r w:rsidR="00A10B9D" w:rsidRPr="00CF7DD1">
        <w:rPr>
          <w:rFonts w:eastAsia="Times New Roman" w:cs="Times New Roman"/>
          <w:szCs w:val="20"/>
          <w:lang w:val="en-GB"/>
        </w:rPr>
        <w:t xml:space="preserve">at </w:t>
      </w:r>
      <w:r w:rsidRPr="00CF7DD1">
        <w:rPr>
          <w:rFonts w:eastAsia="Times New Roman" w:cs="Times New Roman"/>
          <w:szCs w:val="20"/>
          <w:lang w:val="en-GB"/>
        </w:rPr>
        <w:t xml:space="preserve">regulatory provisions of the </w:t>
      </w:r>
      <w:r w:rsidR="00E001CE" w:rsidRPr="00294C7B">
        <w:rPr>
          <w:szCs w:val="20"/>
        </w:rPr>
        <w:t>JSERC (Terms and Conditions for Determination of Distribution Tariff) Regulations, 202</w:t>
      </w:r>
      <w:r w:rsidR="00E001CE">
        <w:rPr>
          <w:szCs w:val="20"/>
        </w:rPr>
        <w:t xml:space="preserve">0 </w:t>
      </w:r>
      <w:r w:rsidRPr="00CF7DD1">
        <w:rPr>
          <w:rFonts w:eastAsia="Times New Roman" w:cs="Times New Roman"/>
          <w:szCs w:val="20"/>
          <w:lang w:val="en-GB"/>
        </w:rPr>
        <w:t xml:space="preserve"> clause 10.3 does not differentiate in treatment of different components of O&amp;M expenses, viz. Employee, A&amp;G and R&amp;M expenses, as far as Normative calculation of Employee, A&amp;G and R&amp;M costs are concerned. Same methodology should be adopted for calculation of approved value of normative employee, A&amp;G and R&amp;M costs. </w:t>
      </w:r>
    </w:p>
    <w:p w14:paraId="056046F7" w14:textId="1B5D4386" w:rsidR="00AB54D3" w:rsidRPr="00CF7DD1" w:rsidRDefault="00AB54D3"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It is further submitted that; t</w:t>
      </w:r>
      <w:r w:rsidR="003970E5" w:rsidRPr="00CF7DD1">
        <w:rPr>
          <w:rFonts w:eastAsia="Times New Roman" w:cs="Times New Roman"/>
          <w:szCs w:val="20"/>
          <w:lang w:val="en-GB"/>
        </w:rPr>
        <w:t>he approval of O&amp;M expenses may be determined based on any factor considered appropriate by Hon'ble Commission other than those specifically provided in this or other relevant Regulation. However, for factors specifically mentioned in the Regulations</w:t>
      </w:r>
      <w:r w:rsidRPr="00CF7DD1">
        <w:rPr>
          <w:rFonts w:eastAsia="Times New Roman" w:cs="Times New Roman"/>
          <w:szCs w:val="20"/>
          <w:lang w:val="en-GB"/>
        </w:rPr>
        <w:t xml:space="preserve">; </w:t>
      </w:r>
      <w:r w:rsidR="003970E5" w:rsidRPr="00CF7DD1">
        <w:rPr>
          <w:rFonts w:eastAsia="Times New Roman" w:cs="Times New Roman"/>
          <w:szCs w:val="20"/>
          <w:lang w:val="en-GB"/>
        </w:rPr>
        <w:t>the approach for these three components cannot be different</w:t>
      </w:r>
      <w:r w:rsidRPr="00CF7DD1">
        <w:rPr>
          <w:rFonts w:eastAsia="Times New Roman" w:cs="Times New Roman"/>
          <w:szCs w:val="20"/>
          <w:lang w:val="en-GB"/>
        </w:rPr>
        <w:t>.</w:t>
      </w:r>
    </w:p>
    <w:p w14:paraId="3ED0E727" w14:textId="30A1EC9C" w:rsidR="003970E5" w:rsidRPr="00CF7DD1" w:rsidRDefault="00AB54D3"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lastRenderedPageBreak/>
        <w:t>O</w:t>
      </w:r>
      <w:r w:rsidR="003970E5" w:rsidRPr="00CF7DD1">
        <w:rPr>
          <w:rFonts w:eastAsia="Times New Roman" w:cs="Times New Roman"/>
          <w:szCs w:val="20"/>
          <w:lang w:val="en-GB"/>
        </w:rPr>
        <w:t xml:space="preserve">ne such factor is </w:t>
      </w:r>
      <w:r w:rsidRPr="00CF7DD1">
        <w:rPr>
          <w:rFonts w:eastAsia="Times New Roman" w:cs="Times New Roman"/>
          <w:szCs w:val="20"/>
          <w:lang w:val="en-GB"/>
        </w:rPr>
        <w:t xml:space="preserve">the </w:t>
      </w:r>
      <w:r w:rsidR="0068351E" w:rsidRPr="00CF7DD1">
        <w:rPr>
          <w:rFonts w:eastAsia="Times New Roman" w:cs="Times New Roman"/>
          <w:szCs w:val="20"/>
          <w:lang w:val="en-GB"/>
        </w:rPr>
        <w:t xml:space="preserve">Inflation factor </w:t>
      </w:r>
      <w:r w:rsidR="003970E5" w:rsidRPr="00CF7DD1">
        <w:rPr>
          <w:rFonts w:eastAsia="Times New Roman" w:cs="Times New Roman"/>
          <w:szCs w:val="20"/>
          <w:lang w:val="en-GB"/>
        </w:rPr>
        <w:t xml:space="preserve">to be used for arriving at estimate for the Base Year. Same </w:t>
      </w:r>
      <w:r w:rsidR="0068351E" w:rsidRPr="00CF7DD1">
        <w:rPr>
          <w:rFonts w:eastAsia="Times New Roman" w:cs="Times New Roman"/>
          <w:szCs w:val="20"/>
          <w:lang w:val="en-GB"/>
        </w:rPr>
        <w:t>Inflation factor</w:t>
      </w:r>
      <w:r w:rsidR="003970E5" w:rsidRPr="00CF7DD1">
        <w:rPr>
          <w:rFonts w:eastAsia="Times New Roman" w:cs="Times New Roman"/>
          <w:szCs w:val="20"/>
          <w:lang w:val="en-GB"/>
        </w:rPr>
        <w:t xml:space="preserve"> and approach for applying the escalation factor</w:t>
      </w:r>
      <w:r w:rsidR="002F1DA4" w:rsidRPr="00CF7DD1">
        <w:rPr>
          <w:rFonts w:eastAsia="Times New Roman" w:cs="Times New Roman"/>
          <w:szCs w:val="20"/>
          <w:lang w:val="en-GB"/>
        </w:rPr>
        <w:t xml:space="preserve"> </w:t>
      </w:r>
      <w:r w:rsidR="003970E5" w:rsidRPr="00CF7DD1">
        <w:rPr>
          <w:rFonts w:eastAsia="Times New Roman" w:cs="Times New Roman"/>
          <w:szCs w:val="20"/>
          <w:lang w:val="en-GB"/>
        </w:rPr>
        <w:t xml:space="preserve">to all components (Employee expenses, A&amp;G expenses and R&amp;M expenses) is referred in Regulation 10.6 (c) of </w:t>
      </w:r>
      <w:r w:rsidR="00E001CE" w:rsidRPr="00294C7B">
        <w:rPr>
          <w:szCs w:val="20"/>
        </w:rPr>
        <w:t>JSERC (Terms and Conditions for Determination of Distribution Tariff) Regulations, 202</w:t>
      </w:r>
      <w:r w:rsidR="00E001CE">
        <w:rPr>
          <w:szCs w:val="20"/>
        </w:rPr>
        <w:t>0</w:t>
      </w:r>
      <w:r w:rsidR="003970E5" w:rsidRPr="00CF7DD1">
        <w:rPr>
          <w:rFonts w:eastAsia="Times New Roman" w:cs="Times New Roman"/>
          <w:szCs w:val="20"/>
          <w:lang w:val="en-GB"/>
        </w:rPr>
        <w:t>.</w:t>
      </w:r>
    </w:p>
    <w:p w14:paraId="6F408C5F" w14:textId="318F72D7" w:rsidR="003970E5"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The Petitioner </w:t>
      </w:r>
      <w:r w:rsidR="0068351E" w:rsidRPr="00CF7DD1">
        <w:rPr>
          <w:rFonts w:eastAsia="Times New Roman" w:cs="Times New Roman"/>
          <w:szCs w:val="20"/>
          <w:lang w:val="en-GB"/>
        </w:rPr>
        <w:t>respectfully submits</w:t>
      </w:r>
      <w:r w:rsidRPr="00CF7DD1">
        <w:rPr>
          <w:rFonts w:eastAsia="Times New Roman" w:cs="Times New Roman"/>
          <w:szCs w:val="20"/>
          <w:lang w:val="en-GB"/>
        </w:rPr>
        <w:t xml:space="preserve"> that the approval of R&amp;M expenses for 5 </w:t>
      </w:r>
      <w:r w:rsidR="00445D1A" w:rsidRPr="00CF7DD1">
        <w:rPr>
          <w:rFonts w:eastAsia="Times New Roman" w:cs="Times New Roman"/>
          <w:szCs w:val="20"/>
          <w:lang w:val="en-GB"/>
        </w:rPr>
        <w:t xml:space="preserve">    </w:t>
      </w:r>
      <w:r w:rsidRPr="00CF7DD1">
        <w:rPr>
          <w:rFonts w:eastAsia="Times New Roman" w:cs="Times New Roman"/>
          <w:szCs w:val="20"/>
          <w:lang w:val="en-GB"/>
        </w:rPr>
        <w:t>year’s MYT contro</w:t>
      </w:r>
      <w:r w:rsidR="00ED5E89" w:rsidRPr="00CF7DD1">
        <w:rPr>
          <w:rFonts w:eastAsia="Times New Roman" w:cs="Times New Roman"/>
          <w:szCs w:val="20"/>
          <w:lang w:val="en-GB"/>
        </w:rPr>
        <w:t>l</w:t>
      </w:r>
      <w:r w:rsidRPr="00CF7DD1">
        <w:rPr>
          <w:rFonts w:eastAsia="Times New Roman" w:cs="Times New Roman"/>
          <w:szCs w:val="20"/>
          <w:lang w:val="en-GB"/>
        </w:rPr>
        <w:t xml:space="preserve"> period FY 2021-22 to FY 2025-26 </w:t>
      </w:r>
      <w:r w:rsidR="0068351E" w:rsidRPr="00CF7DD1">
        <w:rPr>
          <w:rFonts w:eastAsia="Times New Roman" w:cs="Times New Roman"/>
          <w:szCs w:val="20"/>
          <w:lang w:val="en-GB"/>
        </w:rPr>
        <w:t>should be</w:t>
      </w:r>
      <w:r w:rsidRPr="00CF7DD1">
        <w:rPr>
          <w:rFonts w:eastAsia="Times New Roman" w:cs="Times New Roman"/>
          <w:szCs w:val="20"/>
          <w:lang w:val="en-GB"/>
        </w:rPr>
        <w:t xml:space="preserve"> done by considering the inflation factor on two aspects</w:t>
      </w:r>
      <w:r w:rsidR="0068351E" w:rsidRPr="00CF7DD1">
        <w:rPr>
          <w:rFonts w:eastAsia="Times New Roman" w:cs="Times New Roman"/>
          <w:szCs w:val="20"/>
          <w:lang w:val="en-GB"/>
        </w:rPr>
        <w:t xml:space="preserve">, (1) </w:t>
      </w:r>
      <w:r w:rsidRPr="00CF7DD1">
        <w:rPr>
          <w:rFonts w:eastAsia="Times New Roman" w:cs="Times New Roman"/>
          <w:szCs w:val="20"/>
          <w:lang w:val="en-GB"/>
        </w:rPr>
        <w:t xml:space="preserve">Inflation on K factor and </w:t>
      </w:r>
      <w:r w:rsidR="0068351E" w:rsidRPr="00CF7DD1">
        <w:rPr>
          <w:rFonts w:eastAsia="Times New Roman" w:cs="Times New Roman"/>
          <w:szCs w:val="20"/>
          <w:lang w:val="en-GB"/>
        </w:rPr>
        <w:t>(2)</w:t>
      </w:r>
      <w:r w:rsidRPr="00CF7DD1">
        <w:rPr>
          <w:rFonts w:eastAsia="Times New Roman" w:cs="Times New Roman"/>
          <w:szCs w:val="20"/>
          <w:lang w:val="en-GB"/>
        </w:rPr>
        <w:t xml:space="preserve"> </w:t>
      </w:r>
      <w:r w:rsidR="0068351E" w:rsidRPr="00CF7DD1">
        <w:rPr>
          <w:rFonts w:eastAsia="Times New Roman" w:cs="Times New Roman"/>
          <w:szCs w:val="20"/>
          <w:lang w:val="en-GB"/>
        </w:rPr>
        <w:t>C</w:t>
      </w:r>
      <w:r w:rsidRPr="00CF7DD1">
        <w:rPr>
          <w:rFonts w:eastAsia="Times New Roman" w:cs="Times New Roman"/>
          <w:szCs w:val="20"/>
          <w:lang w:val="en-GB"/>
        </w:rPr>
        <w:t>umulative Inflation factor for calculation of normative R&amp;M expenses</w:t>
      </w:r>
      <w:r w:rsidR="0068351E" w:rsidRPr="00CF7DD1">
        <w:rPr>
          <w:rFonts w:eastAsia="Times New Roman" w:cs="Times New Roman"/>
          <w:szCs w:val="20"/>
          <w:lang w:val="en-GB"/>
        </w:rPr>
        <w:t xml:space="preserve"> for future years.</w:t>
      </w:r>
    </w:p>
    <w:p w14:paraId="1A56041D" w14:textId="77777777" w:rsidR="003970E5"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b/>
          <w:bCs/>
          <w:szCs w:val="20"/>
          <w:lang w:val="en-GB"/>
        </w:rPr>
        <w:t>Inflation on K factor -</w:t>
      </w:r>
      <w:r w:rsidRPr="00CF7DD1">
        <w:rPr>
          <w:rFonts w:eastAsia="Times New Roman" w:cs="Times New Roman"/>
          <w:szCs w:val="20"/>
          <w:lang w:val="en-GB"/>
        </w:rPr>
        <w:t xml:space="preserve">  K factor is calculated based on actual R&amp;M expenses of FY20 and Opening GFA of FY20. This generates K factor of FY20. This same k factor has been considered for projecting and approving R&amp;M expenses of FY22 to FY26.It is being submitted to the Hon’ble Commission that, the actual K factor so arrived for FY20 should be inflated with Inflation of FY21 and FY22, to arrive at the K factor of FY22. This k factor of FY22 then may be kept same for projection of R&amp;M expenses of FY22 to FY26. </w:t>
      </w:r>
    </w:p>
    <w:p w14:paraId="3302C6FA" w14:textId="10892F34" w:rsidR="00B0747D"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b/>
          <w:bCs/>
          <w:szCs w:val="20"/>
          <w:lang w:val="en-GB"/>
        </w:rPr>
        <w:t>Cumulative Inflation for calculation of Normative R&amp;M expenses -</w:t>
      </w:r>
      <w:r w:rsidRPr="00CF7DD1">
        <w:rPr>
          <w:rFonts w:eastAsia="Times New Roman" w:cs="Times New Roman"/>
          <w:szCs w:val="20"/>
          <w:lang w:val="en-GB"/>
        </w:rPr>
        <w:t xml:space="preserve"> The normative method of approval of R&amp;M expenses is not consistent with the </w:t>
      </w:r>
      <w:r w:rsidR="00CA325F" w:rsidRPr="00CF7DD1">
        <w:rPr>
          <w:rFonts w:eastAsia="Times New Roman" w:cs="Times New Roman"/>
          <w:szCs w:val="20"/>
          <w:lang w:val="en-GB"/>
        </w:rPr>
        <w:t xml:space="preserve">    </w:t>
      </w:r>
      <w:r w:rsidRPr="00CF7DD1">
        <w:rPr>
          <w:rFonts w:eastAsia="Times New Roman" w:cs="Times New Roman"/>
          <w:szCs w:val="20"/>
          <w:lang w:val="en-GB"/>
        </w:rPr>
        <w:t xml:space="preserve">method applied for Employee and A&amp;G cost. Normative expenses of approval of Employee expenses and A&amp;G expenses </w:t>
      </w:r>
      <w:r w:rsidR="005B2B8B" w:rsidRPr="00CF7DD1">
        <w:rPr>
          <w:rFonts w:eastAsia="Times New Roman" w:cs="Times New Roman"/>
          <w:szCs w:val="20"/>
          <w:lang w:val="en-GB"/>
        </w:rPr>
        <w:t>have been derived</w:t>
      </w:r>
      <w:r w:rsidRPr="00CF7DD1">
        <w:rPr>
          <w:rFonts w:eastAsia="Times New Roman" w:cs="Times New Roman"/>
          <w:szCs w:val="20"/>
          <w:lang w:val="en-GB"/>
        </w:rPr>
        <w:t xml:space="preserve"> with cumulative </w:t>
      </w:r>
      <w:r w:rsidR="00CA325F" w:rsidRPr="00CF7DD1">
        <w:rPr>
          <w:rFonts w:eastAsia="Times New Roman" w:cs="Times New Roman"/>
          <w:szCs w:val="20"/>
          <w:lang w:val="en-GB"/>
        </w:rPr>
        <w:t xml:space="preserve"> </w:t>
      </w:r>
      <w:r w:rsidRPr="00CF7DD1">
        <w:rPr>
          <w:rFonts w:eastAsia="Times New Roman" w:cs="Times New Roman"/>
          <w:szCs w:val="20"/>
          <w:lang w:val="en-GB"/>
        </w:rPr>
        <w:t>inflation factor</w:t>
      </w:r>
      <w:r w:rsidR="005B2B8B" w:rsidRPr="00CF7DD1">
        <w:rPr>
          <w:rFonts w:eastAsia="Times New Roman" w:cs="Times New Roman"/>
          <w:szCs w:val="20"/>
          <w:lang w:val="en-GB"/>
        </w:rPr>
        <w:t>;</w:t>
      </w:r>
      <w:r w:rsidRPr="00CF7DD1">
        <w:rPr>
          <w:rFonts w:eastAsia="Times New Roman" w:cs="Times New Roman"/>
          <w:szCs w:val="20"/>
          <w:lang w:val="en-GB"/>
        </w:rPr>
        <w:t xml:space="preserve"> but the approval of Normative R&amp;M expenses calculation method does not capture the </w:t>
      </w:r>
      <w:r w:rsidR="005B2B8B" w:rsidRPr="00CF7DD1">
        <w:rPr>
          <w:rFonts w:eastAsia="Times New Roman" w:cs="Times New Roman"/>
          <w:szCs w:val="20"/>
          <w:lang w:val="en-GB"/>
        </w:rPr>
        <w:t>C</w:t>
      </w:r>
      <w:r w:rsidRPr="00CF7DD1">
        <w:rPr>
          <w:rFonts w:eastAsia="Times New Roman" w:cs="Times New Roman"/>
          <w:szCs w:val="20"/>
          <w:lang w:val="en-GB"/>
        </w:rPr>
        <w:t xml:space="preserve">umulative inflation factor. </w:t>
      </w:r>
      <w:r w:rsidR="005B2B8B" w:rsidRPr="00CF7DD1">
        <w:rPr>
          <w:rFonts w:eastAsia="Times New Roman" w:cs="Times New Roman"/>
          <w:szCs w:val="20"/>
          <w:lang w:val="en-GB"/>
        </w:rPr>
        <w:t xml:space="preserve">Because of this the Normative R&amp;M value is lower than what it should be. </w:t>
      </w:r>
    </w:p>
    <w:p w14:paraId="381A005E" w14:textId="499A8F29" w:rsidR="00B0747D" w:rsidRPr="00CF7DD1" w:rsidRDefault="00B0747D"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The same may be explained by assuming that if there is (1) no change in GFA during the next Control Period and (2) even if R&amp;M activities </w:t>
      </w:r>
      <w:r w:rsidR="004E45B1" w:rsidRPr="00CF7DD1">
        <w:rPr>
          <w:rFonts w:eastAsia="Times New Roman" w:cs="Times New Roman"/>
          <w:szCs w:val="20"/>
          <w:lang w:val="en-GB"/>
        </w:rPr>
        <w:t>remain</w:t>
      </w:r>
      <w:r w:rsidRPr="00CF7DD1">
        <w:rPr>
          <w:rFonts w:eastAsia="Times New Roman" w:cs="Times New Roman"/>
          <w:szCs w:val="20"/>
          <w:lang w:val="en-GB"/>
        </w:rPr>
        <w:t xml:space="preserve"> at the same level as in the Base Year; same value of K factor would mean almost</w:t>
      </w:r>
      <w:r w:rsidR="00CF7DD1">
        <w:rPr>
          <w:rFonts w:eastAsia="Times New Roman" w:cs="Times New Roman"/>
          <w:szCs w:val="20"/>
          <w:lang w:val="en-GB"/>
        </w:rPr>
        <w:t xml:space="preserve"> </w:t>
      </w:r>
      <w:r w:rsidRPr="00CF7DD1">
        <w:rPr>
          <w:rFonts w:eastAsia="Times New Roman" w:cs="Times New Roman"/>
          <w:szCs w:val="20"/>
          <w:lang w:val="en-GB"/>
        </w:rPr>
        <w:t xml:space="preserve">same R&amp;M Expenses approved for each year of the Control Period. Same value of normative R&amp;M expense would be incorrect as although the activities remain at the same level ; the cost of R&amp;M would increase due to inflation.  </w:t>
      </w:r>
    </w:p>
    <w:p w14:paraId="1136E073" w14:textId="2452CB1B" w:rsidR="00CC6C81" w:rsidRPr="00CF7DD1" w:rsidRDefault="005B2B8B"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In view of the above, </w:t>
      </w:r>
      <w:r w:rsidR="003970E5" w:rsidRPr="00CF7DD1">
        <w:rPr>
          <w:rFonts w:eastAsia="Times New Roman" w:cs="Times New Roman"/>
          <w:szCs w:val="20"/>
          <w:lang w:val="en-GB"/>
        </w:rPr>
        <w:t xml:space="preserve">the petitioner </w:t>
      </w:r>
      <w:r w:rsidRPr="00CF7DD1">
        <w:rPr>
          <w:rFonts w:eastAsia="Times New Roman" w:cs="Times New Roman"/>
          <w:szCs w:val="20"/>
          <w:lang w:val="en-GB"/>
        </w:rPr>
        <w:t xml:space="preserve">humbly submits </w:t>
      </w:r>
      <w:r w:rsidR="003970E5" w:rsidRPr="00CF7DD1">
        <w:rPr>
          <w:rFonts w:eastAsia="Times New Roman" w:cs="Times New Roman"/>
          <w:szCs w:val="20"/>
          <w:lang w:val="en-GB"/>
        </w:rPr>
        <w:t xml:space="preserve">that there is a need </w:t>
      </w:r>
      <w:r w:rsidR="00D36FC6" w:rsidRPr="00CF7DD1">
        <w:rPr>
          <w:rFonts w:eastAsia="Times New Roman" w:cs="Times New Roman"/>
          <w:szCs w:val="20"/>
          <w:lang w:val="en-GB"/>
        </w:rPr>
        <w:t xml:space="preserve"> </w:t>
      </w:r>
      <w:r w:rsidR="003970E5" w:rsidRPr="00CF7DD1">
        <w:rPr>
          <w:rFonts w:eastAsia="Times New Roman" w:cs="Times New Roman"/>
          <w:szCs w:val="20"/>
          <w:lang w:val="en-GB"/>
        </w:rPr>
        <w:t xml:space="preserve">for Correction in the methodology used by the Hon’ble commission </w:t>
      </w:r>
      <w:r w:rsidRPr="00CF7DD1">
        <w:rPr>
          <w:rFonts w:eastAsia="Times New Roman" w:cs="Times New Roman"/>
          <w:szCs w:val="20"/>
          <w:lang w:val="en-GB"/>
        </w:rPr>
        <w:t>for</w:t>
      </w:r>
      <w:r w:rsidR="003970E5" w:rsidRPr="00CF7DD1">
        <w:rPr>
          <w:rFonts w:eastAsia="Times New Roman" w:cs="Times New Roman"/>
          <w:szCs w:val="20"/>
          <w:lang w:val="en-GB"/>
        </w:rPr>
        <w:t xml:space="preserve"> approval of R&amp;M costs for control period FY 2021-22 to FY 2025-26.</w:t>
      </w:r>
    </w:p>
    <w:p w14:paraId="389AB84B" w14:textId="0624BE16" w:rsidR="003970E5" w:rsidRPr="00CF7DD1" w:rsidRDefault="003970E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The petitioner hereby appraises the Hon’ble Commission that </w:t>
      </w:r>
      <w:r w:rsidR="00FD5E52" w:rsidRPr="00CF7DD1">
        <w:rPr>
          <w:rFonts w:eastAsia="Times New Roman" w:cs="Times New Roman"/>
          <w:szCs w:val="20"/>
          <w:lang w:val="en-GB"/>
        </w:rPr>
        <w:t xml:space="preserve">Hon’ble Commission </w:t>
      </w:r>
      <w:r w:rsidR="00040E63" w:rsidRPr="00CF7DD1">
        <w:rPr>
          <w:rFonts w:eastAsia="Times New Roman" w:cs="Times New Roman"/>
          <w:szCs w:val="20"/>
          <w:lang w:val="en-GB"/>
        </w:rPr>
        <w:t xml:space="preserve">  </w:t>
      </w:r>
      <w:r w:rsidR="00FD5E52" w:rsidRPr="00CF7DD1">
        <w:rPr>
          <w:rFonts w:eastAsia="Times New Roman" w:cs="Times New Roman"/>
          <w:szCs w:val="20"/>
          <w:lang w:val="en-GB"/>
        </w:rPr>
        <w:t xml:space="preserve">has already considered the same approach </w:t>
      </w:r>
      <w:r w:rsidRPr="00CF7DD1">
        <w:rPr>
          <w:rFonts w:eastAsia="Times New Roman" w:cs="Times New Roman"/>
          <w:szCs w:val="20"/>
          <w:lang w:val="en-GB"/>
        </w:rPr>
        <w:t xml:space="preserve">for approval of R&amp;M expenses </w:t>
      </w:r>
      <w:r w:rsidR="00FD5E52" w:rsidRPr="00CF7DD1">
        <w:rPr>
          <w:rFonts w:eastAsia="Times New Roman" w:cs="Times New Roman"/>
          <w:szCs w:val="20"/>
          <w:lang w:val="en-GB"/>
        </w:rPr>
        <w:t xml:space="preserve">of Tata </w:t>
      </w:r>
      <w:r w:rsidR="0044100D" w:rsidRPr="00CF7DD1">
        <w:rPr>
          <w:rFonts w:eastAsia="Times New Roman" w:cs="Times New Roman"/>
          <w:szCs w:val="20"/>
          <w:lang w:val="en-GB"/>
        </w:rPr>
        <w:t xml:space="preserve"> </w:t>
      </w:r>
      <w:r w:rsidR="00FD5E52" w:rsidRPr="00CF7DD1">
        <w:rPr>
          <w:rFonts w:eastAsia="Times New Roman" w:cs="Times New Roman"/>
          <w:szCs w:val="20"/>
          <w:lang w:val="en-GB"/>
        </w:rPr>
        <w:t xml:space="preserve">Power during its MYT Order and Review order of MYT (Ref:  (1) MYT Order of TPCL for FY2021-22 to FY 2025-26 dated 4.11.2022 and (2)  Review Order of MYT order </w:t>
      </w:r>
      <w:r w:rsidR="006E69F5" w:rsidRPr="00CF7DD1">
        <w:rPr>
          <w:rFonts w:eastAsia="Times New Roman" w:cs="Times New Roman"/>
          <w:szCs w:val="20"/>
          <w:lang w:val="en-GB"/>
        </w:rPr>
        <w:t xml:space="preserve">, Case No. 18 of 2022, </w:t>
      </w:r>
      <w:r w:rsidR="00FD5E52" w:rsidRPr="00CF7DD1">
        <w:rPr>
          <w:rFonts w:eastAsia="Times New Roman" w:cs="Times New Roman"/>
          <w:szCs w:val="20"/>
          <w:lang w:val="en-GB"/>
        </w:rPr>
        <w:t xml:space="preserve">FY2021-22 to FY 2025-26 dated 09.01.2024 of TPCL issued by the Hon’ble Commission ) </w:t>
      </w:r>
    </w:p>
    <w:p w14:paraId="4FEC8C0D" w14:textId="10A99775" w:rsidR="006E69F5" w:rsidRPr="00CF7DD1" w:rsidRDefault="006E69F5" w:rsidP="00B50770">
      <w:pPr>
        <w:numPr>
          <w:ilvl w:val="2"/>
          <w:numId w:val="13"/>
        </w:numPr>
        <w:spacing w:before="120" w:after="240" w:line="276" w:lineRule="auto"/>
        <w:ind w:hanging="900"/>
        <w:outlineLvl w:val="2"/>
        <w:rPr>
          <w:rFonts w:eastAsia="Times New Roman" w:cs="Times New Roman"/>
          <w:szCs w:val="20"/>
          <w:lang w:val="en-GB"/>
        </w:rPr>
      </w:pPr>
      <w:r w:rsidRPr="00CF7DD1">
        <w:rPr>
          <w:rFonts w:eastAsia="Times New Roman" w:cs="Times New Roman"/>
          <w:szCs w:val="20"/>
          <w:lang w:val="en-GB"/>
        </w:rPr>
        <w:t xml:space="preserve">For reference of the Hon’ble Commission, </w:t>
      </w:r>
      <w:r w:rsidR="00954A1B" w:rsidRPr="00CF7DD1">
        <w:rPr>
          <w:rFonts w:eastAsia="Times New Roman" w:cs="Times New Roman"/>
          <w:szCs w:val="20"/>
          <w:lang w:val="en-GB"/>
        </w:rPr>
        <w:t>copy</w:t>
      </w:r>
      <w:r w:rsidRPr="00CF7DD1">
        <w:rPr>
          <w:rFonts w:eastAsia="Times New Roman" w:cs="Times New Roman"/>
          <w:szCs w:val="20"/>
          <w:lang w:val="en-GB"/>
        </w:rPr>
        <w:t xml:space="preserve"> of the relevant part of the above </w:t>
      </w:r>
      <w:r w:rsidR="0044100D" w:rsidRPr="00CF7DD1">
        <w:rPr>
          <w:rFonts w:eastAsia="Times New Roman" w:cs="Times New Roman"/>
          <w:szCs w:val="20"/>
          <w:lang w:val="en-GB"/>
        </w:rPr>
        <w:t xml:space="preserve">    </w:t>
      </w:r>
      <w:r w:rsidRPr="00CF7DD1">
        <w:rPr>
          <w:rFonts w:eastAsia="Times New Roman" w:cs="Times New Roman"/>
          <w:szCs w:val="20"/>
          <w:lang w:val="en-GB"/>
        </w:rPr>
        <w:t xml:space="preserve">order is submitted in in </w:t>
      </w:r>
      <w:r w:rsidRPr="00CF7DD1">
        <w:rPr>
          <w:rFonts w:eastAsia="Times New Roman" w:cs="Times New Roman"/>
          <w:b/>
          <w:bCs/>
          <w:szCs w:val="20"/>
          <w:lang w:val="en-GB"/>
        </w:rPr>
        <w:t>Annexure-</w:t>
      </w:r>
      <w:r w:rsidR="009A54CA" w:rsidRPr="00CF7DD1">
        <w:rPr>
          <w:rFonts w:eastAsia="Times New Roman" w:cs="Times New Roman"/>
          <w:b/>
          <w:bCs/>
          <w:szCs w:val="20"/>
          <w:lang w:val="en-GB"/>
        </w:rPr>
        <w:t>5</w:t>
      </w:r>
      <w:r w:rsidRPr="00CF7DD1">
        <w:rPr>
          <w:rFonts w:eastAsia="Times New Roman" w:cs="Times New Roman"/>
          <w:b/>
          <w:bCs/>
          <w:szCs w:val="20"/>
          <w:lang w:val="en-GB"/>
        </w:rPr>
        <w:t xml:space="preserve"> </w:t>
      </w:r>
      <w:r w:rsidRPr="00CF7DD1">
        <w:rPr>
          <w:rFonts w:eastAsia="Times New Roman" w:cs="Times New Roman"/>
          <w:szCs w:val="20"/>
          <w:lang w:val="en-GB"/>
        </w:rPr>
        <w:t>of this petition. We request the Hon’ble Commission to allow Normative R&amp;M expense of the petitioner on similar lines</w:t>
      </w:r>
      <w:r w:rsidR="007E2DD3" w:rsidRPr="00CF7DD1">
        <w:rPr>
          <w:rFonts w:eastAsia="Times New Roman" w:cs="Times New Roman"/>
          <w:szCs w:val="20"/>
          <w:lang w:val="en-GB"/>
        </w:rPr>
        <w:t xml:space="preserve">. The Computation for the same is </w:t>
      </w:r>
      <w:r w:rsidR="00FE6F7F">
        <w:rPr>
          <w:rFonts w:eastAsia="Times New Roman" w:cs="Times New Roman"/>
          <w:szCs w:val="20"/>
          <w:lang w:val="en-GB"/>
        </w:rPr>
        <w:t>shown in the subsequent sections.</w:t>
      </w:r>
    </w:p>
    <w:p w14:paraId="75C71C1D" w14:textId="401323D4" w:rsidR="003970E5" w:rsidRPr="00FE6F7F" w:rsidRDefault="003970E5" w:rsidP="00B50770">
      <w:pPr>
        <w:numPr>
          <w:ilvl w:val="2"/>
          <w:numId w:val="13"/>
        </w:numPr>
        <w:spacing w:before="120" w:after="240" w:line="276" w:lineRule="auto"/>
        <w:ind w:hanging="900"/>
        <w:outlineLvl w:val="2"/>
        <w:rPr>
          <w:rFonts w:eastAsia="Times New Roman" w:cs="Times New Roman"/>
          <w:szCs w:val="20"/>
          <w:lang w:val="en-GB"/>
        </w:rPr>
      </w:pPr>
      <w:r w:rsidRPr="00FE6F7F">
        <w:rPr>
          <w:rFonts w:eastAsia="Times New Roman" w:cs="Times New Roman"/>
          <w:szCs w:val="20"/>
          <w:lang w:val="en-GB"/>
        </w:rPr>
        <w:lastRenderedPageBreak/>
        <w:t xml:space="preserve">Based on the above-described methodology, the petitioner hereby submits the Normative R&amp;M expenses for the FY </w:t>
      </w:r>
      <w:r w:rsidR="00A3099C" w:rsidRPr="00FE6F7F">
        <w:rPr>
          <w:rFonts w:eastAsia="Times New Roman" w:cs="Times New Roman"/>
          <w:szCs w:val="20"/>
          <w:lang w:val="en-GB"/>
        </w:rPr>
        <w:t>2024-25</w:t>
      </w:r>
      <w:r w:rsidRPr="00FE6F7F">
        <w:rPr>
          <w:rFonts w:eastAsia="Times New Roman" w:cs="Times New Roman"/>
          <w:szCs w:val="20"/>
          <w:lang w:val="en-GB"/>
        </w:rPr>
        <w:t xml:space="preserve"> as mentioned below:</w:t>
      </w:r>
    </w:p>
    <w:p w14:paraId="728E87E2" w14:textId="4062B2E3" w:rsidR="003970E5" w:rsidRDefault="003970E5" w:rsidP="003970E5">
      <w:pPr>
        <w:keepNext/>
        <w:spacing w:after="200"/>
        <w:jc w:val="center"/>
        <w:rPr>
          <w:rFonts w:asciiTheme="majorHAnsi" w:hAnsiTheme="majorHAnsi"/>
          <w:b/>
          <w:bCs/>
          <w:color w:val="012169" w:themeColor="accent4"/>
          <w:sz w:val="18"/>
          <w:szCs w:val="18"/>
          <w:lang w:val="en-US"/>
        </w:rPr>
      </w:pPr>
      <w:bookmarkStart w:id="223" w:name="_Toc182597745"/>
      <w:bookmarkStart w:id="224" w:name="_Toc213365710"/>
      <w:r w:rsidRPr="006C5B69">
        <w:rPr>
          <w:rFonts w:asciiTheme="majorHAnsi" w:hAnsiTheme="majorHAnsi"/>
          <w:b/>
          <w:i/>
          <w:color w:val="012169" w:themeColor="accent4"/>
          <w:sz w:val="18"/>
          <w:szCs w:val="18"/>
          <w:lang w:val="en-US"/>
        </w:rPr>
        <w:t>Table</w:t>
      </w:r>
      <w:r w:rsidR="00AB4532">
        <w:rPr>
          <w:rFonts w:asciiTheme="majorHAnsi" w:hAnsiTheme="majorHAnsi"/>
          <w:b/>
          <w:bCs/>
          <w:i/>
          <w:iCs/>
          <w:color w:val="012169" w:themeColor="accent4"/>
          <w:sz w:val="18"/>
          <w:szCs w:val="18"/>
          <w:lang w:val="en-US"/>
        </w:rPr>
        <w:t xml:space="preserv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13</w:t>
      </w:r>
      <w:r w:rsidRPr="006C5B69">
        <w:rPr>
          <w:rFonts w:asciiTheme="majorHAnsi" w:hAnsiTheme="majorHAnsi"/>
          <w:b/>
          <w:i/>
          <w:color w:val="012169" w:themeColor="accent4"/>
          <w:sz w:val="18"/>
          <w:szCs w:val="18"/>
          <w:lang w:val="en-US"/>
        </w:rPr>
        <w:fldChar w:fldCharType="end"/>
      </w:r>
      <w:r w:rsidRPr="006C5B69">
        <w:rPr>
          <w:rFonts w:asciiTheme="majorHAnsi" w:hAnsiTheme="majorHAnsi"/>
          <w:b/>
          <w:i/>
          <w:color w:val="012169" w:themeColor="accent4"/>
          <w:sz w:val="18"/>
          <w:szCs w:val="18"/>
          <w:lang w:val="en-US"/>
        </w:rPr>
        <w:t>:</w:t>
      </w:r>
      <w:r w:rsidRPr="00FF5CD2">
        <w:rPr>
          <w:rFonts w:asciiTheme="majorHAnsi" w:hAnsiTheme="majorHAnsi"/>
          <w:b/>
          <w:bCs/>
          <w:color w:val="012169" w:themeColor="accent4"/>
          <w:sz w:val="18"/>
          <w:szCs w:val="18"/>
          <w:lang w:val="en-US"/>
        </w:rPr>
        <w:t xml:space="preserve"> Computation of Normative R&amp;M Cost for FY 202</w:t>
      </w:r>
      <w:bookmarkEnd w:id="223"/>
      <w:r w:rsidR="006C17CD">
        <w:rPr>
          <w:rFonts w:asciiTheme="majorHAnsi" w:hAnsiTheme="majorHAnsi"/>
          <w:b/>
          <w:bCs/>
          <w:color w:val="012169" w:themeColor="accent4"/>
          <w:sz w:val="18"/>
          <w:szCs w:val="18"/>
          <w:lang w:val="en-US"/>
        </w:rPr>
        <w:t>4-25</w:t>
      </w:r>
      <w:bookmarkEnd w:id="224"/>
    </w:p>
    <w:tbl>
      <w:tblPr>
        <w:tblW w:w="5351" w:type="pct"/>
        <w:jc w:val="center"/>
        <w:tblLayout w:type="fixed"/>
        <w:tblLook w:val="04A0" w:firstRow="1" w:lastRow="0" w:firstColumn="1" w:lastColumn="0" w:noHBand="0" w:noVBand="1"/>
      </w:tblPr>
      <w:tblGrid>
        <w:gridCol w:w="541"/>
        <w:gridCol w:w="2716"/>
        <w:gridCol w:w="2975"/>
        <w:gridCol w:w="2554"/>
        <w:gridCol w:w="1191"/>
      </w:tblGrid>
      <w:tr w:rsidR="00C63588" w:rsidRPr="00EF2944" w14:paraId="07C2D7E1" w14:textId="77777777" w:rsidTr="00062539">
        <w:trPr>
          <w:trHeight w:val="67"/>
          <w:jc w:val="center"/>
        </w:trPr>
        <w:tc>
          <w:tcPr>
            <w:tcW w:w="2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FFD2F9" w14:textId="77777777" w:rsidR="003970E5" w:rsidRPr="00EF2944" w:rsidRDefault="003970E5" w:rsidP="00EF2944">
            <w:pPr>
              <w:pStyle w:val="NoSpacing"/>
              <w:jc w:val="center"/>
              <w:rPr>
                <w:b/>
                <w:bCs/>
                <w:sz w:val="14"/>
                <w:szCs w:val="14"/>
              </w:rPr>
            </w:pPr>
            <w:r w:rsidRPr="00EF2944">
              <w:rPr>
                <w:b/>
                <w:bCs/>
                <w:sz w:val="14"/>
                <w:szCs w:val="14"/>
              </w:rPr>
              <w:t>Sr. No.</w:t>
            </w:r>
          </w:p>
        </w:tc>
        <w:tc>
          <w:tcPr>
            <w:tcW w:w="13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4D8D9F" w14:textId="77777777" w:rsidR="003970E5" w:rsidRPr="00EF2944" w:rsidRDefault="003970E5" w:rsidP="00EF2944">
            <w:pPr>
              <w:pStyle w:val="NoSpacing"/>
              <w:jc w:val="center"/>
              <w:rPr>
                <w:b/>
                <w:bCs/>
                <w:sz w:val="14"/>
                <w:szCs w:val="14"/>
              </w:rPr>
            </w:pPr>
            <w:r w:rsidRPr="00EF2944">
              <w:rPr>
                <w:b/>
                <w:bCs/>
                <w:sz w:val="14"/>
                <w:szCs w:val="14"/>
              </w:rPr>
              <w:t>Particulars</w:t>
            </w:r>
          </w:p>
        </w:tc>
        <w:tc>
          <w:tcPr>
            <w:tcW w:w="14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73EED92" w14:textId="77777777" w:rsidR="003970E5" w:rsidRPr="00EF2944" w:rsidRDefault="003970E5" w:rsidP="00EF2944">
            <w:pPr>
              <w:pStyle w:val="NoSpacing"/>
              <w:jc w:val="center"/>
              <w:rPr>
                <w:b/>
                <w:bCs/>
                <w:sz w:val="14"/>
                <w:szCs w:val="14"/>
              </w:rPr>
            </w:pPr>
            <w:r w:rsidRPr="00EF2944">
              <w:rPr>
                <w:b/>
                <w:bCs/>
                <w:sz w:val="14"/>
                <w:szCs w:val="14"/>
              </w:rPr>
              <w:t>Formula</w:t>
            </w:r>
          </w:p>
        </w:tc>
        <w:tc>
          <w:tcPr>
            <w:tcW w:w="12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F1C59F" w14:textId="2A5856DB" w:rsidR="003970E5" w:rsidRPr="00EF2944" w:rsidRDefault="004E42D4" w:rsidP="00EF2944">
            <w:pPr>
              <w:pStyle w:val="NoSpacing"/>
              <w:jc w:val="center"/>
              <w:rPr>
                <w:b/>
                <w:bCs/>
                <w:sz w:val="14"/>
                <w:szCs w:val="14"/>
              </w:rPr>
            </w:pPr>
            <w:r w:rsidRPr="00EF2944">
              <w:rPr>
                <w:b/>
                <w:bCs/>
                <w:sz w:val="14"/>
                <w:szCs w:val="14"/>
              </w:rPr>
              <w:t>Approved in T.O. 28.03.2025 (APR) (in Rs. Cr.)</w:t>
            </w:r>
          </w:p>
        </w:tc>
        <w:tc>
          <w:tcPr>
            <w:tcW w:w="5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372F77" w14:textId="77777777" w:rsidR="003970E5" w:rsidRPr="00EF2944" w:rsidRDefault="003970E5" w:rsidP="00EF2944">
            <w:pPr>
              <w:pStyle w:val="NoSpacing"/>
              <w:jc w:val="center"/>
              <w:rPr>
                <w:b/>
                <w:bCs/>
                <w:sz w:val="14"/>
                <w:szCs w:val="14"/>
              </w:rPr>
            </w:pPr>
            <w:r w:rsidRPr="00EF2944">
              <w:rPr>
                <w:b/>
                <w:bCs/>
                <w:sz w:val="14"/>
                <w:szCs w:val="14"/>
              </w:rPr>
              <w:t>Claimed</w:t>
            </w:r>
          </w:p>
          <w:p w14:paraId="7224C5BD" w14:textId="77777777" w:rsidR="003970E5" w:rsidRPr="00EF2944" w:rsidRDefault="003970E5" w:rsidP="00EF2944">
            <w:pPr>
              <w:pStyle w:val="NoSpacing"/>
              <w:jc w:val="center"/>
              <w:rPr>
                <w:b/>
                <w:bCs/>
                <w:sz w:val="14"/>
                <w:szCs w:val="14"/>
              </w:rPr>
            </w:pPr>
            <w:r w:rsidRPr="00EF2944">
              <w:rPr>
                <w:b/>
                <w:bCs/>
                <w:sz w:val="14"/>
                <w:szCs w:val="14"/>
              </w:rPr>
              <w:t>(in Rs. Cr.)</w:t>
            </w:r>
          </w:p>
        </w:tc>
      </w:tr>
      <w:tr w:rsidR="000523D3" w:rsidRPr="00EF2944" w14:paraId="203E0306"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hideMark/>
          </w:tcPr>
          <w:p w14:paraId="58E07BB9" w14:textId="17195AC8"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1</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6F74FC2" w14:textId="52904C33" w:rsidR="000523D3" w:rsidRPr="00EF2944" w:rsidRDefault="000523D3" w:rsidP="000523D3">
            <w:pPr>
              <w:pStyle w:val="NoSpacing"/>
              <w:rPr>
                <w:rFonts w:asciiTheme="majorHAnsi" w:hAnsiTheme="majorHAnsi"/>
                <w:sz w:val="14"/>
                <w:szCs w:val="14"/>
              </w:rPr>
            </w:pPr>
            <w:r w:rsidRPr="00EF2944">
              <w:rPr>
                <w:rFonts w:asciiTheme="majorHAnsi" w:hAnsiTheme="majorHAnsi"/>
                <w:color w:val="000000"/>
                <w:sz w:val="14"/>
                <w:szCs w:val="14"/>
              </w:rPr>
              <w:t>Opening GFA</w:t>
            </w:r>
          </w:p>
        </w:tc>
        <w:tc>
          <w:tcPr>
            <w:tcW w:w="1491" w:type="pct"/>
            <w:tcBorders>
              <w:top w:val="single" w:sz="4" w:space="0" w:color="auto"/>
              <w:left w:val="single" w:sz="4" w:space="0" w:color="auto"/>
              <w:bottom w:val="single" w:sz="4" w:space="0" w:color="auto"/>
              <w:right w:val="single" w:sz="4" w:space="0" w:color="auto"/>
            </w:tcBorders>
            <w:vAlign w:val="center"/>
            <w:hideMark/>
          </w:tcPr>
          <w:p w14:paraId="48BBA05D" w14:textId="0CFE6A6F"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A</w:t>
            </w:r>
          </w:p>
        </w:tc>
        <w:tc>
          <w:tcPr>
            <w:tcW w:w="1280" w:type="pct"/>
            <w:tcBorders>
              <w:top w:val="single" w:sz="4" w:space="0" w:color="auto"/>
              <w:left w:val="single" w:sz="4" w:space="0" w:color="auto"/>
              <w:bottom w:val="single" w:sz="4" w:space="0" w:color="auto"/>
              <w:right w:val="single" w:sz="4" w:space="0" w:color="auto"/>
            </w:tcBorders>
            <w:noWrap/>
            <w:vAlign w:val="center"/>
            <w:hideMark/>
          </w:tcPr>
          <w:p w14:paraId="6103F649" w14:textId="6EA27790"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383.03</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700C3AF0" w14:textId="6E5FFD38" w:rsidR="000523D3" w:rsidRPr="00EF2944" w:rsidRDefault="000523D3" w:rsidP="000523D3">
            <w:pPr>
              <w:pStyle w:val="NoSpacing"/>
              <w:jc w:val="center"/>
              <w:rPr>
                <w:rFonts w:asciiTheme="majorHAnsi" w:hAnsiTheme="majorHAnsi"/>
                <w:sz w:val="14"/>
                <w:szCs w:val="14"/>
              </w:rPr>
            </w:pPr>
            <w:r w:rsidRPr="00EF2944">
              <w:rPr>
                <w:color w:val="000000"/>
                <w:sz w:val="14"/>
                <w:szCs w:val="14"/>
              </w:rPr>
              <w:t>383.04</w:t>
            </w:r>
          </w:p>
        </w:tc>
      </w:tr>
      <w:tr w:rsidR="000523D3" w:rsidRPr="00EF2944" w14:paraId="7D5FEBC4"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hideMark/>
          </w:tcPr>
          <w:p w14:paraId="0606BE25" w14:textId="7C538EB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2</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B9576D" w14:textId="6272BFE2" w:rsidR="000523D3" w:rsidRPr="00EF2944" w:rsidRDefault="000523D3" w:rsidP="000523D3">
            <w:pPr>
              <w:pStyle w:val="NoSpacing"/>
              <w:rPr>
                <w:rFonts w:asciiTheme="majorHAnsi" w:hAnsiTheme="majorHAnsi"/>
                <w:sz w:val="14"/>
                <w:szCs w:val="14"/>
              </w:rPr>
            </w:pPr>
            <w:r w:rsidRPr="00EF2944">
              <w:rPr>
                <w:rFonts w:asciiTheme="majorHAnsi" w:hAnsiTheme="majorHAnsi"/>
                <w:color w:val="000000"/>
                <w:sz w:val="14"/>
                <w:szCs w:val="14"/>
              </w:rPr>
              <w:t>K Factor as per MYT Order</w:t>
            </w:r>
          </w:p>
        </w:tc>
        <w:tc>
          <w:tcPr>
            <w:tcW w:w="1491" w:type="pct"/>
            <w:tcBorders>
              <w:top w:val="single" w:sz="4" w:space="0" w:color="auto"/>
              <w:left w:val="single" w:sz="4" w:space="0" w:color="auto"/>
              <w:bottom w:val="single" w:sz="4" w:space="0" w:color="auto"/>
              <w:right w:val="single" w:sz="4" w:space="0" w:color="auto"/>
            </w:tcBorders>
            <w:vAlign w:val="center"/>
            <w:hideMark/>
          </w:tcPr>
          <w:p w14:paraId="205BBD1A" w14:textId="7339C9FF"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B</w:t>
            </w:r>
          </w:p>
        </w:tc>
        <w:tc>
          <w:tcPr>
            <w:tcW w:w="1280" w:type="pct"/>
            <w:tcBorders>
              <w:top w:val="single" w:sz="4" w:space="0" w:color="auto"/>
              <w:left w:val="single" w:sz="4" w:space="0" w:color="auto"/>
              <w:bottom w:val="single" w:sz="4" w:space="0" w:color="auto"/>
              <w:right w:val="single" w:sz="4" w:space="0" w:color="auto"/>
            </w:tcBorders>
            <w:noWrap/>
            <w:vAlign w:val="center"/>
            <w:hideMark/>
          </w:tcPr>
          <w:p w14:paraId="7A725360" w14:textId="303ED0E4"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3.30%</w:t>
            </w:r>
          </w:p>
        </w:tc>
        <w:tc>
          <w:tcPr>
            <w:tcW w:w="597" w:type="pct"/>
            <w:tcBorders>
              <w:top w:val="single" w:sz="4" w:space="0" w:color="auto"/>
              <w:left w:val="single" w:sz="4" w:space="0" w:color="auto"/>
              <w:bottom w:val="single" w:sz="4" w:space="0" w:color="auto"/>
              <w:right w:val="single" w:sz="4" w:space="0" w:color="auto"/>
            </w:tcBorders>
            <w:noWrap/>
            <w:vAlign w:val="center"/>
            <w:hideMark/>
          </w:tcPr>
          <w:p w14:paraId="0EF58E47" w14:textId="6858EC04" w:rsidR="000523D3" w:rsidRPr="00EF2944" w:rsidRDefault="000523D3" w:rsidP="000523D3">
            <w:pPr>
              <w:pStyle w:val="NoSpacing"/>
              <w:jc w:val="center"/>
              <w:rPr>
                <w:rFonts w:asciiTheme="majorHAnsi" w:hAnsiTheme="majorHAnsi"/>
                <w:sz w:val="14"/>
                <w:szCs w:val="14"/>
              </w:rPr>
            </w:pPr>
            <w:r w:rsidRPr="00EF2944">
              <w:rPr>
                <w:color w:val="000000"/>
                <w:sz w:val="14"/>
                <w:szCs w:val="14"/>
              </w:rPr>
              <w:t>3.30%</w:t>
            </w:r>
          </w:p>
        </w:tc>
      </w:tr>
      <w:tr w:rsidR="000523D3" w:rsidRPr="00EF2944" w14:paraId="0FAED9F7"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48C322E6" w14:textId="2D02FBCF"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3</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011EA5DA" w14:textId="66831036" w:rsidR="000523D3" w:rsidRPr="00EF2944" w:rsidRDefault="000523D3" w:rsidP="000523D3">
            <w:pPr>
              <w:pStyle w:val="NoSpacing"/>
              <w:rPr>
                <w:rFonts w:asciiTheme="majorHAnsi" w:hAnsiTheme="majorHAnsi"/>
                <w:sz w:val="14"/>
                <w:szCs w:val="14"/>
              </w:rPr>
            </w:pPr>
            <w:r w:rsidRPr="00EF2944">
              <w:rPr>
                <w:rFonts w:asciiTheme="majorHAnsi" w:hAnsiTheme="majorHAnsi"/>
                <w:i/>
                <w:iCs/>
                <w:color w:val="000000"/>
                <w:sz w:val="14"/>
                <w:szCs w:val="14"/>
              </w:rPr>
              <w:t>Add: Inflation factor for FY 2020-21</w:t>
            </w:r>
          </w:p>
        </w:tc>
        <w:tc>
          <w:tcPr>
            <w:tcW w:w="1491" w:type="pct"/>
            <w:tcBorders>
              <w:top w:val="single" w:sz="4" w:space="0" w:color="auto"/>
              <w:left w:val="single" w:sz="4" w:space="0" w:color="auto"/>
              <w:bottom w:val="single" w:sz="4" w:space="0" w:color="auto"/>
              <w:right w:val="single" w:sz="4" w:space="0" w:color="auto"/>
            </w:tcBorders>
            <w:vAlign w:val="center"/>
          </w:tcPr>
          <w:p w14:paraId="0FCD5CF0" w14:textId="4D11C38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C</w:t>
            </w:r>
          </w:p>
        </w:tc>
        <w:tc>
          <w:tcPr>
            <w:tcW w:w="1280" w:type="pct"/>
            <w:tcBorders>
              <w:top w:val="single" w:sz="4" w:space="0" w:color="auto"/>
              <w:left w:val="single" w:sz="4" w:space="0" w:color="auto"/>
              <w:bottom w:val="single" w:sz="4" w:space="0" w:color="auto"/>
              <w:right w:val="single" w:sz="4" w:space="0" w:color="auto"/>
            </w:tcBorders>
            <w:noWrap/>
            <w:vAlign w:val="center"/>
          </w:tcPr>
          <w:p w14:paraId="54731444" w14:textId="3D87F38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 </w:t>
            </w:r>
          </w:p>
        </w:tc>
        <w:tc>
          <w:tcPr>
            <w:tcW w:w="597" w:type="pct"/>
            <w:tcBorders>
              <w:top w:val="single" w:sz="4" w:space="0" w:color="auto"/>
              <w:left w:val="single" w:sz="4" w:space="0" w:color="auto"/>
              <w:bottom w:val="single" w:sz="4" w:space="0" w:color="auto"/>
              <w:right w:val="single" w:sz="4" w:space="0" w:color="auto"/>
            </w:tcBorders>
            <w:noWrap/>
            <w:vAlign w:val="center"/>
          </w:tcPr>
          <w:p w14:paraId="5DDD5911" w14:textId="19A6790E" w:rsidR="000523D3" w:rsidRPr="00EF2944" w:rsidRDefault="000523D3" w:rsidP="000523D3">
            <w:pPr>
              <w:pStyle w:val="NoSpacing"/>
              <w:jc w:val="center"/>
              <w:rPr>
                <w:rFonts w:asciiTheme="majorHAnsi" w:hAnsiTheme="majorHAnsi"/>
                <w:sz w:val="14"/>
                <w:szCs w:val="14"/>
              </w:rPr>
            </w:pPr>
            <w:r w:rsidRPr="00EF2944">
              <w:rPr>
                <w:color w:val="000000"/>
                <w:sz w:val="14"/>
                <w:szCs w:val="14"/>
              </w:rPr>
              <w:t>4.14%</w:t>
            </w:r>
          </w:p>
        </w:tc>
      </w:tr>
      <w:tr w:rsidR="000523D3" w:rsidRPr="00EF2944" w14:paraId="74952A27"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04B191D4" w14:textId="02713091"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4</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2B34196E" w14:textId="4B60E08D" w:rsidR="000523D3" w:rsidRPr="00EF2944" w:rsidRDefault="000523D3" w:rsidP="000523D3">
            <w:pPr>
              <w:pStyle w:val="NoSpacing"/>
              <w:rPr>
                <w:rFonts w:asciiTheme="majorHAnsi" w:hAnsiTheme="majorHAnsi"/>
                <w:sz w:val="14"/>
                <w:szCs w:val="14"/>
              </w:rPr>
            </w:pPr>
            <w:r w:rsidRPr="00EF2944">
              <w:rPr>
                <w:rFonts w:asciiTheme="majorHAnsi" w:hAnsiTheme="majorHAnsi"/>
                <w:i/>
                <w:iCs/>
                <w:color w:val="000000"/>
                <w:sz w:val="14"/>
                <w:szCs w:val="14"/>
              </w:rPr>
              <w:t>Add: Inflation factor for FY 2021-22</w:t>
            </w:r>
          </w:p>
        </w:tc>
        <w:tc>
          <w:tcPr>
            <w:tcW w:w="1491" w:type="pct"/>
            <w:tcBorders>
              <w:top w:val="single" w:sz="4" w:space="0" w:color="auto"/>
              <w:left w:val="single" w:sz="4" w:space="0" w:color="auto"/>
              <w:bottom w:val="single" w:sz="4" w:space="0" w:color="auto"/>
              <w:right w:val="single" w:sz="4" w:space="0" w:color="auto"/>
            </w:tcBorders>
            <w:vAlign w:val="center"/>
          </w:tcPr>
          <w:p w14:paraId="08C05945" w14:textId="5E934BB4"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D</w:t>
            </w:r>
          </w:p>
        </w:tc>
        <w:tc>
          <w:tcPr>
            <w:tcW w:w="1280" w:type="pct"/>
            <w:tcBorders>
              <w:top w:val="single" w:sz="4" w:space="0" w:color="auto"/>
              <w:left w:val="single" w:sz="4" w:space="0" w:color="auto"/>
              <w:bottom w:val="single" w:sz="4" w:space="0" w:color="auto"/>
              <w:right w:val="single" w:sz="4" w:space="0" w:color="auto"/>
            </w:tcBorders>
            <w:noWrap/>
            <w:vAlign w:val="center"/>
          </w:tcPr>
          <w:p w14:paraId="562D6A68" w14:textId="53CC1800"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 </w:t>
            </w:r>
          </w:p>
        </w:tc>
        <w:tc>
          <w:tcPr>
            <w:tcW w:w="597" w:type="pct"/>
            <w:tcBorders>
              <w:top w:val="single" w:sz="4" w:space="0" w:color="auto"/>
              <w:left w:val="single" w:sz="4" w:space="0" w:color="auto"/>
              <w:bottom w:val="single" w:sz="4" w:space="0" w:color="auto"/>
              <w:right w:val="single" w:sz="4" w:space="0" w:color="auto"/>
            </w:tcBorders>
            <w:noWrap/>
            <w:vAlign w:val="center"/>
          </w:tcPr>
          <w:p w14:paraId="2757F66B" w14:textId="7413C023" w:rsidR="000523D3" w:rsidRPr="00EF2944" w:rsidRDefault="000523D3" w:rsidP="000523D3">
            <w:pPr>
              <w:pStyle w:val="NoSpacing"/>
              <w:jc w:val="center"/>
              <w:rPr>
                <w:rFonts w:asciiTheme="majorHAnsi" w:hAnsiTheme="majorHAnsi"/>
                <w:sz w:val="14"/>
                <w:szCs w:val="14"/>
              </w:rPr>
            </w:pPr>
            <w:r w:rsidRPr="00EF2944">
              <w:rPr>
                <w:color w:val="000000"/>
                <w:sz w:val="14"/>
                <w:szCs w:val="14"/>
              </w:rPr>
              <w:t>6.93%</w:t>
            </w:r>
          </w:p>
        </w:tc>
      </w:tr>
      <w:tr w:rsidR="000523D3" w:rsidRPr="00EF2944" w14:paraId="1957F710"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2547FFD1" w14:textId="6D5085E4"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5</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562DADB8" w14:textId="452D5DFC" w:rsidR="000523D3" w:rsidRPr="00EF2944" w:rsidRDefault="000523D3" w:rsidP="000523D3">
            <w:pPr>
              <w:pStyle w:val="NoSpacing"/>
              <w:rPr>
                <w:rFonts w:asciiTheme="majorHAnsi" w:hAnsiTheme="majorHAnsi"/>
                <w:sz w:val="14"/>
                <w:szCs w:val="14"/>
              </w:rPr>
            </w:pPr>
            <w:r w:rsidRPr="00EF2944">
              <w:rPr>
                <w:rFonts w:asciiTheme="majorHAnsi" w:hAnsiTheme="majorHAnsi"/>
                <w:b/>
                <w:bCs/>
                <w:i/>
                <w:iCs/>
                <w:color w:val="000000"/>
                <w:sz w:val="14"/>
                <w:szCs w:val="14"/>
              </w:rPr>
              <w:t>Corrected K-Factor</w:t>
            </w:r>
          </w:p>
        </w:tc>
        <w:tc>
          <w:tcPr>
            <w:tcW w:w="1491" w:type="pct"/>
            <w:tcBorders>
              <w:top w:val="single" w:sz="4" w:space="0" w:color="auto"/>
              <w:left w:val="single" w:sz="4" w:space="0" w:color="auto"/>
              <w:bottom w:val="single" w:sz="4" w:space="0" w:color="auto"/>
              <w:right w:val="single" w:sz="4" w:space="0" w:color="auto"/>
            </w:tcBorders>
            <w:vAlign w:val="center"/>
          </w:tcPr>
          <w:p w14:paraId="316E5FE9" w14:textId="787B6496"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E=B*(1+C)*(1+D)</w:t>
            </w:r>
          </w:p>
        </w:tc>
        <w:tc>
          <w:tcPr>
            <w:tcW w:w="1280" w:type="pct"/>
            <w:tcBorders>
              <w:top w:val="single" w:sz="4" w:space="0" w:color="auto"/>
              <w:left w:val="single" w:sz="4" w:space="0" w:color="auto"/>
              <w:bottom w:val="single" w:sz="4" w:space="0" w:color="auto"/>
              <w:right w:val="single" w:sz="4" w:space="0" w:color="auto"/>
            </w:tcBorders>
            <w:noWrap/>
            <w:vAlign w:val="center"/>
          </w:tcPr>
          <w:p w14:paraId="72622EFB" w14:textId="30CEB8B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 </w:t>
            </w:r>
          </w:p>
        </w:tc>
        <w:tc>
          <w:tcPr>
            <w:tcW w:w="597" w:type="pct"/>
            <w:tcBorders>
              <w:top w:val="single" w:sz="4" w:space="0" w:color="auto"/>
              <w:left w:val="single" w:sz="4" w:space="0" w:color="auto"/>
              <w:bottom w:val="single" w:sz="4" w:space="0" w:color="auto"/>
              <w:right w:val="single" w:sz="4" w:space="0" w:color="auto"/>
            </w:tcBorders>
            <w:noWrap/>
            <w:vAlign w:val="center"/>
          </w:tcPr>
          <w:p w14:paraId="3BB13C02" w14:textId="1C1E67F3" w:rsidR="000523D3" w:rsidRPr="00EF2944" w:rsidRDefault="000523D3" w:rsidP="000523D3">
            <w:pPr>
              <w:pStyle w:val="NoSpacing"/>
              <w:jc w:val="center"/>
              <w:rPr>
                <w:rFonts w:asciiTheme="majorHAnsi" w:hAnsiTheme="majorHAnsi"/>
                <w:sz w:val="14"/>
                <w:szCs w:val="14"/>
              </w:rPr>
            </w:pPr>
            <w:r w:rsidRPr="00EF2944">
              <w:rPr>
                <w:b/>
                <w:bCs/>
                <w:color w:val="000000"/>
                <w:sz w:val="14"/>
                <w:szCs w:val="14"/>
              </w:rPr>
              <w:t>3.67%</w:t>
            </w:r>
          </w:p>
        </w:tc>
      </w:tr>
      <w:tr w:rsidR="000523D3" w:rsidRPr="00EF2944" w14:paraId="30A38018"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536E3940" w14:textId="510ACE68"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6</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46972AE2" w14:textId="269D5D73" w:rsidR="000523D3" w:rsidRPr="00EF2944" w:rsidRDefault="000523D3" w:rsidP="000523D3">
            <w:pPr>
              <w:pStyle w:val="NoSpacing"/>
              <w:rPr>
                <w:rFonts w:asciiTheme="majorHAnsi" w:hAnsiTheme="majorHAnsi"/>
                <w:sz w:val="14"/>
                <w:szCs w:val="14"/>
              </w:rPr>
            </w:pPr>
            <w:r w:rsidRPr="00EF2944">
              <w:rPr>
                <w:rFonts w:asciiTheme="majorHAnsi" w:hAnsiTheme="majorHAnsi"/>
                <w:b/>
                <w:bCs/>
                <w:color w:val="000000"/>
                <w:sz w:val="14"/>
                <w:szCs w:val="14"/>
              </w:rPr>
              <w:t>Opening GFA*K-Factor</w:t>
            </w:r>
          </w:p>
        </w:tc>
        <w:tc>
          <w:tcPr>
            <w:tcW w:w="1491" w:type="pct"/>
            <w:tcBorders>
              <w:top w:val="single" w:sz="4" w:space="0" w:color="auto"/>
              <w:left w:val="single" w:sz="4" w:space="0" w:color="auto"/>
              <w:bottom w:val="single" w:sz="4" w:space="0" w:color="auto"/>
              <w:right w:val="single" w:sz="4" w:space="0" w:color="auto"/>
            </w:tcBorders>
            <w:vAlign w:val="center"/>
          </w:tcPr>
          <w:p w14:paraId="305509C0" w14:textId="7E16CD4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F=B*E</w:t>
            </w:r>
          </w:p>
        </w:tc>
        <w:tc>
          <w:tcPr>
            <w:tcW w:w="1280" w:type="pct"/>
            <w:tcBorders>
              <w:top w:val="single" w:sz="4" w:space="0" w:color="auto"/>
              <w:left w:val="single" w:sz="4" w:space="0" w:color="auto"/>
              <w:bottom w:val="single" w:sz="4" w:space="0" w:color="auto"/>
              <w:right w:val="single" w:sz="4" w:space="0" w:color="auto"/>
            </w:tcBorders>
            <w:noWrap/>
            <w:vAlign w:val="center"/>
          </w:tcPr>
          <w:p w14:paraId="4963E8EF" w14:textId="4BCF22F2"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12.64</w:t>
            </w:r>
          </w:p>
        </w:tc>
        <w:tc>
          <w:tcPr>
            <w:tcW w:w="597" w:type="pct"/>
            <w:tcBorders>
              <w:top w:val="single" w:sz="4" w:space="0" w:color="auto"/>
              <w:left w:val="single" w:sz="4" w:space="0" w:color="auto"/>
              <w:bottom w:val="single" w:sz="4" w:space="0" w:color="auto"/>
              <w:right w:val="single" w:sz="4" w:space="0" w:color="auto"/>
            </w:tcBorders>
            <w:noWrap/>
            <w:vAlign w:val="center"/>
          </w:tcPr>
          <w:p w14:paraId="18EBFF07" w14:textId="29CB1127" w:rsidR="000523D3" w:rsidRPr="00EF2944" w:rsidRDefault="000523D3" w:rsidP="000523D3">
            <w:pPr>
              <w:pStyle w:val="NoSpacing"/>
              <w:jc w:val="center"/>
              <w:rPr>
                <w:rFonts w:asciiTheme="majorHAnsi" w:hAnsiTheme="majorHAnsi"/>
                <w:sz w:val="14"/>
                <w:szCs w:val="14"/>
              </w:rPr>
            </w:pPr>
            <w:r w:rsidRPr="00EF2944">
              <w:rPr>
                <w:b/>
                <w:bCs/>
                <w:color w:val="000000"/>
                <w:sz w:val="14"/>
                <w:szCs w:val="14"/>
              </w:rPr>
              <w:t>14.08</w:t>
            </w:r>
          </w:p>
        </w:tc>
      </w:tr>
      <w:tr w:rsidR="000523D3" w:rsidRPr="00EF2944" w14:paraId="7C9E0496"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09CB7E38" w14:textId="14EB85B8"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7</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5EB5D6B3" w14:textId="2A75B358" w:rsidR="000523D3" w:rsidRPr="00EF2944" w:rsidRDefault="000523D3" w:rsidP="000523D3">
            <w:pPr>
              <w:pStyle w:val="NoSpacing"/>
              <w:rPr>
                <w:rFonts w:asciiTheme="majorHAnsi" w:hAnsiTheme="majorHAnsi"/>
                <w:sz w:val="14"/>
                <w:szCs w:val="14"/>
              </w:rPr>
            </w:pPr>
            <w:r w:rsidRPr="00EF2944">
              <w:rPr>
                <w:rFonts w:asciiTheme="majorHAnsi" w:hAnsiTheme="majorHAnsi"/>
                <w:i/>
                <w:iCs/>
                <w:color w:val="000000"/>
                <w:sz w:val="14"/>
                <w:szCs w:val="14"/>
              </w:rPr>
              <w:t>Add: Inflation factor for FY 2021-22</w:t>
            </w:r>
          </w:p>
        </w:tc>
        <w:tc>
          <w:tcPr>
            <w:tcW w:w="1491" w:type="pct"/>
            <w:tcBorders>
              <w:top w:val="single" w:sz="4" w:space="0" w:color="auto"/>
              <w:left w:val="single" w:sz="4" w:space="0" w:color="auto"/>
              <w:bottom w:val="single" w:sz="4" w:space="0" w:color="auto"/>
              <w:right w:val="single" w:sz="4" w:space="0" w:color="auto"/>
            </w:tcBorders>
            <w:vAlign w:val="center"/>
          </w:tcPr>
          <w:p w14:paraId="00FA7F40" w14:textId="006E0619"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G</w:t>
            </w:r>
          </w:p>
        </w:tc>
        <w:tc>
          <w:tcPr>
            <w:tcW w:w="1280" w:type="pct"/>
            <w:tcBorders>
              <w:top w:val="single" w:sz="4" w:space="0" w:color="auto"/>
              <w:left w:val="single" w:sz="4" w:space="0" w:color="auto"/>
              <w:bottom w:val="single" w:sz="4" w:space="0" w:color="auto"/>
              <w:right w:val="single" w:sz="4" w:space="0" w:color="auto"/>
            </w:tcBorders>
            <w:noWrap/>
            <w:vAlign w:val="center"/>
          </w:tcPr>
          <w:p w14:paraId="24F07525" w14:textId="17EC995E"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6.93%</w:t>
            </w:r>
          </w:p>
        </w:tc>
        <w:tc>
          <w:tcPr>
            <w:tcW w:w="597" w:type="pct"/>
            <w:tcBorders>
              <w:top w:val="single" w:sz="4" w:space="0" w:color="auto"/>
              <w:left w:val="single" w:sz="4" w:space="0" w:color="auto"/>
              <w:bottom w:val="single" w:sz="4" w:space="0" w:color="auto"/>
              <w:right w:val="single" w:sz="4" w:space="0" w:color="auto"/>
            </w:tcBorders>
            <w:noWrap/>
            <w:vAlign w:val="center"/>
          </w:tcPr>
          <w:p w14:paraId="37CADD71" w14:textId="1E0B31E6" w:rsidR="000523D3" w:rsidRPr="00EF2944" w:rsidRDefault="000523D3" w:rsidP="000523D3">
            <w:pPr>
              <w:pStyle w:val="NoSpacing"/>
              <w:jc w:val="center"/>
              <w:rPr>
                <w:rFonts w:asciiTheme="majorHAnsi" w:hAnsiTheme="majorHAnsi"/>
                <w:sz w:val="14"/>
                <w:szCs w:val="14"/>
              </w:rPr>
            </w:pPr>
            <w:r w:rsidRPr="00EF2944">
              <w:rPr>
                <w:color w:val="000000"/>
                <w:sz w:val="14"/>
                <w:szCs w:val="14"/>
              </w:rPr>
              <w:t>6.93%</w:t>
            </w:r>
          </w:p>
        </w:tc>
      </w:tr>
      <w:tr w:rsidR="000523D3" w:rsidRPr="00EF2944" w14:paraId="5BB5CE26"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63AF2E4F" w14:textId="0C718627"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8</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52908868" w14:textId="7A343F2F" w:rsidR="000523D3" w:rsidRPr="00EF2944" w:rsidRDefault="000523D3" w:rsidP="000523D3">
            <w:pPr>
              <w:pStyle w:val="NoSpacing"/>
              <w:rPr>
                <w:rFonts w:asciiTheme="majorHAnsi" w:hAnsiTheme="majorHAnsi"/>
                <w:sz w:val="14"/>
                <w:szCs w:val="14"/>
              </w:rPr>
            </w:pPr>
            <w:r w:rsidRPr="00EF2944">
              <w:rPr>
                <w:rFonts w:asciiTheme="majorHAnsi" w:hAnsiTheme="majorHAnsi"/>
                <w:i/>
                <w:iCs/>
                <w:color w:val="000000"/>
                <w:sz w:val="14"/>
                <w:szCs w:val="14"/>
              </w:rPr>
              <w:t>Add: Inflation factor for FY 2022-23</w:t>
            </w:r>
          </w:p>
        </w:tc>
        <w:tc>
          <w:tcPr>
            <w:tcW w:w="1491" w:type="pct"/>
            <w:tcBorders>
              <w:top w:val="single" w:sz="4" w:space="0" w:color="auto"/>
              <w:left w:val="single" w:sz="4" w:space="0" w:color="auto"/>
              <w:bottom w:val="single" w:sz="4" w:space="0" w:color="auto"/>
              <w:right w:val="single" w:sz="4" w:space="0" w:color="auto"/>
            </w:tcBorders>
            <w:vAlign w:val="center"/>
          </w:tcPr>
          <w:p w14:paraId="0DCDD35A" w14:textId="4168F70B"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H</w:t>
            </w:r>
          </w:p>
        </w:tc>
        <w:tc>
          <w:tcPr>
            <w:tcW w:w="1280" w:type="pct"/>
            <w:tcBorders>
              <w:top w:val="single" w:sz="4" w:space="0" w:color="auto"/>
              <w:left w:val="single" w:sz="4" w:space="0" w:color="auto"/>
              <w:bottom w:val="single" w:sz="4" w:space="0" w:color="auto"/>
              <w:right w:val="single" w:sz="4" w:space="0" w:color="auto"/>
            </w:tcBorders>
            <w:noWrap/>
            <w:vAlign w:val="center"/>
          </w:tcPr>
          <w:p w14:paraId="2C31E7CF" w14:textId="72DA3C55"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6.87%</w:t>
            </w:r>
          </w:p>
        </w:tc>
        <w:tc>
          <w:tcPr>
            <w:tcW w:w="597" w:type="pct"/>
            <w:tcBorders>
              <w:top w:val="single" w:sz="4" w:space="0" w:color="auto"/>
              <w:left w:val="single" w:sz="4" w:space="0" w:color="auto"/>
              <w:bottom w:val="single" w:sz="4" w:space="0" w:color="auto"/>
              <w:right w:val="single" w:sz="4" w:space="0" w:color="auto"/>
            </w:tcBorders>
            <w:noWrap/>
            <w:vAlign w:val="center"/>
          </w:tcPr>
          <w:p w14:paraId="1196A7F3" w14:textId="661B8A78" w:rsidR="000523D3" w:rsidRPr="00EF2944" w:rsidRDefault="000523D3" w:rsidP="000523D3">
            <w:pPr>
              <w:pStyle w:val="NoSpacing"/>
              <w:jc w:val="center"/>
              <w:rPr>
                <w:rFonts w:asciiTheme="majorHAnsi" w:hAnsiTheme="majorHAnsi"/>
                <w:sz w:val="14"/>
                <w:szCs w:val="14"/>
              </w:rPr>
            </w:pPr>
            <w:r w:rsidRPr="00EF2944">
              <w:rPr>
                <w:color w:val="000000"/>
                <w:sz w:val="14"/>
                <w:szCs w:val="14"/>
              </w:rPr>
              <w:t>6.87%</w:t>
            </w:r>
          </w:p>
        </w:tc>
      </w:tr>
      <w:tr w:rsidR="000523D3" w:rsidRPr="00EF2944" w14:paraId="65794A7E"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452A20CC" w14:textId="5AC59593" w:rsidR="000523D3" w:rsidRPr="00EF2944" w:rsidRDefault="000523D3" w:rsidP="000523D3">
            <w:pPr>
              <w:pStyle w:val="NoSpacing"/>
              <w:jc w:val="center"/>
              <w:rPr>
                <w:rFonts w:asciiTheme="majorHAnsi" w:hAnsiTheme="majorHAnsi"/>
                <w:b/>
                <w:bCs/>
                <w:sz w:val="14"/>
                <w:szCs w:val="14"/>
              </w:rPr>
            </w:pPr>
            <w:r w:rsidRPr="00EF2944">
              <w:rPr>
                <w:rFonts w:asciiTheme="majorHAnsi" w:hAnsiTheme="majorHAnsi"/>
                <w:color w:val="000000"/>
                <w:sz w:val="14"/>
                <w:szCs w:val="14"/>
              </w:rPr>
              <w:t>9</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7C3903B4" w14:textId="76A36FA7" w:rsidR="000523D3" w:rsidRPr="00EF2944" w:rsidRDefault="000523D3" w:rsidP="000523D3">
            <w:pPr>
              <w:pStyle w:val="NoSpacing"/>
              <w:rPr>
                <w:rFonts w:asciiTheme="majorHAnsi" w:hAnsiTheme="majorHAnsi"/>
                <w:b/>
                <w:bCs/>
                <w:i/>
                <w:iCs/>
                <w:sz w:val="14"/>
                <w:szCs w:val="14"/>
              </w:rPr>
            </w:pPr>
            <w:r w:rsidRPr="00EF2944">
              <w:rPr>
                <w:rFonts w:asciiTheme="majorHAnsi" w:hAnsiTheme="majorHAnsi"/>
                <w:i/>
                <w:iCs/>
                <w:color w:val="000000"/>
                <w:sz w:val="14"/>
                <w:szCs w:val="14"/>
              </w:rPr>
              <w:t>Add: Inflation factor for FY 2023-24</w:t>
            </w:r>
          </w:p>
        </w:tc>
        <w:tc>
          <w:tcPr>
            <w:tcW w:w="1491" w:type="pct"/>
            <w:tcBorders>
              <w:top w:val="single" w:sz="4" w:space="0" w:color="auto"/>
              <w:left w:val="single" w:sz="4" w:space="0" w:color="auto"/>
              <w:bottom w:val="single" w:sz="4" w:space="0" w:color="auto"/>
              <w:right w:val="single" w:sz="4" w:space="0" w:color="auto"/>
            </w:tcBorders>
            <w:vAlign w:val="center"/>
          </w:tcPr>
          <w:p w14:paraId="3250092D" w14:textId="3D051350" w:rsidR="000523D3" w:rsidRPr="00EF2944" w:rsidRDefault="000523D3" w:rsidP="000523D3">
            <w:pPr>
              <w:pStyle w:val="NoSpacing"/>
              <w:jc w:val="center"/>
              <w:rPr>
                <w:rFonts w:asciiTheme="majorHAnsi" w:hAnsiTheme="majorHAnsi"/>
                <w:b/>
                <w:bCs/>
                <w:sz w:val="14"/>
                <w:szCs w:val="14"/>
              </w:rPr>
            </w:pPr>
            <w:r w:rsidRPr="00EF2944">
              <w:rPr>
                <w:rFonts w:asciiTheme="majorHAnsi" w:hAnsiTheme="majorHAnsi"/>
                <w:color w:val="000000"/>
                <w:sz w:val="14"/>
                <w:szCs w:val="14"/>
              </w:rPr>
              <w:t>I</w:t>
            </w:r>
          </w:p>
        </w:tc>
        <w:tc>
          <w:tcPr>
            <w:tcW w:w="1280" w:type="pct"/>
            <w:tcBorders>
              <w:top w:val="single" w:sz="4" w:space="0" w:color="auto"/>
              <w:left w:val="single" w:sz="4" w:space="0" w:color="auto"/>
              <w:bottom w:val="single" w:sz="4" w:space="0" w:color="auto"/>
              <w:right w:val="single" w:sz="4" w:space="0" w:color="auto"/>
            </w:tcBorders>
            <w:noWrap/>
            <w:vAlign w:val="center"/>
          </w:tcPr>
          <w:p w14:paraId="437CD5B2" w14:textId="74E2BC48" w:rsidR="000523D3" w:rsidRPr="00EF2944" w:rsidRDefault="000523D3" w:rsidP="000523D3">
            <w:pPr>
              <w:pStyle w:val="NoSpacing"/>
              <w:jc w:val="center"/>
              <w:rPr>
                <w:rFonts w:asciiTheme="majorHAnsi" w:hAnsiTheme="majorHAnsi"/>
                <w:b/>
                <w:bCs/>
                <w:sz w:val="14"/>
                <w:szCs w:val="14"/>
              </w:rPr>
            </w:pPr>
            <w:r w:rsidRPr="00EF2944">
              <w:rPr>
                <w:rFonts w:asciiTheme="majorHAnsi" w:hAnsiTheme="majorHAnsi"/>
                <w:color w:val="000000"/>
                <w:sz w:val="14"/>
                <w:szCs w:val="14"/>
              </w:rPr>
              <w:t>3.72%</w:t>
            </w:r>
          </w:p>
        </w:tc>
        <w:tc>
          <w:tcPr>
            <w:tcW w:w="597" w:type="pct"/>
            <w:tcBorders>
              <w:top w:val="single" w:sz="4" w:space="0" w:color="auto"/>
              <w:left w:val="single" w:sz="4" w:space="0" w:color="auto"/>
              <w:bottom w:val="single" w:sz="4" w:space="0" w:color="auto"/>
              <w:right w:val="single" w:sz="4" w:space="0" w:color="auto"/>
            </w:tcBorders>
            <w:noWrap/>
            <w:vAlign w:val="center"/>
          </w:tcPr>
          <w:p w14:paraId="271ED90B" w14:textId="04E53026" w:rsidR="000523D3" w:rsidRPr="00EF2944" w:rsidRDefault="000523D3" w:rsidP="000523D3">
            <w:pPr>
              <w:pStyle w:val="NoSpacing"/>
              <w:jc w:val="center"/>
              <w:rPr>
                <w:rFonts w:asciiTheme="majorHAnsi" w:hAnsiTheme="majorHAnsi"/>
                <w:b/>
                <w:bCs/>
                <w:sz w:val="14"/>
                <w:szCs w:val="14"/>
              </w:rPr>
            </w:pPr>
            <w:r w:rsidRPr="00EF2944">
              <w:rPr>
                <w:color w:val="000000"/>
                <w:sz w:val="14"/>
                <w:szCs w:val="14"/>
              </w:rPr>
              <w:t>3.72%</w:t>
            </w:r>
          </w:p>
        </w:tc>
      </w:tr>
      <w:tr w:rsidR="000523D3" w:rsidRPr="00EF2944" w14:paraId="6EE4EC07"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792BB942" w14:textId="3D23AF93"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10</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1D6F11FD" w14:textId="0CBE72F3" w:rsidR="000523D3" w:rsidRPr="00EF2944" w:rsidRDefault="000523D3" w:rsidP="000523D3">
            <w:pPr>
              <w:pStyle w:val="NoSpacing"/>
              <w:rPr>
                <w:rFonts w:asciiTheme="majorHAnsi" w:hAnsiTheme="majorHAnsi"/>
                <w:sz w:val="14"/>
                <w:szCs w:val="14"/>
              </w:rPr>
            </w:pPr>
            <w:r w:rsidRPr="00EF2944">
              <w:rPr>
                <w:rFonts w:asciiTheme="majorHAnsi" w:hAnsiTheme="majorHAnsi"/>
                <w:i/>
                <w:iCs/>
                <w:color w:val="000000"/>
                <w:sz w:val="14"/>
                <w:szCs w:val="14"/>
              </w:rPr>
              <w:t>Add: Inflation factor for FY 2024-25</w:t>
            </w:r>
          </w:p>
        </w:tc>
        <w:tc>
          <w:tcPr>
            <w:tcW w:w="1491" w:type="pct"/>
            <w:tcBorders>
              <w:top w:val="single" w:sz="4" w:space="0" w:color="auto"/>
              <w:left w:val="single" w:sz="4" w:space="0" w:color="auto"/>
              <w:bottom w:val="single" w:sz="4" w:space="0" w:color="auto"/>
              <w:right w:val="single" w:sz="4" w:space="0" w:color="auto"/>
            </w:tcBorders>
            <w:vAlign w:val="center"/>
          </w:tcPr>
          <w:p w14:paraId="4911D7DF" w14:textId="733F8368"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J</w:t>
            </w:r>
          </w:p>
        </w:tc>
        <w:tc>
          <w:tcPr>
            <w:tcW w:w="1280" w:type="pct"/>
            <w:tcBorders>
              <w:top w:val="single" w:sz="4" w:space="0" w:color="auto"/>
              <w:left w:val="single" w:sz="4" w:space="0" w:color="auto"/>
              <w:bottom w:val="single" w:sz="4" w:space="0" w:color="auto"/>
              <w:right w:val="single" w:sz="4" w:space="0" w:color="auto"/>
            </w:tcBorders>
            <w:noWrap/>
            <w:vAlign w:val="center"/>
          </w:tcPr>
          <w:p w14:paraId="4C93725C" w14:textId="66A12ACF"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color w:val="000000"/>
                <w:sz w:val="14"/>
                <w:szCs w:val="14"/>
              </w:rPr>
              <w:t>5.84%</w:t>
            </w:r>
          </w:p>
        </w:tc>
        <w:tc>
          <w:tcPr>
            <w:tcW w:w="597" w:type="pct"/>
            <w:tcBorders>
              <w:top w:val="single" w:sz="4" w:space="0" w:color="auto"/>
              <w:left w:val="single" w:sz="4" w:space="0" w:color="auto"/>
              <w:bottom w:val="single" w:sz="4" w:space="0" w:color="auto"/>
              <w:right w:val="single" w:sz="4" w:space="0" w:color="auto"/>
            </w:tcBorders>
            <w:noWrap/>
            <w:vAlign w:val="center"/>
          </w:tcPr>
          <w:p w14:paraId="4F96FFEC" w14:textId="06E50B51" w:rsidR="000523D3" w:rsidRPr="00EF2944" w:rsidRDefault="000523D3" w:rsidP="000523D3">
            <w:pPr>
              <w:pStyle w:val="NoSpacing"/>
              <w:jc w:val="center"/>
              <w:rPr>
                <w:rFonts w:asciiTheme="majorHAnsi" w:hAnsiTheme="majorHAnsi"/>
                <w:sz w:val="14"/>
                <w:szCs w:val="14"/>
              </w:rPr>
            </w:pPr>
            <w:r w:rsidRPr="00EF2944">
              <w:rPr>
                <w:color w:val="000000"/>
                <w:sz w:val="14"/>
                <w:szCs w:val="14"/>
              </w:rPr>
              <w:t>3.12%</w:t>
            </w:r>
          </w:p>
        </w:tc>
      </w:tr>
      <w:tr w:rsidR="000523D3" w:rsidRPr="00EF2944" w14:paraId="30A68BF6" w14:textId="77777777" w:rsidTr="00062539">
        <w:trPr>
          <w:trHeight w:val="58"/>
          <w:jc w:val="center"/>
        </w:trPr>
        <w:tc>
          <w:tcPr>
            <w:tcW w:w="271" w:type="pct"/>
            <w:tcBorders>
              <w:top w:val="single" w:sz="4" w:space="0" w:color="auto"/>
              <w:left w:val="single" w:sz="4" w:space="0" w:color="auto"/>
              <w:bottom w:val="single" w:sz="4" w:space="0" w:color="auto"/>
              <w:right w:val="single" w:sz="4" w:space="0" w:color="auto"/>
            </w:tcBorders>
            <w:noWrap/>
            <w:vAlign w:val="center"/>
          </w:tcPr>
          <w:p w14:paraId="5F3FCCF1" w14:textId="2328018C"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11</w:t>
            </w:r>
          </w:p>
        </w:tc>
        <w:tc>
          <w:tcPr>
            <w:tcW w:w="1361" w:type="pct"/>
            <w:tcBorders>
              <w:top w:val="single" w:sz="4" w:space="0" w:color="auto"/>
              <w:left w:val="single" w:sz="4" w:space="0" w:color="auto"/>
              <w:bottom w:val="single" w:sz="4" w:space="0" w:color="auto"/>
              <w:right w:val="single" w:sz="4" w:space="0" w:color="auto"/>
            </w:tcBorders>
            <w:shd w:val="clear" w:color="000000" w:fill="FFFFFF"/>
            <w:vAlign w:val="center"/>
          </w:tcPr>
          <w:p w14:paraId="2DA611E5" w14:textId="5D79F86C" w:rsidR="000523D3" w:rsidRPr="00EF2944" w:rsidRDefault="000523D3" w:rsidP="000523D3">
            <w:pPr>
              <w:pStyle w:val="NoSpacing"/>
              <w:rPr>
                <w:rFonts w:asciiTheme="majorHAnsi" w:hAnsiTheme="majorHAnsi"/>
                <w:sz w:val="14"/>
                <w:szCs w:val="14"/>
              </w:rPr>
            </w:pPr>
            <w:r w:rsidRPr="00EF2944">
              <w:rPr>
                <w:rFonts w:asciiTheme="majorHAnsi" w:hAnsiTheme="majorHAnsi"/>
                <w:b/>
                <w:bCs/>
                <w:color w:val="000000"/>
                <w:sz w:val="14"/>
                <w:szCs w:val="14"/>
              </w:rPr>
              <w:t>R&amp;M Expense</w:t>
            </w:r>
          </w:p>
        </w:tc>
        <w:tc>
          <w:tcPr>
            <w:tcW w:w="1491" w:type="pct"/>
            <w:tcBorders>
              <w:top w:val="single" w:sz="4" w:space="0" w:color="auto"/>
              <w:left w:val="single" w:sz="4" w:space="0" w:color="auto"/>
              <w:bottom w:val="single" w:sz="4" w:space="0" w:color="auto"/>
              <w:right w:val="single" w:sz="4" w:space="0" w:color="auto"/>
            </w:tcBorders>
            <w:vAlign w:val="center"/>
          </w:tcPr>
          <w:p w14:paraId="57093796" w14:textId="401AC18D"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K=F*(1+G)*(1+H)*(1+I)*(1+J)</w:t>
            </w:r>
          </w:p>
        </w:tc>
        <w:tc>
          <w:tcPr>
            <w:tcW w:w="1280" w:type="pct"/>
            <w:tcBorders>
              <w:top w:val="single" w:sz="4" w:space="0" w:color="auto"/>
              <w:left w:val="single" w:sz="4" w:space="0" w:color="auto"/>
              <w:bottom w:val="single" w:sz="4" w:space="0" w:color="auto"/>
              <w:right w:val="single" w:sz="4" w:space="0" w:color="auto"/>
            </w:tcBorders>
            <w:noWrap/>
            <w:vAlign w:val="center"/>
          </w:tcPr>
          <w:p w14:paraId="17A65494" w14:textId="5D8027A5" w:rsidR="000523D3" w:rsidRPr="00EF2944" w:rsidRDefault="000523D3" w:rsidP="000523D3">
            <w:pPr>
              <w:pStyle w:val="NoSpacing"/>
              <w:jc w:val="center"/>
              <w:rPr>
                <w:rFonts w:asciiTheme="majorHAnsi" w:hAnsiTheme="majorHAnsi"/>
                <w:sz w:val="14"/>
                <w:szCs w:val="14"/>
              </w:rPr>
            </w:pPr>
            <w:r w:rsidRPr="00EF2944">
              <w:rPr>
                <w:rFonts w:asciiTheme="majorHAnsi" w:hAnsiTheme="majorHAnsi"/>
                <w:b/>
                <w:bCs/>
                <w:color w:val="000000"/>
                <w:sz w:val="14"/>
                <w:szCs w:val="14"/>
              </w:rPr>
              <w:t>15.86</w:t>
            </w:r>
          </w:p>
        </w:tc>
        <w:tc>
          <w:tcPr>
            <w:tcW w:w="597" w:type="pct"/>
            <w:tcBorders>
              <w:top w:val="single" w:sz="4" w:space="0" w:color="auto"/>
              <w:left w:val="single" w:sz="4" w:space="0" w:color="auto"/>
              <w:bottom w:val="single" w:sz="4" w:space="0" w:color="auto"/>
              <w:right w:val="single" w:sz="4" w:space="0" w:color="auto"/>
            </w:tcBorders>
            <w:noWrap/>
            <w:vAlign w:val="center"/>
          </w:tcPr>
          <w:p w14:paraId="6307787F" w14:textId="5B0A8F4C" w:rsidR="000523D3" w:rsidRPr="00EF2944" w:rsidRDefault="000523D3" w:rsidP="000523D3">
            <w:pPr>
              <w:pStyle w:val="NoSpacing"/>
              <w:jc w:val="center"/>
              <w:rPr>
                <w:rFonts w:asciiTheme="majorHAnsi" w:hAnsiTheme="majorHAnsi"/>
                <w:sz w:val="14"/>
                <w:szCs w:val="14"/>
              </w:rPr>
            </w:pPr>
            <w:r w:rsidRPr="00EF2944">
              <w:rPr>
                <w:b/>
                <w:bCs/>
                <w:color w:val="000000"/>
                <w:sz w:val="14"/>
                <w:szCs w:val="14"/>
              </w:rPr>
              <w:t>17.20</w:t>
            </w:r>
          </w:p>
        </w:tc>
      </w:tr>
    </w:tbl>
    <w:p w14:paraId="60DFE302" w14:textId="293FF8D9" w:rsidR="00BB7FE3" w:rsidRPr="00FE6F7F" w:rsidRDefault="003970E5" w:rsidP="00B50770">
      <w:pPr>
        <w:numPr>
          <w:ilvl w:val="2"/>
          <w:numId w:val="13"/>
        </w:numPr>
        <w:spacing w:before="120" w:after="240" w:line="276" w:lineRule="auto"/>
        <w:ind w:hanging="900"/>
        <w:outlineLvl w:val="2"/>
        <w:rPr>
          <w:rFonts w:eastAsia="Times New Roman" w:cs="Times New Roman"/>
          <w:szCs w:val="20"/>
          <w:lang w:val="en-GB"/>
        </w:rPr>
      </w:pPr>
      <w:r w:rsidRPr="00FE6F7F">
        <w:rPr>
          <w:rFonts w:eastAsia="Times New Roman" w:cs="Times New Roman"/>
          <w:szCs w:val="20"/>
          <w:lang w:val="en-GB"/>
        </w:rPr>
        <w:t xml:space="preserve">The petitioner humbly requests the Hon’ble commission to approve the </w:t>
      </w:r>
      <w:r w:rsidR="00161D1F" w:rsidRPr="00FE6F7F">
        <w:rPr>
          <w:rFonts w:eastAsia="Times New Roman" w:cs="Times New Roman"/>
          <w:szCs w:val="20"/>
          <w:lang w:val="en-GB"/>
        </w:rPr>
        <w:t xml:space="preserve">    </w:t>
      </w:r>
      <w:r w:rsidRPr="00FE6F7F">
        <w:rPr>
          <w:rFonts w:eastAsia="Times New Roman" w:cs="Times New Roman"/>
          <w:szCs w:val="20"/>
          <w:lang w:val="en-GB"/>
        </w:rPr>
        <w:t xml:space="preserve">normative R&amp;M expense of </w:t>
      </w:r>
      <w:r w:rsidRPr="00FE6F7F">
        <w:rPr>
          <w:rFonts w:eastAsia="Times New Roman" w:cs="Times New Roman"/>
          <w:b/>
          <w:bCs/>
          <w:szCs w:val="20"/>
          <w:lang w:val="en-GB"/>
        </w:rPr>
        <w:t xml:space="preserve">Rs. </w:t>
      </w:r>
      <w:r w:rsidR="006C17CD" w:rsidRPr="00FE6F7F">
        <w:rPr>
          <w:rFonts w:eastAsia="Times New Roman" w:cs="Times New Roman"/>
          <w:b/>
          <w:bCs/>
          <w:szCs w:val="20"/>
          <w:lang w:val="en-GB"/>
        </w:rPr>
        <w:t>17.</w:t>
      </w:r>
      <w:r w:rsidR="00A8264C" w:rsidRPr="00FE6F7F">
        <w:rPr>
          <w:rFonts w:eastAsia="Times New Roman" w:cs="Times New Roman"/>
          <w:b/>
          <w:bCs/>
          <w:szCs w:val="20"/>
          <w:lang w:val="en-GB"/>
        </w:rPr>
        <w:t>20</w:t>
      </w:r>
      <w:r w:rsidRPr="00FE6F7F">
        <w:rPr>
          <w:rFonts w:eastAsia="Times New Roman" w:cs="Times New Roman"/>
          <w:b/>
          <w:bCs/>
          <w:szCs w:val="20"/>
          <w:lang w:val="en-GB"/>
        </w:rPr>
        <w:t xml:space="preserve"> Cr.</w:t>
      </w:r>
    </w:p>
    <w:p w14:paraId="612B3D5E" w14:textId="724072B3" w:rsidR="003970E5" w:rsidRPr="000B410A" w:rsidRDefault="003970E5" w:rsidP="00B50770">
      <w:pPr>
        <w:pStyle w:val="ListParagraph"/>
        <w:numPr>
          <w:ilvl w:val="2"/>
          <w:numId w:val="13"/>
        </w:numPr>
        <w:spacing w:after="160" w:line="259" w:lineRule="auto"/>
        <w:rPr>
          <w:kern w:val="2"/>
          <w:szCs w:val="20"/>
        </w:rPr>
      </w:pPr>
      <w:r w:rsidRPr="000B410A">
        <w:rPr>
          <w:rFonts w:asciiTheme="majorHAnsi" w:hAnsiTheme="majorHAnsi"/>
          <w:b/>
          <w:sz w:val="20"/>
          <w:szCs w:val="16"/>
        </w:rPr>
        <w:t>Summary of O&amp;M Expenses</w:t>
      </w:r>
      <w:r w:rsidRPr="000B410A">
        <w:rPr>
          <w:rFonts w:asciiTheme="majorHAnsi" w:hAnsiTheme="majorHAnsi"/>
          <w:bCs/>
          <w:sz w:val="20"/>
          <w:szCs w:val="16"/>
        </w:rPr>
        <w:t xml:space="preserve">: The summary of O&amp;M expenses with respect to approved, actual audited and normative computation is given in the table </w:t>
      </w:r>
      <w:r w:rsidR="00A672F5">
        <w:rPr>
          <w:rFonts w:asciiTheme="majorHAnsi" w:hAnsiTheme="majorHAnsi"/>
          <w:bCs/>
          <w:sz w:val="20"/>
          <w:szCs w:val="16"/>
        </w:rPr>
        <w:t xml:space="preserve">      </w:t>
      </w:r>
      <w:r w:rsidRPr="000B410A">
        <w:rPr>
          <w:rFonts w:asciiTheme="majorHAnsi" w:hAnsiTheme="majorHAnsi"/>
          <w:bCs/>
          <w:sz w:val="20"/>
          <w:szCs w:val="16"/>
        </w:rPr>
        <w:t>below:</w:t>
      </w:r>
    </w:p>
    <w:p w14:paraId="52DE3143" w14:textId="00E0CBF0" w:rsidR="003970E5" w:rsidRPr="00FF5CD2" w:rsidRDefault="00EA5CEB" w:rsidP="003970E5">
      <w:pPr>
        <w:keepNext/>
        <w:spacing w:after="200"/>
        <w:jc w:val="center"/>
        <w:rPr>
          <w:rFonts w:asciiTheme="majorHAnsi" w:hAnsiTheme="majorHAnsi"/>
          <w:b/>
          <w:bCs/>
          <w:color w:val="012169" w:themeColor="accent4"/>
          <w:sz w:val="18"/>
          <w:szCs w:val="18"/>
          <w:lang w:val="en-US"/>
        </w:rPr>
      </w:pPr>
      <w:bookmarkStart w:id="225" w:name="_Toc213365711"/>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14</w:t>
      </w:r>
      <w:r w:rsidRPr="006C5B69">
        <w:rPr>
          <w:rFonts w:asciiTheme="majorHAnsi" w:hAnsiTheme="majorHAnsi"/>
          <w:b/>
          <w:i/>
          <w:color w:val="012169" w:themeColor="accent4"/>
          <w:sz w:val="18"/>
          <w:szCs w:val="18"/>
          <w:lang w:val="en-US"/>
        </w:rPr>
        <w:fldChar w:fldCharType="end"/>
      </w:r>
      <w:r w:rsidR="006C5B69" w:rsidRPr="006C5B69">
        <w:rPr>
          <w:rFonts w:asciiTheme="majorHAnsi" w:hAnsiTheme="majorHAnsi"/>
          <w:b/>
          <w:bCs/>
          <w:i/>
          <w:iCs/>
          <w:color w:val="012169" w:themeColor="accent4"/>
          <w:sz w:val="18"/>
          <w:szCs w:val="18"/>
          <w:lang w:val="en-US"/>
        </w:rPr>
        <w:t>:</w:t>
      </w:r>
      <w:r w:rsidR="006C5B69">
        <w:rPr>
          <w:rFonts w:asciiTheme="majorHAnsi" w:hAnsiTheme="majorHAnsi"/>
          <w:b/>
          <w:bCs/>
          <w:color w:val="012169" w:themeColor="accent4"/>
          <w:sz w:val="18"/>
          <w:szCs w:val="18"/>
          <w:lang w:val="en-US"/>
        </w:rPr>
        <w:t xml:space="preserve"> </w:t>
      </w:r>
      <w:bookmarkStart w:id="226" w:name="_Toc150375305"/>
      <w:bookmarkStart w:id="227" w:name="_Toc182597746"/>
      <w:r w:rsidR="003970E5" w:rsidRPr="00FF5CD2">
        <w:rPr>
          <w:rFonts w:asciiTheme="majorHAnsi" w:hAnsiTheme="majorHAnsi"/>
          <w:b/>
          <w:bCs/>
          <w:color w:val="012169" w:themeColor="accent4"/>
          <w:sz w:val="18"/>
          <w:szCs w:val="18"/>
          <w:lang w:val="en-US"/>
        </w:rPr>
        <w:t xml:space="preserve"> Summary of O&amp;M Expenses for FY 202</w:t>
      </w:r>
      <w:bookmarkEnd w:id="226"/>
      <w:bookmarkEnd w:id="227"/>
      <w:r w:rsidR="00695368">
        <w:rPr>
          <w:rFonts w:asciiTheme="majorHAnsi" w:hAnsiTheme="majorHAnsi"/>
          <w:b/>
          <w:bCs/>
          <w:color w:val="012169" w:themeColor="accent4"/>
          <w:sz w:val="18"/>
          <w:szCs w:val="18"/>
          <w:lang w:val="en-US"/>
        </w:rPr>
        <w:t>4-25</w:t>
      </w:r>
      <w:bookmarkEnd w:id="225"/>
    </w:p>
    <w:tbl>
      <w:tblPr>
        <w:tblW w:w="5503" w:type="pct"/>
        <w:tblInd w:w="-289" w:type="dxa"/>
        <w:tblLayout w:type="fixed"/>
        <w:tblLook w:val="04A0" w:firstRow="1" w:lastRow="0" w:firstColumn="1" w:lastColumn="0" w:noHBand="0" w:noVBand="1"/>
        <w:tblPrChange w:id="228" w:author="Chatterjee, Tanmoy" w:date="2025-09-24T04:58:00Z">
          <w:tblPr>
            <w:tblW w:w="5503" w:type="pct"/>
            <w:tblInd w:w="-289" w:type="dxa"/>
            <w:tblLayout w:type="fixed"/>
            <w:tblLook w:val="04A0" w:firstRow="1" w:lastRow="0" w:firstColumn="1" w:lastColumn="0" w:noHBand="0" w:noVBand="1"/>
          </w:tblPr>
        </w:tblPrChange>
      </w:tblPr>
      <w:tblGrid>
        <w:gridCol w:w="704"/>
        <w:gridCol w:w="3975"/>
        <w:gridCol w:w="1182"/>
        <w:gridCol w:w="1906"/>
        <w:gridCol w:w="1174"/>
        <w:gridCol w:w="1320"/>
        <w:tblGridChange w:id="229">
          <w:tblGrid>
            <w:gridCol w:w="704"/>
            <w:gridCol w:w="3053"/>
            <w:gridCol w:w="704"/>
            <w:gridCol w:w="218"/>
            <w:gridCol w:w="1182"/>
            <w:gridCol w:w="1906"/>
            <w:gridCol w:w="669"/>
            <w:gridCol w:w="505"/>
            <w:gridCol w:w="677"/>
            <w:gridCol w:w="643"/>
            <w:gridCol w:w="1263"/>
            <w:gridCol w:w="1174"/>
            <w:gridCol w:w="1320"/>
          </w:tblGrid>
        </w:tblGridChange>
      </w:tblGrid>
      <w:tr w:rsidR="003970E5" w:rsidRPr="00B36820" w14:paraId="7EA6520D" w14:textId="77777777" w:rsidTr="00AF1AE8">
        <w:trPr>
          <w:trHeight w:val="616"/>
          <w:tblHeader/>
          <w:trPrChange w:id="230" w:author="Chatterjee, Tanmoy" w:date="2025-09-24T04:58:00Z">
            <w:trPr>
              <w:gridBefore w:val="2"/>
              <w:trHeight w:val="616"/>
              <w:tblHeader/>
            </w:trPr>
          </w:trPrChange>
        </w:trPr>
        <w:tc>
          <w:tcPr>
            <w:tcW w:w="3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231" w:author="Chatterjee, Tanmoy" w:date="2025-09-24T04:58:00Z">
              <w:tcPr>
                <w:tcW w:w="3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114C9AF"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Sr. No.</w:t>
            </w:r>
          </w:p>
        </w:tc>
        <w:tc>
          <w:tcPr>
            <w:tcW w:w="193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232" w:author="Chatterjee, Tanmoy" w:date="2025-09-24T04:58:00Z">
              <w:tcPr>
                <w:tcW w:w="1937" w:type="pct"/>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0589F919"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Particulars</w:t>
            </w:r>
          </w:p>
        </w:tc>
        <w:tc>
          <w:tcPr>
            <w:tcW w:w="5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233" w:author="Chatterjee, Tanmoy" w:date="2025-09-24T04:58:00Z">
              <w:tcPr>
                <w:tcW w:w="576"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1925E23E"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Formula</w:t>
            </w:r>
          </w:p>
        </w:tc>
        <w:tc>
          <w:tcPr>
            <w:tcW w:w="92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234" w:author="Chatterjee, Tanmoy" w:date="2025-09-24T04:58:00Z">
              <w:tcPr>
                <w:tcW w:w="929"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5D6513CD"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Estimates</w:t>
            </w:r>
          </w:p>
          <w:p w14:paraId="15853B00" w14:textId="4E7C0E10" w:rsidR="003970E5" w:rsidRPr="005C7C22" w:rsidRDefault="003970E5" w:rsidP="00D43D48">
            <w:pPr>
              <w:pStyle w:val="NoSpacing"/>
              <w:jc w:val="center"/>
              <w:rPr>
                <w:b/>
                <w:bCs/>
                <w:color w:val="000000" w:themeColor="text1"/>
                <w:sz w:val="16"/>
                <w:szCs w:val="16"/>
              </w:rPr>
            </w:pPr>
            <w:r w:rsidRPr="005C7C22">
              <w:rPr>
                <w:b/>
                <w:bCs/>
                <w:color w:val="000000" w:themeColor="text1"/>
                <w:sz w:val="16"/>
                <w:szCs w:val="16"/>
              </w:rPr>
              <w:t>Approved in T.O. 2</w:t>
            </w:r>
            <w:r w:rsidR="007929D6" w:rsidRPr="005C7C22">
              <w:rPr>
                <w:b/>
                <w:bCs/>
                <w:color w:val="000000" w:themeColor="text1"/>
                <w:sz w:val="16"/>
                <w:szCs w:val="16"/>
              </w:rPr>
              <w:t>8.03.2025</w:t>
            </w:r>
            <w:r w:rsidRPr="005C7C22">
              <w:rPr>
                <w:b/>
                <w:bCs/>
                <w:color w:val="000000" w:themeColor="text1"/>
                <w:sz w:val="16"/>
                <w:szCs w:val="16"/>
              </w:rPr>
              <w:t xml:space="preserve"> (APR)</w:t>
            </w:r>
            <w:r w:rsidR="00D43D48" w:rsidRPr="005C7C22">
              <w:rPr>
                <w:b/>
                <w:bCs/>
                <w:color w:val="000000" w:themeColor="text1"/>
                <w:sz w:val="16"/>
                <w:szCs w:val="16"/>
              </w:rPr>
              <w:t xml:space="preserve"> </w:t>
            </w:r>
            <w:r w:rsidRPr="005C7C22">
              <w:rPr>
                <w:b/>
                <w:bCs/>
                <w:color w:val="000000" w:themeColor="text1"/>
                <w:sz w:val="16"/>
                <w:szCs w:val="16"/>
              </w:rPr>
              <w:t>(in Rs. Cr.)</w:t>
            </w:r>
          </w:p>
        </w:tc>
        <w:tc>
          <w:tcPr>
            <w:tcW w:w="57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235" w:author="Chatterjee, Tanmoy" w:date="2025-09-24T04:58:00Z">
              <w:tcPr>
                <w:tcW w:w="57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3335283F"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Audited</w:t>
            </w:r>
          </w:p>
          <w:p w14:paraId="1955CA09"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 xml:space="preserve">(in </w:t>
            </w:r>
          </w:p>
          <w:p w14:paraId="0B348A3F"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Rs. Cr.)</w:t>
            </w:r>
          </w:p>
        </w:tc>
        <w:tc>
          <w:tcPr>
            <w:tcW w:w="6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236" w:author="Chatterjee, Tanmoy" w:date="2025-09-24T04:58:00Z">
              <w:tcPr>
                <w:tcW w:w="64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79A85798" w14:textId="77777777" w:rsidR="003970E5" w:rsidRPr="005C7C22" w:rsidRDefault="003970E5" w:rsidP="00530686">
            <w:pPr>
              <w:pStyle w:val="NoSpacing"/>
              <w:jc w:val="center"/>
              <w:rPr>
                <w:b/>
                <w:bCs/>
                <w:color w:val="000000" w:themeColor="text1"/>
                <w:sz w:val="16"/>
                <w:szCs w:val="16"/>
              </w:rPr>
            </w:pPr>
            <w:r w:rsidRPr="005C7C22">
              <w:rPr>
                <w:b/>
                <w:bCs/>
                <w:color w:val="000000" w:themeColor="text1"/>
                <w:sz w:val="16"/>
                <w:szCs w:val="16"/>
              </w:rPr>
              <w:t>Normative Amount</w:t>
            </w:r>
          </w:p>
          <w:p w14:paraId="7A8C97BE" w14:textId="54A768CF" w:rsidR="003970E5" w:rsidRPr="005C7C22" w:rsidRDefault="003970E5" w:rsidP="00D43D48">
            <w:pPr>
              <w:pStyle w:val="NoSpacing"/>
              <w:jc w:val="center"/>
              <w:rPr>
                <w:b/>
                <w:bCs/>
                <w:color w:val="000000" w:themeColor="text1"/>
                <w:sz w:val="16"/>
                <w:szCs w:val="16"/>
              </w:rPr>
            </w:pPr>
            <w:r w:rsidRPr="005C7C22">
              <w:rPr>
                <w:b/>
                <w:bCs/>
                <w:color w:val="000000" w:themeColor="text1"/>
                <w:sz w:val="16"/>
                <w:szCs w:val="16"/>
              </w:rPr>
              <w:t>(in</w:t>
            </w:r>
            <w:r w:rsidR="00D43D48" w:rsidRPr="005C7C22">
              <w:rPr>
                <w:b/>
                <w:bCs/>
                <w:color w:val="000000" w:themeColor="text1"/>
                <w:sz w:val="16"/>
                <w:szCs w:val="16"/>
              </w:rPr>
              <w:t xml:space="preserve"> </w:t>
            </w:r>
            <w:r w:rsidRPr="005C7C22">
              <w:rPr>
                <w:b/>
                <w:bCs/>
                <w:color w:val="000000" w:themeColor="text1"/>
                <w:sz w:val="16"/>
                <w:szCs w:val="16"/>
              </w:rPr>
              <w:t xml:space="preserve"> Rs. Cr.)</w:t>
            </w:r>
          </w:p>
        </w:tc>
      </w:tr>
      <w:tr w:rsidR="00A8264C" w:rsidRPr="00B36820" w14:paraId="365C289C" w14:textId="77777777" w:rsidTr="00AF1AE8">
        <w:trPr>
          <w:trHeight w:val="58"/>
          <w:trPrChange w:id="237" w:author="Chatterjee, Tanmoy" w:date="2025-09-24T04:58:00Z">
            <w:trPr>
              <w:gridBefore w:val="2"/>
              <w:trHeight w:val="58"/>
            </w:trPr>
          </w:trPrChange>
        </w:trPr>
        <w:tc>
          <w:tcPr>
            <w:tcW w:w="343" w:type="pct"/>
            <w:tcBorders>
              <w:top w:val="single" w:sz="4" w:space="0" w:color="auto"/>
              <w:left w:val="single" w:sz="4" w:space="0" w:color="000000" w:themeColor="text1"/>
              <w:bottom w:val="single" w:sz="4" w:space="0" w:color="000000"/>
              <w:right w:val="single" w:sz="4" w:space="0" w:color="000000"/>
            </w:tcBorders>
            <w:noWrap/>
            <w:vAlign w:val="center"/>
            <w:hideMark/>
            <w:tcPrChange w:id="238" w:author="Chatterjee, Tanmoy" w:date="2025-09-24T04:58:00Z">
              <w:tcPr>
                <w:tcW w:w="343" w:type="pct"/>
                <w:tcBorders>
                  <w:top w:val="single" w:sz="4" w:space="0" w:color="auto"/>
                  <w:left w:val="single" w:sz="4" w:space="0" w:color="000000" w:themeColor="text1"/>
                  <w:bottom w:val="single" w:sz="4" w:space="0" w:color="000000"/>
                  <w:right w:val="single" w:sz="4" w:space="0" w:color="000000"/>
                </w:tcBorders>
                <w:noWrap/>
                <w:vAlign w:val="center"/>
                <w:hideMark/>
              </w:tcPr>
            </w:tcPrChange>
          </w:tcPr>
          <w:p w14:paraId="4DA6AAA4" w14:textId="77777777" w:rsidR="00A8264C" w:rsidRPr="001612B1" w:rsidRDefault="00A8264C" w:rsidP="00A8264C">
            <w:pPr>
              <w:pStyle w:val="NoSpacing"/>
              <w:jc w:val="center"/>
              <w:rPr>
                <w:sz w:val="16"/>
                <w:szCs w:val="16"/>
                <w:lang w:val="en-US"/>
              </w:rPr>
            </w:pPr>
            <w:r w:rsidRPr="001612B1">
              <w:rPr>
                <w:sz w:val="16"/>
                <w:szCs w:val="16"/>
                <w:lang w:val="en-US"/>
              </w:rPr>
              <w:t>1</w:t>
            </w:r>
          </w:p>
        </w:tc>
        <w:tc>
          <w:tcPr>
            <w:tcW w:w="1937" w:type="pct"/>
            <w:tcBorders>
              <w:top w:val="single" w:sz="4" w:space="0" w:color="auto"/>
              <w:left w:val="nil"/>
              <w:bottom w:val="single" w:sz="4" w:space="0" w:color="auto"/>
              <w:right w:val="single" w:sz="4" w:space="0" w:color="auto"/>
            </w:tcBorders>
            <w:shd w:val="clear" w:color="000000" w:fill="FFFFFF"/>
            <w:vAlign w:val="center"/>
            <w:hideMark/>
            <w:tcPrChange w:id="239" w:author="Chatterjee, Tanmoy" w:date="2025-09-24T04:58:00Z">
              <w:tcPr>
                <w:tcW w:w="1937" w:type="pct"/>
                <w:gridSpan w:val="4"/>
                <w:tcBorders>
                  <w:top w:val="single" w:sz="4" w:space="0" w:color="auto"/>
                  <w:left w:val="nil"/>
                  <w:bottom w:val="single" w:sz="4" w:space="0" w:color="auto"/>
                  <w:right w:val="single" w:sz="4" w:space="0" w:color="auto"/>
                </w:tcBorders>
                <w:shd w:val="clear" w:color="000000" w:fill="FFFFFF"/>
                <w:vAlign w:val="center"/>
                <w:hideMark/>
              </w:tcPr>
            </w:tcPrChange>
          </w:tcPr>
          <w:p w14:paraId="0DED4167" w14:textId="77777777" w:rsidR="00A8264C" w:rsidRPr="001612B1" w:rsidRDefault="00A8264C" w:rsidP="00A8264C">
            <w:pPr>
              <w:pStyle w:val="NoSpacing"/>
              <w:jc w:val="left"/>
              <w:rPr>
                <w:sz w:val="16"/>
                <w:szCs w:val="16"/>
                <w:lang w:val="en-US"/>
              </w:rPr>
            </w:pPr>
            <w:r w:rsidRPr="001612B1">
              <w:rPr>
                <w:sz w:val="16"/>
                <w:szCs w:val="16"/>
                <w:lang w:val="en-US"/>
              </w:rPr>
              <w:t>A&amp;G Costs excl. Petition Filing Fees and CGRF Expenses</w:t>
            </w:r>
          </w:p>
        </w:tc>
        <w:tc>
          <w:tcPr>
            <w:tcW w:w="576" w:type="pct"/>
            <w:tcBorders>
              <w:top w:val="single" w:sz="4" w:space="0" w:color="auto"/>
              <w:left w:val="nil"/>
              <w:bottom w:val="single" w:sz="4" w:space="0" w:color="auto"/>
              <w:right w:val="single" w:sz="4" w:space="0" w:color="auto"/>
            </w:tcBorders>
            <w:vAlign w:val="center"/>
            <w:hideMark/>
            <w:tcPrChange w:id="240" w:author="Chatterjee, Tanmoy" w:date="2025-09-24T04:58:00Z">
              <w:tcPr>
                <w:tcW w:w="576" w:type="pct"/>
                <w:gridSpan w:val="2"/>
                <w:tcBorders>
                  <w:top w:val="single" w:sz="4" w:space="0" w:color="auto"/>
                  <w:left w:val="nil"/>
                  <w:bottom w:val="single" w:sz="4" w:space="0" w:color="auto"/>
                  <w:right w:val="single" w:sz="4" w:space="0" w:color="auto"/>
                </w:tcBorders>
                <w:vAlign w:val="center"/>
                <w:hideMark/>
              </w:tcPr>
            </w:tcPrChange>
          </w:tcPr>
          <w:p w14:paraId="61F2CE81" w14:textId="77777777" w:rsidR="00A8264C" w:rsidRPr="001612B1" w:rsidRDefault="00A8264C" w:rsidP="00A8264C">
            <w:pPr>
              <w:pStyle w:val="NoSpacing"/>
              <w:jc w:val="center"/>
              <w:rPr>
                <w:sz w:val="16"/>
                <w:szCs w:val="16"/>
                <w:lang w:val="en-US"/>
              </w:rPr>
            </w:pPr>
            <w:r w:rsidRPr="001612B1">
              <w:rPr>
                <w:sz w:val="16"/>
                <w:szCs w:val="16"/>
                <w:lang w:val="en-US"/>
              </w:rPr>
              <w:t>A</w:t>
            </w:r>
          </w:p>
        </w:tc>
        <w:tc>
          <w:tcPr>
            <w:tcW w:w="929" w:type="pct"/>
            <w:tcBorders>
              <w:top w:val="single" w:sz="4" w:space="0" w:color="auto"/>
              <w:left w:val="nil"/>
              <w:bottom w:val="single" w:sz="4" w:space="0" w:color="000000"/>
              <w:right w:val="single" w:sz="4" w:space="0" w:color="000000" w:themeColor="text1"/>
            </w:tcBorders>
            <w:noWrap/>
            <w:vAlign w:val="center"/>
            <w:hideMark/>
            <w:tcPrChange w:id="241" w:author="Chatterjee, Tanmoy" w:date="2025-09-24T04:58:00Z">
              <w:tcPr>
                <w:tcW w:w="929" w:type="pct"/>
                <w:gridSpan w:val="2"/>
                <w:tcBorders>
                  <w:top w:val="single" w:sz="4" w:space="0" w:color="auto"/>
                  <w:left w:val="nil"/>
                  <w:bottom w:val="single" w:sz="4" w:space="0" w:color="000000"/>
                  <w:right w:val="single" w:sz="4" w:space="0" w:color="000000" w:themeColor="text1"/>
                </w:tcBorders>
                <w:noWrap/>
                <w:vAlign w:val="center"/>
                <w:hideMark/>
              </w:tcPr>
            </w:tcPrChange>
          </w:tcPr>
          <w:p w14:paraId="3AE90CA5" w14:textId="62E85366" w:rsidR="00A8264C" w:rsidRPr="001612B1" w:rsidRDefault="00A8264C" w:rsidP="00A8264C">
            <w:pPr>
              <w:pStyle w:val="NoSpacing"/>
              <w:jc w:val="center"/>
              <w:rPr>
                <w:sz w:val="16"/>
                <w:szCs w:val="16"/>
                <w:lang w:val="en-US"/>
              </w:rPr>
            </w:pPr>
            <w:r>
              <w:rPr>
                <w:color w:val="000000"/>
                <w:sz w:val="16"/>
                <w:szCs w:val="16"/>
              </w:rPr>
              <w:t>3.57</w:t>
            </w:r>
          </w:p>
        </w:tc>
        <w:tc>
          <w:tcPr>
            <w:tcW w:w="572" w:type="pct"/>
            <w:tcBorders>
              <w:top w:val="single" w:sz="4" w:space="0" w:color="auto"/>
              <w:left w:val="single" w:sz="4" w:space="0" w:color="000000" w:themeColor="text1"/>
              <w:bottom w:val="single" w:sz="4" w:space="0" w:color="000000" w:themeColor="text1"/>
              <w:right w:val="single" w:sz="4" w:space="0" w:color="000000" w:themeColor="text1"/>
            </w:tcBorders>
            <w:vAlign w:val="center"/>
            <w:tcPrChange w:id="242" w:author="Chatterjee, Tanmoy" w:date="2025-09-24T04:58:00Z">
              <w:tcPr>
                <w:tcW w:w="572"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tcPrChange>
          </w:tcPr>
          <w:p w14:paraId="1996F15B" w14:textId="5E852197" w:rsidR="00A8264C" w:rsidRPr="001612B1" w:rsidRDefault="00A8264C" w:rsidP="00A8264C">
            <w:pPr>
              <w:pStyle w:val="NoSpacing"/>
              <w:jc w:val="center"/>
              <w:rPr>
                <w:sz w:val="16"/>
                <w:szCs w:val="16"/>
                <w:lang w:val="en-US"/>
              </w:rPr>
            </w:pPr>
            <w:r>
              <w:rPr>
                <w:color w:val="000000"/>
                <w:sz w:val="16"/>
                <w:szCs w:val="16"/>
              </w:rPr>
              <w:t>7.03</w:t>
            </w:r>
          </w:p>
        </w:tc>
        <w:tc>
          <w:tcPr>
            <w:tcW w:w="643" w:type="pct"/>
            <w:tcBorders>
              <w:top w:val="single" w:sz="4" w:space="0" w:color="auto"/>
              <w:left w:val="single" w:sz="4" w:space="0" w:color="000000" w:themeColor="text1"/>
              <w:bottom w:val="single" w:sz="4" w:space="0" w:color="000000" w:themeColor="text1"/>
              <w:right w:val="single" w:sz="4" w:space="0" w:color="000000" w:themeColor="text1"/>
            </w:tcBorders>
            <w:vAlign w:val="center"/>
            <w:tcPrChange w:id="243" w:author="Chatterjee, Tanmoy" w:date="2025-09-24T04:58:00Z">
              <w:tcPr>
                <w:tcW w:w="643"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tcPrChange>
          </w:tcPr>
          <w:p w14:paraId="4EB5FA9D" w14:textId="59ABDD9A" w:rsidR="00A8264C" w:rsidRPr="001612B1" w:rsidRDefault="00A8264C" w:rsidP="00A8264C">
            <w:pPr>
              <w:pStyle w:val="NoSpacing"/>
              <w:jc w:val="center"/>
              <w:rPr>
                <w:sz w:val="16"/>
                <w:szCs w:val="16"/>
                <w:lang w:val="en-US"/>
              </w:rPr>
            </w:pPr>
            <w:r>
              <w:rPr>
                <w:color w:val="000000"/>
                <w:sz w:val="16"/>
                <w:szCs w:val="16"/>
              </w:rPr>
              <w:t>7.60</w:t>
            </w:r>
          </w:p>
        </w:tc>
      </w:tr>
      <w:tr w:rsidR="00A8264C" w:rsidRPr="00B36820" w14:paraId="67CFEF50" w14:textId="77777777" w:rsidTr="00AF1AE8">
        <w:trPr>
          <w:trHeight w:val="153"/>
          <w:trPrChange w:id="244" w:author="Chatterjee, Tanmoy" w:date="2025-09-24T04:58:00Z">
            <w:trPr>
              <w:gridBefore w:val="2"/>
              <w:trHeight w:val="153"/>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45"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088EBEC5" w14:textId="77777777" w:rsidR="00A8264C" w:rsidRPr="001612B1" w:rsidRDefault="00A8264C" w:rsidP="00A8264C">
            <w:pPr>
              <w:pStyle w:val="NoSpacing"/>
              <w:jc w:val="center"/>
              <w:rPr>
                <w:sz w:val="16"/>
                <w:szCs w:val="16"/>
                <w:lang w:val="en-US"/>
              </w:rPr>
            </w:pPr>
            <w:r w:rsidRPr="001612B1">
              <w:rPr>
                <w:sz w:val="16"/>
                <w:szCs w:val="16"/>
                <w:lang w:val="en-US"/>
              </w:rPr>
              <w:t>2</w:t>
            </w:r>
          </w:p>
        </w:tc>
        <w:tc>
          <w:tcPr>
            <w:tcW w:w="1937" w:type="pct"/>
            <w:tcBorders>
              <w:top w:val="nil"/>
              <w:left w:val="nil"/>
              <w:bottom w:val="single" w:sz="4" w:space="0" w:color="auto"/>
              <w:right w:val="single" w:sz="4" w:space="0" w:color="auto"/>
            </w:tcBorders>
            <w:shd w:val="clear" w:color="000000" w:fill="FFFFFF"/>
            <w:vAlign w:val="center"/>
            <w:hideMark/>
            <w:tcPrChange w:id="246" w:author="Chatterjee, Tanmoy" w:date="2025-09-24T04:58:00Z">
              <w:tcPr>
                <w:tcW w:w="1937" w:type="pct"/>
                <w:gridSpan w:val="4"/>
                <w:tcBorders>
                  <w:top w:val="nil"/>
                  <w:left w:val="nil"/>
                  <w:bottom w:val="single" w:sz="4" w:space="0" w:color="auto"/>
                  <w:right w:val="single" w:sz="4" w:space="0" w:color="auto"/>
                </w:tcBorders>
                <w:shd w:val="clear" w:color="000000" w:fill="FFFFFF"/>
                <w:vAlign w:val="center"/>
                <w:hideMark/>
              </w:tcPr>
            </w:tcPrChange>
          </w:tcPr>
          <w:p w14:paraId="673933BA" w14:textId="77777777" w:rsidR="00A8264C" w:rsidRPr="001612B1" w:rsidRDefault="00A8264C" w:rsidP="00A8264C">
            <w:pPr>
              <w:pStyle w:val="NoSpacing"/>
              <w:jc w:val="left"/>
              <w:rPr>
                <w:sz w:val="16"/>
                <w:szCs w:val="16"/>
                <w:lang w:val="en-US"/>
              </w:rPr>
            </w:pPr>
            <w:r w:rsidRPr="001612B1">
              <w:rPr>
                <w:sz w:val="16"/>
                <w:szCs w:val="16"/>
                <w:lang w:val="en-US"/>
              </w:rPr>
              <w:t>R&amp;M Expenses</w:t>
            </w:r>
          </w:p>
        </w:tc>
        <w:tc>
          <w:tcPr>
            <w:tcW w:w="576" w:type="pct"/>
            <w:tcBorders>
              <w:top w:val="nil"/>
              <w:left w:val="nil"/>
              <w:bottom w:val="single" w:sz="4" w:space="0" w:color="auto"/>
              <w:right w:val="single" w:sz="4" w:space="0" w:color="auto"/>
            </w:tcBorders>
            <w:vAlign w:val="center"/>
            <w:hideMark/>
            <w:tcPrChange w:id="247"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18824E33" w14:textId="77777777" w:rsidR="00A8264C" w:rsidRPr="001612B1" w:rsidRDefault="00A8264C" w:rsidP="00A8264C">
            <w:pPr>
              <w:pStyle w:val="NoSpacing"/>
              <w:jc w:val="center"/>
              <w:rPr>
                <w:sz w:val="16"/>
                <w:szCs w:val="16"/>
                <w:lang w:val="en-US"/>
              </w:rPr>
            </w:pPr>
            <w:r w:rsidRPr="001612B1">
              <w:rPr>
                <w:sz w:val="16"/>
                <w:szCs w:val="16"/>
                <w:lang w:val="en-US"/>
              </w:rPr>
              <w:t>B</w:t>
            </w:r>
          </w:p>
        </w:tc>
        <w:tc>
          <w:tcPr>
            <w:tcW w:w="929" w:type="pct"/>
            <w:tcBorders>
              <w:top w:val="nil"/>
              <w:left w:val="nil"/>
              <w:bottom w:val="single" w:sz="4" w:space="0" w:color="000000"/>
              <w:right w:val="single" w:sz="4" w:space="0" w:color="000000" w:themeColor="text1"/>
            </w:tcBorders>
            <w:noWrap/>
            <w:vAlign w:val="center"/>
            <w:hideMark/>
            <w:tcPrChange w:id="248"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59FEB605" w14:textId="73DA2AC9" w:rsidR="00A8264C" w:rsidRPr="001612B1" w:rsidRDefault="00A8264C" w:rsidP="00A8264C">
            <w:pPr>
              <w:pStyle w:val="NoSpacing"/>
              <w:jc w:val="center"/>
              <w:rPr>
                <w:sz w:val="16"/>
                <w:szCs w:val="16"/>
                <w:lang w:val="en-US"/>
              </w:rPr>
            </w:pPr>
            <w:r>
              <w:rPr>
                <w:color w:val="000000"/>
                <w:sz w:val="16"/>
                <w:szCs w:val="16"/>
              </w:rPr>
              <w:t>15.86</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49"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B99C033" w14:textId="7C904B62" w:rsidR="00A8264C" w:rsidRPr="001612B1" w:rsidRDefault="00A8264C" w:rsidP="00A8264C">
            <w:pPr>
              <w:pStyle w:val="NoSpacing"/>
              <w:jc w:val="center"/>
              <w:rPr>
                <w:sz w:val="16"/>
                <w:szCs w:val="16"/>
                <w:lang w:val="en-US"/>
              </w:rPr>
            </w:pPr>
            <w:r>
              <w:rPr>
                <w:color w:val="000000"/>
                <w:sz w:val="16"/>
                <w:szCs w:val="16"/>
              </w:rPr>
              <w:t>11.90</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50"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46F2AF5" w14:textId="57ECDD08" w:rsidR="00A8264C" w:rsidRPr="001612B1" w:rsidRDefault="00A8264C" w:rsidP="00A8264C">
            <w:pPr>
              <w:pStyle w:val="NoSpacing"/>
              <w:jc w:val="center"/>
              <w:rPr>
                <w:sz w:val="16"/>
                <w:szCs w:val="16"/>
                <w:lang w:val="en-US"/>
              </w:rPr>
            </w:pPr>
            <w:r>
              <w:rPr>
                <w:color w:val="000000"/>
                <w:sz w:val="16"/>
                <w:szCs w:val="16"/>
              </w:rPr>
              <w:t>17.20</w:t>
            </w:r>
          </w:p>
        </w:tc>
      </w:tr>
      <w:tr w:rsidR="00A8264C" w:rsidRPr="00B36820" w14:paraId="5BF94A26" w14:textId="77777777" w:rsidTr="00AF1AE8">
        <w:trPr>
          <w:trHeight w:val="212"/>
          <w:trPrChange w:id="251" w:author="Chatterjee, Tanmoy" w:date="2025-09-24T04:58:00Z">
            <w:trPr>
              <w:gridBefore w:val="2"/>
              <w:trHeight w:val="212"/>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52"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2F1CC913" w14:textId="77777777" w:rsidR="00A8264C" w:rsidRPr="001612B1" w:rsidRDefault="00A8264C" w:rsidP="00A8264C">
            <w:pPr>
              <w:pStyle w:val="NoSpacing"/>
              <w:jc w:val="center"/>
              <w:rPr>
                <w:sz w:val="16"/>
                <w:szCs w:val="16"/>
                <w:lang w:val="en-US"/>
              </w:rPr>
            </w:pPr>
            <w:r w:rsidRPr="001612B1">
              <w:rPr>
                <w:sz w:val="16"/>
                <w:szCs w:val="16"/>
                <w:lang w:val="en-US"/>
              </w:rPr>
              <w:t>3</w:t>
            </w:r>
          </w:p>
        </w:tc>
        <w:tc>
          <w:tcPr>
            <w:tcW w:w="1937" w:type="pct"/>
            <w:tcBorders>
              <w:top w:val="nil"/>
              <w:left w:val="nil"/>
              <w:bottom w:val="single" w:sz="4" w:space="0" w:color="auto"/>
              <w:right w:val="single" w:sz="4" w:space="0" w:color="auto"/>
            </w:tcBorders>
            <w:shd w:val="clear" w:color="000000" w:fill="FFFFFF"/>
            <w:vAlign w:val="center"/>
            <w:hideMark/>
            <w:tcPrChange w:id="253" w:author="Chatterjee, Tanmoy" w:date="2025-09-24T04:58:00Z">
              <w:tcPr>
                <w:tcW w:w="1937" w:type="pct"/>
                <w:gridSpan w:val="4"/>
                <w:tcBorders>
                  <w:top w:val="nil"/>
                  <w:left w:val="nil"/>
                  <w:bottom w:val="single" w:sz="4" w:space="0" w:color="auto"/>
                  <w:right w:val="single" w:sz="4" w:space="0" w:color="auto"/>
                </w:tcBorders>
                <w:shd w:val="clear" w:color="000000" w:fill="FFFFFF"/>
                <w:vAlign w:val="center"/>
                <w:hideMark/>
              </w:tcPr>
            </w:tcPrChange>
          </w:tcPr>
          <w:p w14:paraId="7E5A9EC9" w14:textId="77777777" w:rsidR="00A8264C" w:rsidRPr="001612B1" w:rsidRDefault="00A8264C" w:rsidP="00A8264C">
            <w:pPr>
              <w:pStyle w:val="NoSpacing"/>
              <w:jc w:val="left"/>
              <w:rPr>
                <w:sz w:val="16"/>
                <w:szCs w:val="16"/>
                <w:lang w:val="en-US"/>
              </w:rPr>
            </w:pPr>
            <w:r w:rsidRPr="001612B1">
              <w:rPr>
                <w:sz w:val="16"/>
                <w:szCs w:val="16"/>
                <w:lang w:val="en-US"/>
              </w:rPr>
              <w:t>Employee Cost excluding Terminal Liabilities</w:t>
            </w:r>
          </w:p>
        </w:tc>
        <w:tc>
          <w:tcPr>
            <w:tcW w:w="576" w:type="pct"/>
            <w:tcBorders>
              <w:top w:val="nil"/>
              <w:left w:val="nil"/>
              <w:bottom w:val="single" w:sz="4" w:space="0" w:color="auto"/>
              <w:right w:val="single" w:sz="4" w:space="0" w:color="auto"/>
            </w:tcBorders>
            <w:vAlign w:val="center"/>
            <w:hideMark/>
            <w:tcPrChange w:id="254"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758A90C2" w14:textId="77777777" w:rsidR="00A8264C" w:rsidRPr="001612B1" w:rsidRDefault="00A8264C" w:rsidP="00A8264C">
            <w:pPr>
              <w:pStyle w:val="NoSpacing"/>
              <w:jc w:val="center"/>
              <w:rPr>
                <w:sz w:val="16"/>
                <w:szCs w:val="16"/>
                <w:lang w:val="en-US"/>
              </w:rPr>
            </w:pPr>
            <w:r w:rsidRPr="001612B1">
              <w:rPr>
                <w:sz w:val="16"/>
                <w:szCs w:val="16"/>
                <w:lang w:val="en-US"/>
              </w:rPr>
              <w:t>C</w:t>
            </w:r>
          </w:p>
        </w:tc>
        <w:tc>
          <w:tcPr>
            <w:tcW w:w="929" w:type="pct"/>
            <w:tcBorders>
              <w:top w:val="nil"/>
              <w:left w:val="nil"/>
              <w:bottom w:val="single" w:sz="4" w:space="0" w:color="000000"/>
              <w:right w:val="single" w:sz="4" w:space="0" w:color="000000" w:themeColor="text1"/>
            </w:tcBorders>
            <w:noWrap/>
            <w:vAlign w:val="center"/>
            <w:hideMark/>
            <w:tcPrChange w:id="255"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5FE05989" w14:textId="728C9AFF" w:rsidR="00A8264C" w:rsidRPr="001612B1" w:rsidRDefault="00A8264C" w:rsidP="00A8264C">
            <w:pPr>
              <w:pStyle w:val="NoSpacing"/>
              <w:jc w:val="center"/>
              <w:rPr>
                <w:sz w:val="16"/>
                <w:szCs w:val="16"/>
                <w:lang w:val="en-US"/>
              </w:rPr>
            </w:pPr>
            <w:r>
              <w:rPr>
                <w:color w:val="000000"/>
                <w:sz w:val="16"/>
                <w:szCs w:val="16"/>
              </w:rPr>
              <w:t>17.27</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56"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CD7CEBC" w14:textId="4FCF7653" w:rsidR="00A8264C" w:rsidRPr="001612B1" w:rsidRDefault="00A8264C" w:rsidP="00A8264C">
            <w:pPr>
              <w:pStyle w:val="NoSpacing"/>
              <w:jc w:val="center"/>
              <w:rPr>
                <w:sz w:val="16"/>
                <w:szCs w:val="16"/>
                <w:lang w:val="en-US"/>
              </w:rPr>
            </w:pPr>
            <w:r>
              <w:rPr>
                <w:color w:val="000000"/>
                <w:sz w:val="16"/>
                <w:szCs w:val="16"/>
              </w:rPr>
              <w:t>15.12</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57"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E22E6B4" w14:textId="154AC9A4" w:rsidR="00A8264C" w:rsidRPr="001612B1" w:rsidRDefault="00A8264C" w:rsidP="00A8264C">
            <w:pPr>
              <w:pStyle w:val="NoSpacing"/>
              <w:jc w:val="center"/>
              <w:rPr>
                <w:sz w:val="16"/>
                <w:szCs w:val="16"/>
                <w:lang w:val="en-US"/>
              </w:rPr>
            </w:pPr>
            <w:r>
              <w:rPr>
                <w:color w:val="000000"/>
                <w:sz w:val="16"/>
                <w:szCs w:val="16"/>
              </w:rPr>
              <w:t>17.19</w:t>
            </w:r>
          </w:p>
        </w:tc>
      </w:tr>
      <w:tr w:rsidR="00A8264C" w:rsidRPr="00B36820" w14:paraId="1C0A4FEF" w14:textId="77777777" w:rsidTr="00AF1AE8">
        <w:trPr>
          <w:trHeight w:val="301"/>
          <w:trPrChange w:id="258" w:author="Chatterjee, Tanmoy" w:date="2025-09-24T04:58:00Z">
            <w:trPr>
              <w:gridBefore w:val="2"/>
              <w:trHeight w:val="301"/>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59"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059E8DF1" w14:textId="77777777" w:rsidR="00A8264C" w:rsidRPr="001612B1" w:rsidRDefault="00A8264C" w:rsidP="00A8264C">
            <w:pPr>
              <w:pStyle w:val="NoSpacing"/>
              <w:jc w:val="center"/>
              <w:rPr>
                <w:b/>
                <w:bCs/>
                <w:sz w:val="16"/>
                <w:szCs w:val="16"/>
                <w:lang w:val="en-US"/>
              </w:rPr>
            </w:pPr>
            <w:r w:rsidRPr="001612B1">
              <w:rPr>
                <w:b/>
                <w:bCs/>
                <w:sz w:val="16"/>
                <w:szCs w:val="16"/>
                <w:lang w:val="en-US"/>
              </w:rPr>
              <w:t>4</w:t>
            </w:r>
          </w:p>
        </w:tc>
        <w:tc>
          <w:tcPr>
            <w:tcW w:w="1937" w:type="pct"/>
            <w:tcBorders>
              <w:top w:val="nil"/>
              <w:left w:val="nil"/>
              <w:bottom w:val="single" w:sz="4" w:space="0" w:color="auto"/>
              <w:right w:val="single" w:sz="4" w:space="0" w:color="auto"/>
            </w:tcBorders>
            <w:shd w:val="clear" w:color="000000" w:fill="FFFFFF"/>
            <w:vAlign w:val="center"/>
            <w:hideMark/>
            <w:tcPrChange w:id="260" w:author="Chatterjee, Tanmoy" w:date="2025-09-24T04:58:00Z">
              <w:tcPr>
                <w:tcW w:w="1937" w:type="pct"/>
                <w:gridSpan w:val="4"/>
                <w:tcBorders>
                  <w:top w:val="nil"/>
                  <w:left w:val="nil"/>
                  <w:bottom w:val="single" w:sz="4" w:space="0" w:color="auto"/>
                  <w:right w:val="single" w:sz="4" w:space="0" w:color="auto"/>
                </w:tcBorders>
                <w:shd w:val="clear" w:color="000000" w:fill="FFFFFF"/>
                <w:vAlign w:val="center"/>
                <w:hideMark/>
              </w:tcPr>
            </w:tcPrChange>
          </w:tcPr>
          <w:p w14:paraId="2EB80CE0" w14:textId="77777777" w:rsidR="00A8264C" w:rsidRPr="001612B1" w:rsidRDefault="00A8264C" w:rsidP="00A8264C">
            <w:pPr>
              <w:pStyle w:val="NoSpacing"/>
              <w:jc w:val="left"/>
              <w:rPr>
                <w:b/>
                <w:bCs/>
                <w:sz w:val="16"/>
                <w:szCs w:val="16"/>
                <w:lang w:val="en-US"/>
              </w:rPr>
            </w:pPr>
            <w:r w:rsidRPr="001612B1">
              <w:rPr>
                <w:b/>
                <w:bCs/>
                <w:sz w:val="16"/>
                <w:szCs w:val="16"/>
                <w:lang w:val="en-US"/>
              </w:rPr>
              <w:t>Total O&amp;M Expenses for the purpose of sharing of Gains/Losses</w:t>
            </w:r>
          </w:p>
        </w:tc>
        <w:tc>
          <w:tcPr>
            <w:tcW w:w="576" w:type="pct"/>
            <w:tcBorders>
              <w:top w:val="nil"/>
              <w:left w:val="nil"/>
              <w:bottom w:val="single" w:sz="4" w:space="0" w:color="auto"/>
              <w:right w:val="single" w:sz="4" w:space="0" w:color="auto"/>
            </w:tcBorders>
            <w:vAlign w:val="center"/>
            <w:hideMark/>
            <w:tcPrChange w:id="261"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65D2BB4C" w14:textId="77777777" w:rsidR="00A8264C" w:rsidRPr="001612B1" w:rsidRDefault="00A8264C" w:rsidP="00A8264C">
            <w:pPr>
              <w:pStyle w:val="NoSpacing"/>
              <w:jc w:val="center"/>
              <w:rPr>
                <w:b/>
                <w:bCs/>
                <w:sz w:val="16"/>
                <w:szCs w:val="16"/>
                <w:lang w:val="en-US"/>
              </w:rPr>
            </w:pPr>
            <w:r w:rsidRPr="001612B1">
              <w:rPr>
                <w:b/>
                <w:bCs/>
                <w:sz w:val="16"/>
                <w:szCs w:val="16"/>
                <w:lang w:val="en-US"/>
              </w:rPr>
              <w:t>D=A+B+C</w:t>
            </w:r>
          </w:p>
        </w:tc>
        <w:tc>
          <w:tcPr>
            <w:tcW w:w="929" w:type="pct"/>
            <w:tcBorders>
              <w:top w:val="nil"/>
              <w:left w:val="nil"/>
              <w:bottom w:val="single" w:sz="4" w:space="0" w:color="000000"/>
              <w:right w:val="single" w:sz="4" w:space="0" w:color="000000" w:themeColor="text1"/>
            </w:tcBorders>
            <w:noWrap/>
            <w:vAlign w:val="center"/>
            <w:hideMark/>
            <w:tcPrChange w:id="262"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60684F37" w14:textId="3F3D2D02" w:rsidR="00A8264C" w:rsidRPr="001612B1" w:rsidRDefault="00A8264C" w:rsidP="00A8264C">
            <w:pPr>
              <w:pStyle w:val="NoSpacing"/>
              <w:jc w:val="center"/>
              <w:rPr>
                <w:b/>
                <w:bCs/>
                <w:sz w:val="16"/>
                <w:szCs w:val="16"/>
                <w:lang w:val="en-US"/>
              </w:rPr>
            </w:pPr>
            <w:r>
              <w:rPr>
                <w:b/>
                <w:bCs/>
                <w:color w:val="000000"/>
                <w:sz w:val="16"/>
                <w:szCs w:val="16"/>
              </w:rPr>
              <w:t>30.83</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63"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CB3CD72" w14:textId="690EFAEA" w:rsidR="00A8264C" w:rsidRPr="001612B1" w:rsidRDefault="00A8264C" w:rsidP="00A8264C">
            <w:pPr>
              <w:pStyle w:val="NoSpacing"/>
              <w:jc w:val="center"/>
              <w:rPr>
                <w:b/>
                <w:bCs/>
                <w:sz w:val="16"/>
                <w:szCs w:val="16"/>
                <w:lang w:val="en-US"/>
              </w:rPr>
            </w:pPr>
            <w:r>
              <w:rPr>
                <w:b/>
                <w:bCs/>
                <w:color w:val="000000"/>
                <w:sz w:val="16"/>
                <w:szCs w:val="16"/>
              </w:rPr>
              <w:t>34.04</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64"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8DD476F" w14:textId="2CF2BC7C" w:rsidR="00A8264C" w:rsidRPr="00EC3FB4" w:rsidRDefault="00A8264C" w:rsidP="00A8264C">
            <w:pPr>
              <w:pStyle w:val="NoSpacing"/>
              <w:jc w:val="center"/>
              <w:rPr>
                <w:b/>
                <w:bCs/>
                <w:sz w:val="16"/>
                <w:szCs w:val="16"/>
                <w:lang w:val="en-US"/>
              </w:rPr>
            </w:pPr>
            <w:r>
              <w:rPr>
                <w:b/>
                <w:bCs/>
                <w:color w:val="000000"/>
                <w:sz w:val="16"/>
                <w:szCs w:val="16"/>
              </w:rPr>
              <w:t>41.99</w:t>
            </w:r>
          </w:p>
        </w:tc>
      </w:tr>
      <w:tr w:rsidR="00A8264C" w:rsidRPr="00B36820" w14:paraId="6FE80200" w14:textId="77777777" w:rsidTr="00AF1AE8">
        <w:trPr>
          <w:trHeight w:val="58"/>
          <w:trPrChange w:id="265" w:author="Chatterjee, Tanmoy" w:date="2025-09-24T04:58:00Z">
            <w:trPr>
              <w:gridBefore w:val="2"/>
              <w:trHeight w:val="58"/>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66"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52A938CC" w14:textId="77777777" w:rsidR="00A8264C" w:rsidRPr="001612B1" w:rsidRDefault="00A8264C" w:rsidP="00A8264C">
            <w:pPr>
              <w:pStyle w:val="NoSpacing"/>
              <w:jc w:val="center"/>
              <w:rPr>
                <w:sz w:val="16"/>
                <w:szCs w:val="16"/>
                <w:lang w:val="en-US"/>
              </w:rPr>
            </w:pPr>
            <w:r w:rsidRPr="001612B1">
              <w:rPr>
                <w:sz w:val="16"/>
                <w:szCs w:val="16"/>
                <w:lang w:val="en-US"/>
              </w:rPr>
              <w:t>5</w:t>
            </w:r>
          </w:p>
        </w:tc>
        <w:tc>
          <w:tcPr>
            <w:tcW w:w="1937" w:type="pct"/>
            <w:tcBorders>
              <w:top w:val="nil"/>
              <w:left w:val="nil"/>
              <w:bottom w:val="single" w:sz="4" w:space="0" w:color="auto"/>
              <w:right w:val="single" w:sz="4" w:space="0" w:color="auto"/>
            </w:tcBorders>
            <w:vAlign w:val="center"/>
            <w:hideMark/>
            <w:tcPrChange w:id="267" w:author="Chatterjee, Tanmoy" w:date="2025-09-24T04:58:00Z">
              <w:tcPr>
                <w:tcW w:w="1937" w:type="pct"/>
                <w:gridSpan w:val="4"/>
                <w:tcBorders>
                  <w:top w:val="nil"/>
                  <w:left w:val="nil"/>
                  <w:bottom w:val="single" w:sz="4" w:space="0" w:color="auto"/>
                  <w:right w:val="single" w:sz="4" w:space="0" w:color="auto"/>
                </w:tcBorders>
                <w:vAlign w:val="center"/>
                <w:hideMark/>
              </w:tcPr>
            </w:tcPrChange>
          </w:tcPr>
          <w:p w14:paraId="40F4D40F" w14:textId="2196F838" w:rsidR="00A8264C" w:rsidRPr="001612B1" w:rsidRDefault="00A8264C" w:rsidP="00A8264C">
            <w:pPr>
              <w:pStyle w:val="NoSpacing"/>
              <w:jc w:val="left"/>
              <w:rPr>
                <w:sz w:val="16"/>
                <w:szCs w:val="16"/>
                <w:lang w:val="en-US"/>
              </w:rPr>
            </w:pPr>
            <w:r w:rsidRPr="001612B1">
              <w:rPr>
                <w:sz w:val="16"/>
                <w:szCs w:val="16"/>
                <w:lang w:val="en-US"/>
              </w:rPr>
              <w:t>Add: Terminal Liabilities</w:t>
            </w:r>
          </w:p>
        </w:tc>
        <w:tc>
          <w:tcPr>
            <w:tcW w:w="576" w:type="pct"/>
            <w:tcBorders>
              <w:top w:val="nil"/>
              <w:left w:val="nil"/>
              <w:bottom w:val="single" w:sz="4" w:space="0" w:color="auto"/>
              <w:right w:val="single" w:sz="4" w:space="0" w:color="auto"/>
            </w:tcBorders>
            <w:vAlign w:val="center"/>
            <w:hideMark/>
            <w:tcPrChange w:id="268"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0B781726" w14:textId="77777777" w:rsidR="00A8264C" w:rsidRPr="001612B1" w:rsidRDefault="00A8264C" w:rsidP="00A8264C">
            <w:pPr>
              <w:pStyle w:val="NoSpacing"/>
              <w:jc w:val="center"/>
              <w:rPr>
                <w:sz w:val="16"/>
                <w:szCs w:val="16"/>
                <w:lang w:val="en-US"/>
              </w:rPr>
            </w:pPr>
            <w:r w:rsidRPr="001612B1">
              <w:rPr>
                <w:sz w:val="16"/>
                <w:szCs w:val="16"/>
                <w:lang w:val="en-US"/>
              </w:rPr>
              <w:t>E</w:t>
            </w:r>
          </w:p>
        </w:tc>
        <w:tc>
          <w:tcPr>
            <w:tcW w:w="929" w:type="pct"/>
            <w:tcBorders>
              <w:top w:val="nil"/>
              <w:left w:val="nil"/>
              <w:bottom w:val="single" w:sz="4" w:space="0" w:color="000000"/>
              <w:right w:val="single" w:sz="4" w:space="0" w:color="000000" w:themeColor="text1"/>
            </w:tcBorders>
            <w:noWrap/>
            <w:vAlign w:val="center"/>
            <w:hideMark/>
            <w:tcPrChange w:id="269"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191CBC29" w14:textId="56DCCC08" w:rsidR="00A8264C" w:rsidRPr="001612B1" w:rsidRDefault="00A8264C" w:rsidP="00A8264C">
            <w:pPr>
              <w:pStyle w:val="NoSpacing"/>
              <w:jc w:val="center"/>
              <w:rPr>
                <w:sz w:val="16"/>
                <w:szCs w:val="16"/>
                <w:lang w:val="en-US"/>
              </w:rPr>
            </w:pPr>
            <w:r>
              <w:rPr>
                <w:color w:val="000000"/>
                <w:sz w:val="16"/>
                <w:szCs w:val="16"/>
              </w:rPr>
              <w:t>0</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70"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E6B42F0" w14:textId="5FE58F73" w:rsidR="00A8264C" w:rsidRPr="001612B1" w:rsidRDefault="00A8264C" w:rsidP="00A8264C">
            <w:pPr>
              <w:pStyle w:val="NoSpacing"/>
              <w:jc w:val="center"/>
              <w:rPr>
                <w:sz w:val="16"/>
                <w:szCs w:val="16"/>
                <w:lang w:val="en-US"/>
              </w:rPr>
            </w:pPr>
            <w:r>
              <w:rPr>
                <w:color w:val="000000"/>
                <w:sz w:val="16"/>
                <w:szCs w:val="16"/>
              </w:rPr>
              <w:t>0.89</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71"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3F3ED6A" w14:textId="66BABC22" w:rsidR="00A8264C" w:rsidRPr="001612B1" w:rsidRDefault="00A8264C" w:rsidP="00A8264C">
            <w:pPr>
              <w:pStyle w:val="NoSpacing"/>
              <w:jc w:val="center"/>
              <w:rPr>
                <w:sz w:val="16"/>
                <w:szCs w:val="16"/>
                <w:lang w:val="en-US"/>
              </w:rPr>
            </w:pPr>
            <w:r>
              <w:rPr>
                <w:color w:val="000000"/>
                <w:sz w:val="16"/>
                <w:szCs w:val="16"/>
              </w:rPr>
              <w:t>0.89</w:t>
            </w:r>
          </w:p>
        </w:tc>
      </w:tr>
      <w:tr w:rsidR="00A8264C" w:rsidRPr="00B36820" w14:paraId="42B5BA85" w14:textId="77777777" w:rsidTr="00AF1AE8">
        <w:trPr>
          <w:trHeight w:val="58"/>
          <w:trPrChange w:id="272" w:author="Chatterjee, Tanmoy" w:date="2025-09-24T04:58:00Z">
            <w:trPr>
              <w:gridBefore w:val="2"/>
              <w:trHeight w:val="58"/>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73"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32A1BC00" w14:textId="77777777" w:rsidR="00A8264C" w:rsidRPr="001612B1" w:rsidRDefault="00A8264C" w:rsidP="00A8264C">
            <w:pPr>
              <w:pStyle w:val="NoSpacing"/>
              <w:jc w:val="center"/>
              <w:rPr>
                <w:sz w:val="16"/>
                <w:szCs w:val="16"/>
                <w:lang w:val="en-US"/>
              </w:rPr>
            </w:pPr>
            <w:r w:rsidRPr="001612B1">
              <w:rPr>
                <w:sz w:val="16"/>
                <w:szCs w:val="16"/>
                <w:lang w:val="en-US"/>
              </w:rPr>
              <w:t>6</w:t>
            </w:r>
          </w:p>
        </w:tc>
        <w:tc>
          <w:tcPr>
            <w:tcW w:w="1937" w:type="pct"/>
            <w:tcBorders>
              <w:top w:val="nil"/>
              <w:left w:val="nil"/>
              <w:bottom w:val="single" w:sz="4" w:space="0" w:color="auto"/>
              <w:right w:val="single" w:sz="4" w:space="0" w:color="auto"/>
            </w:tcBorders>
            <w:vAlign w:val="center"/>
            <w:hideMark/>
            <w:tcPrChange w:id="274" w:author="Chatterjee, Tanmoy" w:date="2025-09-24T04:58:00Z">
              <w:tcPr>
                <w:tcW w:w="1937" w:type="pct"/>
                <w:gridSpan w:val="4"/>
                <w:tcBorders>
                  <w:top w:val="nil"/>
                  <w:left w:val="nil"/>
                  <w:bottom w:val="single" w:sz="4" w:space="0" w:color="auto"/>
                  <w:right w:val="single" w:sz="4" w:space="0" w:color="auto"/>
                </w:tcBorders>
                <w:vAlign w:val="center"/>
                <w:hideMark/>
              </w:tcPr>
            </w:tcPrChange>
          </w:tcPr>
          <w:p w14:paraId="01B62B8A" w14:textId="77777777" w:rsidR="00A8264C" w:rsidRPr="001612B1" w:rsidRDefault="00A8264C" w:rsidP="00A8264C">
            <w:pPr>
              <w:pStyle w:val="NoSpacing"/>
              <w:jc w:val="left"/>
              <w:rPr>
                <w:sz w:val="16"/>
                <w:szCs w:val="16"/>
                <w:lang w:val="en-US"/>
              </w:rPr>
            </w:pPr>
            <w:r w:rsidRPr="001612B1">
              <w:rPr>
                <w:sz w:val="16"/>
                <w:szCs w:val="16"/>
                <w:lang w:val="en-US"/>
              </w:rPr>
              <w:t>Add: CGRF Expenses</w:t>
            </w:r>
          </w:p>
        </w:tc>
        <w:tc>
          <w:tcPr>
            <w:tcW w:w="576" w:type="pct"/>
            <w:tcBorders>
              <w:top w:val="nil"/>
              <w:left w:val="nil"/>
              <w:bottom w:val="single" w:sz="4" w:space="0" w:color="auto"/>
              <w:right w:val="single" w:sz="4" w:space="0" w:color="auto"/>
            </w:tcBorders>
            <w:vAlign w:val="center"/>
            <w:hideMark/>
            <w:tcPrChange w:id="275"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44B0F0F3" w14:textId="77777777" w:rsidR="00A8264C" w:rsidRPr="001612B1" w:rsidRDefault="00A8264C" w:rsidP="00A8264C">
            <w:pPr>
              <w:pStyle w:val="NoSpacing"/>
              <w:jc w:val="center"/>
              <w:rPr>
                <w:sz w:val="16"/>
                <w:szCs w:val="16"/>
                <w:lang w:val="en-US"/>
              </w:rPr>
            </w:pPr>
            <w:r w:rsidRPr="001612B1">
              <w:rPr>
                <w:sz w:val="16"/>
                <w:szCs w:val="16"/>
                <w:lang w:val="en-US"/>
              </w:rPr>
              <w:t>F</w:t>
            </w:r>
          </w:p>
        </w:tc>
        <w:tc>
          <w:tcPr>
            <w:tcW w:w="929" w:type="pct"/>
            <w:tcBorders>
              <w:top w:val="nil"/>
              <w:left w:val="nil"/>
              <w:bottom w:val="single" w:sz="4" w:space="0" w:color="000000"/>
              <w:right w:val="single" w:sz="4" w:space="0" w:color="000000" w:themeColor="text1"/>
            </w:tcBorders>
            <w:noWrap/>
            <w:vAlign w:val="center"/>
            <w:hideMark/>
            <w:tcPrChange w:id="276"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53186D60" w14:textId="76276770" w:rsidR="00A8264C" w:rsidRPr="001612B1" w:rsidRDefault="00A8264C" w:rsidP="00A8264C">
            <w:pPr>
              <w:pStyle w:val="NoSpacing"/>
              <w:jc w:val="center"/>
              <w:rPr>
                <w:sz w:val="16"/>
                <w:szCs w:val="16"/>
                <w:lang w:val="en-US"/>
              </w:rPr>
            </w:pPr>
            <w:r>
              <w:rPr>
                <w:color w:val="000000"/>
                <w:sz w:val="16"/>
                <w:szCs w:val="16"/>
              </w:rPr>
              <w:t>0.27</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77"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B28D736" w14:textId="65CBDA01" w:rsidR="00A8264C" w:rsidRPr="001612B1" w:rsidRDefault="00A8264C" w:rsidP="00A8264C">
            <w:pPr>
              <w:pStyle w:val="NoSpacing"/>
              <w:jc w:val="center"/>
              <w:rPr>
                <w:sz w:val="16"/>
                <w:szCs w:val="16"/>
                <w:lang w:val="en-US"/>
              </w:rPr>
            </w:pPr>
            <w:r>
              <w:rPr>
                <w:color w:val="000000"/>
                <w:sz w:val="16"/>
                <w:szCs w:val="16"/>
              </w:rPr>
              <w:t>0.75</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78"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8D51C92" w14:textId="70B3BC37" w:rsidR="00A8264C" w:rsidRPr="001612B1" w:rsidRDefault="00A8264C" w:rsidP="00A8264C">
            <w:pPr>
              <w:pStyle w:val="NoSpacing"/>
              <w:jc w:val="center"/>
              <w:rPr>
                <w:sz w:val="16"/>
                <w:szCs w:val="16"/>
                <w:lang w:val="en-US"/>
              </w:rPr>
            </w:pPr>
            <w:r>
              <w:rPr>
                <w:color w:val="000000"/>
                <w:sz w:val="16"/>
                <w:szCs w:val="16"/>
              </w:rPr>
              <w:t>0.75</w:t>
            </w:r>
          </w:p>
        </w:tc>
      </w:tr>
      <w:tr w:rsidR="00A8264C" w:rsidRPr="00B36820" w14:paraId="48A21447" w14:textId="77777777" w:rsidTr="00AF1AE8">
        <w:trPr>
          <w:trHeight w:val="58"/>
          <w:trPrChange w:id="279" w:author="Chatterjee, Tanmoy" w:date="2025-09-24T04:58:00Z">
            <w:trPr>
              <w:gridBefore w:val="2"/>
              <w:trHeight w:val="58"/>
            </w:trPr>
          </w:trPrChange>
        </w:trPr>
        <w:tc>
          <w:tcPr>
            <w:tcW w:w="343" w:type="pct"/>
            <w:tcBorders>
              <w:top w:val="nil"/>
              <w:left w:val="single" w:sz="4" w:space="0" w:color="000000" w:themeColor="text1"/>
              <w:bottom w:val="single" w:sz="4" w:space="0" w:color="000000"/>
              <w:right w:val="single" w:sz="4" w:space="0" w:color="000000"/>
            </w:tcBorders>
            <w:noWrap/>
            <w:vAlign w:val="center"/>
            <w:hideMark/>
            <w:tcPrChange w:id="280" w:author="Chatterjee, Tanmoy" w:date="2025-09-24T04:58:00Z">
              <w:tcPr>
                <w:tcW w:w="343" w:type="pct"/>
                <w:tcBorders>
                  <w:top w:val="nil"/>
                  <w:left w:val="single" w:sz="4" w:space="0" w:color="000000" w:themeColor="text1"/>
                  <w:bottom w:val="single" w:sz="4" w:space="0" w:color="000000"/>
                  <w:right w:val="single" w:sz="4" w:space="0" w:color="000000"/>
                </w:tcBorders>
                <w:noWrap/>
                <w:vAlign w:val="center"/>
                <w:hideMark/>
              </w:tcPr>
            </w:tcPrChange>
          </w:tcPr>
          <w:p w14:paraId="50C163F8" w14:textId="77777777" w:rsidR="00A8264C" w:rsidRPr="001612B1" w:rsidRDefault="00A8264C" w:rsidP="00A8264C">
            <w:pPr>
              <w:pStyle w:val="NoSpacing"/>
              <w:jc w:val="center"/>
              <w:rPr>
                <w:sz w:val="16"/>
                <w:szCs w:val="16"/>
                <w:lang w:val="en-US"/>
              </w:rPr>
            </w:pPr>
            <w:r w:rsidRPr="001612B1">
              <w:rPr>
                <w:sz w:val="16"/>
                <w:szCs w:val="16"/>
                <w:lang w:val="en-US"/>
              </w:rPr>
              <w:t>7</w:t>
            </w:r>
          </w:p>
        </w:tc>
        <w:tc>
          <w:tcPr>
            <w:tcW w:w="1937" w:type="pct"/>
            <w:tcBorders>
              <w:top w:val="nil"/>
              <w:left w:val="nil"/>
              <w:bottom w:val="single" w:sz="4" w:space="0" w:color="auto"/>
              <w:right w:val="single" w:sz="4" w:space="0" w:color="auto"/>
            </w:tcBorders>
            <w:shd w:val="clear" w:color="000000" w:fill="FFFFFF"/>
            <w:vAlign w:val="center"/>
            <w:hideMark/>
            <w:tcPrChange w:id="281" w:author="Chatterjee, Tanmoy" w:date="2025-09-24T04:58:00Z">
              <w:tcPr>
                <w:tcW w:w="1937" w:type="pct"/>
                <w:gridSpan w:val="4"/>
                <w:tcBorders>
                  <w:top w:val="nil"/>
                  <w:left w:val="nil"/>
                  <w:bottom w:val="single" w:sz="4" w:space="0" w:color="auto"/>
                  <w:right w:val="single" w:sz="4" w:space="0" w:color="auto"/>
                </w:tcBorders>
                <w:shd w:val="clear" w:color="000000" w:fill="FFFFFF"/>
                <w:vAlign w:val="center"/>
                <w:hideMark/>
              </w:tcPr>
            </w:tcPrChange>
          </w:tcPr>
          <w:p w14:paraId="26251143" w14:textId="77777777" w:rsidR="00A8264C" w:rsidRPr="001612B1" w:rsidRDefault="00A8264C" w:rsidP="00A8264C">
            <w:pPr>
              <w:pStyle w:val="NoSpacing"/>
              <w:jc w:val="left"/>
              <w:rPr>
                <w:sz w:val="16"/>
                <w:szCs w:val="16"/>
                <w:lang w:val="en-US"/>
              </w:rPr>
            </w:pPr>
            <w:r w:rsidRPr="001612B1">
              <w:rPr>
                <w:sz w:val="16"/>
                <w:szCs w:val="16"/>
                <w:lang w:val="en-US"/>
              </w:rPr>
              <w:t>Add: Petition &amp; other filing fees to JSERC</w:t>
            </w:r>
          </w:p>
        </w:tc>
        <w:tc>
          <w:tcPr>
            <w:tcW w:w="576" w:type="pct"/>
            <w:tcBorders>
              <w:top w:val="nil"/>
              <w:left w:val="nil"/>
              <w:bottom w:val="single" w:sz="4" w:space="0" w:color="auto"/>
              <w:right w:val="single" w:sz="4" w:space="0" w:color="auto"/>
            </w:tcBorders>
            <w:vAlign w:val="center"/>
            <w:hideMark/>
            <w:tcPrChange w:id="282" w:author="Chatterjee, Tanmoy" w:date="2025-09-24T04:58:00Z">
              <w:tcPr>
                <w:tcW w:w="576" w:type="pct"/>
                <w:gridSpan w:val="2"/>
                <w:tcBorders>
                  <w:top w:val="nil"/>
                  <w:left w:val="nil"/>
                  <w:bottom w:val="single" w:sz="4" w:space="0" w:color="auto"/>
                  <w:right w:val="single" w:sz="4" w:space="0" w:color="auto"/>
                </w:tcBorders>
                <w:vAlign w:val="center"/>
                <w:hideMark/>
              </w:tcPr>
            </w:tcPrChange>
          </w:tcPr>
          <w:p w14:paraId="77140DF4" w14:textId="77777777" w:rsidR="00A8264C" w:rsidRPr="001612B1" w:rsidRDefault="00A8264C" w:rsidP="00A8264C">
            <w:pPr>
              <w:pStyle w:val="NoSpacing"/>
              <w:jc w:val="center"/>
              <w:rPr>
                <w:sz w:val="16"/>
                <w:szCs w:val="16"/>
                <w:lang w:val="en-US"/>
              </w:rPr>
            </w:pPr>
            <w:r w:rsidRPr="001612B1">
              <w:rPr>
                <w:sz w:val="16"/>
                <w:szCs w:val="16"/>
                <w:lang w:val="en-US"/>
              </w:rPr>
              <w:t>G</w:t>
            </w:r>
          </w:p>
        </w:tc>
        <w:tc>
          <w:tcPr>
            <w:tcW w:w="929" w:type="pct"/>
            <w:tcBorders>
              <w:top w:val="nil"/>
              <w:left w:val="nil"/>
              <w:bottom w:val="single" w:sz="4" w:space="0" w:color="000000"/>
              <w:right w:val="single" w:sz="4" w:space="0" w:color="000000" w:themeColor="text1"/>
            </w:tcBorders>
            <w:noWrap/>
            <w:vAlign w:val="center"/>
            <w:hideMark/>
            <w:tcPrChange w:id="283" w:author="Chatterjee, Tanmoy" w:date="2025-09-24T04:58:00Z">
              <w:tcPr>
                <w:tcW w:w="929" w:type="pct"/>
                <w:gridSpan w:val="2"/>
                <w:tcBorders>
                  <w:top w:val="nil"/>
                  <w:left w:val="nil"/>
                  <w:bottom w:val="single" w:sz="4" w:space="0" w:color="000000"/>
                  <w:right w:val="single" w:sz="4" w:space="0" w:color="000000" w:themeColor="text1"/>
                </w:tcBorders>
                <w:noWrap/>
                <w:vAlign w:val="center"/>
                <w:hideMark/>
              </w:tcPr>
            </w:tcPrChange>
          </w:tcPr>
          <w:p w14:paraId="576848F1" w14:textId="31152B02" w:rsidR="00A8264C" w:rsidRPr="001612B1" w:rsidRDefault="00A8264C" w:rsidP="00A8264C">
            <w:pPr>
              <w:pStyle w:val="NoSpacing"/>
              <w:jc w:val="center"/>
              <w:rPr>
                <w:sz w:val="16"/>
                <w:szCs w:val="16"/>
                <w:lang w:val="en-US"/>
              </w:rPr>
            </w:pPr>
            <w:r>
              <w:rPr>
                <w:color w:val="000000"/>
                <w:sz w:val="16"/>
                <w:szCs w:val="16"/>
              </w:rPr>
              <w:t>0.15</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84"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6C336C4" w14:textId="086EE6EA" w:rsidR="00A8264C" w:rsidRPr="001612B1" w:rsidRDefault="00A8264C" w:rsidP="00A8264C">
            <w:pPr>
              <w:pStyle w:val="NoSpacing"/>
              <w:jc w:val="center"/>
              <w:rPr>
                <w:sz w:val="16"/>
                <w:szCs w:val="16"/>
                <w:lang w:val="en-US"/>
              </w:rPr>
            </w:pPr>
            <w:r>
              <w:rPr>
                <w:color w:val="000000"/>
                <w:sz w:val="16"/>
                <w:szCs w:val="16"/>
              </w:rPr>
              <w:t>0.26</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85"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A18E8A7" w14:textId="2E26F18D" w:rsidR="00A8264C" w:rsidRPr="001612B1" w:rsidRDefault="00A8264C" w:rsidP="00A8264C">
            <w:pPr>
              <w:pStyle w:val="NoSpacing"/>
              <w:jc w:val="center"/>
              <w:rPr>
                <w:sz w:val="16"/>
                <w:szCs w:val="16"/>
                <w:lang w:val="en-US"/>
              </w:rPr>
            </w:pPr>
            <w:r>
              <w:rPr>
                <w:color w:val="000000"/>
                <w:sz w:val="16"/>
                <w:szCs w:val="16"/>
              </w:rPr>
              <w:t>0.26</w:t>
            </w:r>
          </w:p>
        </w:tc>
      </w:tr>
      <w:tr w:rsidR="00A8264C" w:rsidRPr="00B36820" w14:paraId="12B7E0F9" w14:textId="77777777" w:rsidTr="00AF1AE8">
        <w:trPr>
          <w:trHeight w:val="58"/>
          <w:trPrChange w:id="286" w:author="Chatterjee, Tanmoy" w:date="2025-09-24T04:58:00Z">
            <w:trPr>
              <w:gridBefore w:val="2"/>
              <w:trHeight w:val="58"/>
            </w:trPr>
          </w:trPrChange>
        </w:trPr>
        <w:tc>
          <w:tcPr>
            <w:tcW w:w="343" w:type="pct"/>
            <w:tcBorders>
              <w:top w:val="nil"/>
              <w:left w:val="single" w:sz="4" w:space="0" w:color="000000" w:themeColor="text1"/>
              <w:bottom w:val="single" w:sz="4" w:space="0" w:color="000000" w:themeColor="text1"/>
              <w:right w:val="single" w:sz="4" w:space="0" w:color="000000"/>
            </w:tcBorders>
            <w:noWrap/>
            <w:vAlign w:val="center"/>
            <w:hideMark/>
            <w:tcPrChange w:id="287" w:author="Chatterjee, Tanmoy" w:date="2025-09-24T04:58:00Z">
              <w:tcPr>
                <w:tcW w:w="343" w:type="pct"/>
                <w:tcBorders>
                  <w:top w:val="nil"/>
                  <w:left w:val="single" w:sz="4" w:space="0" w:color="000000" w:themeColor="text1"/>
                  <w:bottom w:val="single" w:sz="4" w:space="0" w:color="000000" w:themeColor="text1"/>
                  <w:right w:val="single" w:sz="4" w:space="0" w:color="000000"/>
                </w:tcBorders>
                <w:noWrap/>
                <w:vAlign w:val="center"/>
                <w:hideMark/>
              </w:tcPr>
            </w:tcPrChange>
          </w:tcPr>
          <w:p w14:paraId="0CF0B7D2" w14:textId="77777777" w:rsidR="00A8264C" w:rsidRPr="001612B1" w:rsidRDefault="00A8264C" w:rsidP="00A8264C">
            <w:pPr>
              <w:pStyle w:val="NoSpacing"/>
              <w:jc w:val="center"/>
              <w:rPr>
                <w:b/>
                <w:bCs/>
                <w:sz w:val="16"/>
                <w:szCs w:val="16"/>
                <w:lang w:val="en-US"/>
              </w:rPr>
            </w:pPr>
            <w:r w:rsidRPr="001612B1">
              <w:rPr>
                <w:b/>
                <w:bCs/>
                <w:sz w:val="16"/>
                <w:szCs w:val="16"/>
                <w:lang w:val="en-US"/>
              </w:rPr>
              <w:t>8</w:t>
            </w:r>
          </w:p>
        </w:tc>
        <w:tc>
          <w:tcPr>
            <w:tcW w:w="1937" w:type="pct"/>
            <w:tcBorders>
              <w:top w:val="nil"/>
              <w:left w:val="nil"/>
              <w:bottom w:val="single" w:sz="4" w:space="0" w:color="000000" w:themeColor="text1"/>
              <w:right w:val="single" w:sz="4" w:space="0" w:color="auto"/>
            </w:tcBorders>
            <w:shd w:val="clear" w:color="000000" w:fill="FFFFFF"/>
            <w:vAlign w:val="center"/>
            <w:hideMark/>
            <w:tcPrChange w:id="288" w:author="Chatterjee, Tanmoy" w:date="2025-09-24T04:58:00Z">
              <w:tcPr>
                <w:tcW w:w="1937" w:type="pct"/>
                <w:gridSpan w:val="4"/>
                <w:tcBorders>
                  <w:top w:val="nil"/>
                  <w:left w:val="nil"/>
                  <w:bottom w:val="single" w:sz="4" w:space="0" w:color="000000" w:themeColor="text1"/>
                  <w:right w:val="single" w:sz="4" w:space="0" w:color="auto"/>
                </w:tcBorders>
                <w:shd w:val="clear" w:color="000000" w:fill="FFFFFF"/>
                <w:vAlign w:val="center"/>
                <w:hideMark/>
              </w:tcPr>
            </w:tcPrChange>
          </w:tcPr>
          <w:p w14:paraId="09C8A678" w14:textId="77777777" w:rsidR="00A8264C" w:rsidRPr="001612B1" w:rsidRDefault="00A8264C" w:rsidP="00A8264C">
            <w:pPr>
              <w:pStyle w:val="NoSpacing"/>
              <w:jc w:val="left"/>
              <w:rPr>
                <w:b/>
                <w:bCs/>
                <w:sz w:val="16"/>
                <w:szCs w:val="16"/>
                <w:lang w:val="en-US"/>
              </w:rPr>
            </w:pPr>
            <w:r w:rsidRPr="001612B1">
              <w:rPr>
                <w:b/>
                <w:bCs/>
                <w:sz w:val="16"/>
                <w:szCs w:val="16"/>
                <w:lang w:val="en-US"/>
              </w:rPr>
              <w:t>Total O&amp;M Expenses</w:t>
            </w:r>
          </w:p>
        </w:tc>
        <w:tc>
          <w:tcPr>
            <w:tcW w:w="576" w:type="pct"/>
            <w:tcBorders>
              <w:top w:val="nil"/>
              <w:left w:val="nil"/>
              <w:bottom w:val="single" w:sz="4" w:space="0" w:color="000000" w:themeColor="text1"/>
              <w:right w:val="single" w:sz="4" w:space="0" w:color="auto"/>
            </w:tcBorders>
            <w:noWrap/>
            <w:vAlign w:val="center"/>
            <w:hideMark/>
            <w:tcPrChange w:id="289" w:author="Chatterjee, Tanmoy" w:date="2025-09-24T04:58:00Z">
              <w:tcPr>
                <w:tcW w:w="576" w:type="pct"/>
                <w:gridSpan w:val="2"/>
                <w:tcBorders>
                  <w:top w:val="nil"/>
                  <w:left w:val="nil"/>
                  <w:bottom w:val="single" w:sz="4" w:space="0" w:color="000000" w:themeColor="text1"/>
                  <w:right w:val="single" w:sz="4" w:space="0" w:color="auto"/>
                </w:tcBorders>
                <w:noWrap/>
                <w:vAlign w:val="center"/>
                <w:hideMark/>
              </w:tcPr>
            </w:tcPrChange>
          </w:tcPr>
          <w:p w14:paraId="056F756F" w14:textId="3B48E3E0" w:rsidR="00A8264C" w:rsidRDefault="00A8264C" w:rsidP="00A8264C">
            <w:pPr>
              <w:pStyle w:val="NoSpacing"/>
              <w:jc w:val="center"/>
              <w:rPr>
                <w:b/>
                <w:bCs/>
                <w:sz w:val="16"/>
                <w:szCs w:val="16"/>
                <w:lang w:val="en-US"/>
              </w:rPr>
            </w:pPr>
            <w:r w:rsidRPr="001612B1">
              <w:rPr>
                <w:b/>
                <w:bCs/>
                <w:sz w:val="16"/>
                <w:szCs w:val="16"/>
                <w:lang w:val="en-US"/>
              </w:rPr>
              <w:t>H=</w:t>
            </w:r>
          </w:p>
          <w:p w14:paraId="2EA08934" w14:textId="4E434308" w:rsidR="00A8264C" w:rsidRPr="001612B1" w:rsidRDefault="00A8264C" w:rsidP="00A8264C">
            <w:pPr>
              <w:pStyle w:val="NoSpacing"/>
              <w:rPr>
                <w:b/>
                <w:bCs/>
                <w:sz w:val="16"/>
                <w:szCs w:val="16"/>
                <w:lang w:val="en-US"/>
              </w:rPr>
            </w:pPr>
            <w:r w:rsidRPr="001612B1">
              <w:rPr>
                <w:b/>
                <w:bCs/>
                <w:sz w:val="16"/>
                <w:szCs w:val="16"/>
                <w:lang w:val="en-US"/>
              </w:rPr>
              <w:t>D+E+F+G</w:t>
            </w:r>
          </w:p>
        </w:tc>
        <w:tc>
          <w:tcPr>
            <w:tcW w:w="929" w:type="pct"/>
            <w:tcBorders>
              <w:top w:val="nil"/>
              <w:left w:val="nil"/>
              <w:bottom w:val="single" w:sz="4" w:space="0" w:color="000000" w:themeColor="text1"/>
              <w:right w:val="single" w:sz="4" w:space="0" w:color="000000" w:themeColor="text1"/>
            </w:tcBorders>
            <w:noWrap/>
            <w:vAlign w:val="center"/>
            <w:hideMark/>
            <w:tcPrChange w:id="290" w:author="Chatterjee, Tanmoy" w:date="2025-09-24T04:58:00Z">
              <w:tcPr>
                <w:tcW w:w="929" w:type="pct"/>
                <w:gridSpan w:val="2"/>
                <w:tcBorders>
                  <w:top w:val="nil"/>
                  <w:left w:val="nil"/>
                  <w:bottom w:val="single" w:sz="4" w:space="0" w:color="000000" w:themeColor="text1"/>
                  <w:right w:val="single" w:sz="4" w:space="0" w:color="000000" w:themeColor="text1"/>
                </w:tcBorders>
                <w:noWrap/>
                <w:vAlign w:val="center"/>
                <w:hideMark/>
              </w:tcPr>
            </w:tcPrChange>
          </w:tcPr>
          <w:p w14:paraId="5FBC5CB1" w14:textId="765AEA61" w:rsidR="00A8264C" w:rsidRPr="001612B1" w:rsidRDefault="00A8264C" w:rsidP="00A8264C">
            <w:pPr>
              <w:pStyle w:val="NoSpacing"/>
              <w:jc w:val="center"/>
              <w:rPr>
                <w:b/>
                <w:bCs/>
                <w:sz w:val="16"/>
                <w:szCs w:val="16"/>
                <w:lang w:val="en-US"/>
              </w:rPr>
            </w:pPr>
            <w:r>
              <w:rPr>
                <w:b/>
                <w:bCs/>
                <w:color w:val="000000"/>
                <w:sz w:val="16"/>
                <w:szCs w:val="16"/>
              </w:rPr>
              <w:t>31.24</w:t>
            </w:r>
          </w:p>
        </w:tc>
        <w:tc>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91" w:author="Chatterjee, Tanmoy" w:date="2025-09-24T04:58:00Z">
              <w:tcPr>
                <w:tcW w:w="5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83CD31B" w14:textId="4DBC38E3" w:rsidR="00A8264C" w:rsidRPr="001612B1" w:rsidRDefault="00A8264C" w:rsidP="00A8264C">
            <w:pPr>
              <w:pStyle w:val="NoSpacing"/>
              <w:jc w:val="center"/>
              <w:rPr>
                <w:b/>
                <w:bCs/>
                <w:sz w:val="16"/>
                <w:szCs w:val="16"/>
                <w:lang w:val="en-US"/>
              </w:rPr>
            </w:pPr>
            <w:r>
              <w:rPr>
                <w:b/>
                <w:bCs/>
                <w:color w:val="000000"/>
                <w:sz w:val="16"/>
                <w:szCs w:val="16"/>
              </w:rPr>
              <w:t>35.94</w:t>
            </w:r>
          </w:p>
        </w:tc>
        <w:tc>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292" w:author="Chatterjee, Tanmoy" w:date="2025-09-24T04:58:00Z">
              <w:tcPr>
                <w:tcW w:w="64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07BA6B9" w14:textId="39215E41" w:rsidR="00A8264C" w:rsidRPr="00EC3FB4" w:rsidRDefault="00A8264C" w:rsidP="00A8264C">
            <w:pPr>
              <w:pStyle w:val="NoSpacing"/>
              <w:jc w:val="center"/>
              <w:rPr>
                <w:b/>
                <w:bCs/>
                <w:sz w:val="16"/>
                <w:szCs w:val="16"/>
                <w:lang w:val="en-US"/>
              </w:rPr>
            </w:pPr>
            <w:r>
              <w:rPr>
                <w:b/>
                <w:bCs/>
                <w:color w:val="000000"/>
                <w:sz w:val="16"/>
                <w:szCs w:val="16"/>
              </w:rPr>
              <w:t>43.89</w:t>
            </w:r>
          </w:p>
        </w:tc>
      </w:tr>
    </w:tbl>
    <w:p w14:paraId="3A4101AF" w14:textId="77777777" w:rsidR="00FC66D4" w:rsidRPr="00FC66D4" w:rsidRDefault="00FC66D4" w:rsidP="00FC66D4">
      <w:pPr>
        <w:pStyle w:val="EDNormal"/>
      </w:pPr>
    </w:p>
    <w:p w14:paraId="333E7B29" w14:textId="61E1F821" w:rsidR="003970E5" w:rsidRPr="00D96F62" w:rsidRDefault="003970E5" w:rsidP="00B50770">
      <w:pPr>
        <w:numPr>
          <w:ilvl w:val="2"/>
          <w:numId w:val="13"/>
        </w:numPr>
        <w:spacing w:before="120" w:after="240" w:line="276" w:lineRule="auto"/>
        <w:ind w:hanging="900"/>
        <w:outlineLvl w:val="2"/>
        <w:rPr>
          <w:rFonts w:asciiTheme="majorHAnsi" w:hAnsiTheme="majorHAnsi"/>
          <w:bCs/>
        </w:rPr>
      </w:pPr>
      <w:r w:rsidRPr="00D96F62">
        <w:rPr>
          <w:rFonts w:asciiTheme="majorHAnsi" w:hAnsiTheme="majorHAnsi"/>
          <w:b/>
        </w:rPr>
        <w:t>Sharing of Gains/(Loss):</w:t>
      </w:r>
      <w:r w:rsidRPr="00D96F62">
        <w:rPr>
          <w:rFonts w:asciiTheme="majorHAnsi" w:hAnsiTheme="majorHAnsi"/>
          <w:bCs/>
        </w:rPr>
        <w:t xml:space="preserve"> According to </w:t>
      </w:r>
      <w:r w:rsidR="000A1C08" w:rsidRPr="000A1C08">
        <w:rPr>
          <w:rFonts w:asciiTheme="majorHAnsi" w:hAnsiTheme="majorHAnsi"/>
          <w:bCs/>
        </w:rPr>
        <w:t>JSERC (Terms and Conditions for Determination of Distribution Tariff) Regulations, 202</w:t>
      </w:r>
      <w:r w:rsidR="000A1C08">
        <w:rPr>
          <w:rFonts w:asciiTheme="majorHAnsi" w:hAnsiTheme="majorHAnsi"/>
          <w:bCs/>
        </w:rPr>
        <w:t>0</w:t>
      </w:r>
      <w:r w:rsidRPr="00D96F62">
        <w:rPr>
          <w:rFonts w:asciiTheme="majorHAnsi" w:hAnsiTheme="majorHAnsi"/>
          <w:bCs/>
        </w:rPr>
        <w:t>, O&amp;M Expense is a “controllable” item.</w:t>
      </w:r>
    </w:p>
    <w:p w14:paraId="2A055D27" w14:textId="1CF01E5E" w:rsidR="002F1DA4" w:rsidRPr="00941F85" w:rsidRDefault="003970E5" w:rsidP="00B50770">
      <w:pPr>
        <w:numPr>
          <w:ilvl w:val="2"/>
          <w:numId w:val="13"/>
        </w:numPr>
        <w:spacing w:before="120" w:after="240" w:line="276" w:lineRule="auto"/>
        <w:ind w:hanging="900"/>
        <w:outlineLvl w:val="2"/>
        <w:rPr>
          <w:b/>
          <w:szCs w:val="16"/>
        </w:rPr>
      </w:pPr>
      <w:r w:rsidRPr="0054281B">
        <w:rPr>
          <w:rFonts w:asciiTheme="majorHAnsi" w:hAnsiTheme="majorHAnsi"/>
          <w:bCs/>
        </w:rPr>
        <w:t xml:space="preserve">The petitioner has considered the actual figures excluding Terminal Liabilities, CGRF expenses and Petition &amp; other filing fees to JSERC for the purpose of sharing of </w:t>
      </w:r>
      <w:r w:rsidR="000E2B39" w:rsidRPr="0054281B">
        <w:rPr>
          <w:rFonts w:asciiTheme="majorHAnsi" w:hAnsiTheme="majorHAnsi"/>
          <w:bCs/>
        </w:rPr>
        <w:t xml:space="preserve">      </w:t>
      </w:r>
      <w:r w:rsidRPr="0054281B">
        <w:rPr>
          <w:rFonts w:asciiTheme="majorHAnsi" w:hAnsiTheme="majorHAnsi"/>
          <w:bCs/>
        </w:rPr>
        <w:t>gains and losses.</w:t>
      </w:r>
    </w:p>
    <w:p w14:paraId="45D62AE1" w14:textId="77777777" w:rsidR="00941F85" w:rsidRDefault="00941F85" w:rsidP="00493205">
      <w:pPr>
        <w:pStyle w:val="EDNormal"/>
      </w:pPr>
    </w:p>
    <w:p w14:paraId="5517D2E7" w14:textId="77777777" w:rsidR="00493205" w:rsidRDefault="00493205" w:rsidP="00493205">
      <w:pPr>
        <w:pStyle w:val="EDNormal"/>
      </w:pPr>
    </w:p>
    <w:p w14:paraId="2EA27095" w14:textId="77777777" w:rsidR="00941F85" w:rsidRDefault="00941F85" w:rsidP="00493205">
      <w:pPr>
        <w:pStyle w:val="EDNormal"/>
      </w:pPr>
    </w:p>
    <w:p w14:paraId="48ECEFC2" w14:textId="77777777" w:rsidR="00941F85" w:rsidRDefault="00941F85" w:rsidP="00493205">
      <w:pPr>
        <w:pStyle w:val="EDNormal"/>
      </w:pPr>
    </w:p>
    <w:p w14:paraId="3285B036" w14:textId="77777777" w:rsidR="00941F85" w:rsidRPr="0054281B" w:rsidRDefault="00941F85" w:rsidP="00493205">
      <w:pPr>
        <w:pStyle w:val="EDNormal"/>
        <w:rPr>
          <w:b/>
          <w:szCs w:val="16"/>
        </w:rPr>
      </w:pPr>
    </w:p>
    <w:p w14:paraId="652DB0A1" w14:textId="42B4669B" w:rsidR="003970E5" w:rsidRPr="006163C4" w:rsidRDefault="003970E5" w:rsidP="00B50770">
      <w:pPr>
        <w:numPr>
          <w:ilvl w:val="2"/>
          <w:numId w:val="13"/>
        </w:numPr>
        <w:spacing w:before="120" w:after="240" w:line="276" w:lineRule="auto"/>
        <w:ind w:hanging="900"/>
        <w:outlineLvl w:val="2"/>
        <w:rPr>
          <w:rFonts w:asciiTheme="majorHAnsi" w:hAnsiTheme="majorHAnsi"/>
          <w:b/>
          <w:szCs w:val="16"/>
        </w:rPr>
      </w:pPr>
      <w:r w:rsidRPr="00D96F62">
        <w:rPr>
          <w:rFonts w:asciiTheme="majorHAnsi" w:hAnsiTheme="majorHAnsi"/>
          <w:bCs/>
        </w:rPr>
        <w:lastRenderedPageBreak/>
        <w:t xml:space="preserve">The computation of Sharing of Gains/ Losses on account of Controllable parameter as per provisions of </w:t>
      </w:r>
      <w:r w:rsidR="00941F85" w:rsidRPr="00941F85">
        <w:rPr>
          <w:rFonts w:asciiTheme="majorHAnsi" w:hAnsiTheme="majorHAnsi"/>
          <w:bCs/>
        </w:rPr>
        <w:t>JSERC (Terms and Conditions for Determination of Distribution Tariff) Regulations, 202</w:t>
      </w:r>
      <w:r w:rsidR="00941F85">
        <w:rPr>
          <w:rFonts w:asciiTheme="majorHAnsi" w:hAnsiTheme="majorHAnsi"/>
          <w:bCs/>
        </w:rPr>
        <w:t>0</w:t>
      </w:r>
      <w:r w:rsidRPr="00D96F62">
        <w:rPr>
          <w:rFonts w:asciiTheme="majorHAnsi" w:hAnsiTheme="majorHAnsi"/>
          <w:bCs/>
        </w:rPr>
        <w:t xml:space="preserve"> is given below:</w:t>
      </w:r>
    </w:p>
    <w:p w14:paraId="24DE0634" w14:textId="56EE10EC" w:rsidR="003970E5" w:rsidRPr="00FF5CD2" w:rsidRDefault="003970E5" w:rsidP="003970E5">
      <w:pPr>
        <w:spacing w:after="200"/>
        <w:jc w:val="center"/>
        <w:rPr>
          <w:rFonts w:asciiTheme="majorHAnsi" w:hAnsiTheme="majorHAnsi"/>
          <w:b/>
          <w:bCs/>
          <w:color w:val="012169" w:themeColor="accent4"/>
          <w:sz w:val="18"/>
          <w:szCs w:val="18"/>
          <w:lang w:val="en-US"/>
        </w:rPr>
      </w:pPr>
      <w:bookmarkStart w:id="293" w:name="_Toc182597747"/>
      <w:bookmarkStart w:id="294" w:name="_Toc213365712"/>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15</w:t>
      </w:r>
      <w:r w:rsidRPr="006C5B69">
        <w:rPr>
          <w:rFonts w:asciiTheme="majorHAnsi" w:hAnsiTheme="majorHAnsi"/>
          <w:b/>
          <w:i/>
          <w:color w:val="012169" w:themeColor="accent4"/>
          <w:sz w:val="18"/>
          <w:szCs w:val="18"/>
          <w:lang w:val="en-US"/>
        </w:rPr>
        <w:fldChar w:fldCharType="end"/>
      </w:r>
      <w:r w:rsidR="006C5B69" w:rsidRPr="006C5B69">
        <w:rPr>
          <w:rFonts w:asciiTheme="majorHAnsi" w:hAnsiTheme="majorHAnsi"/>
          <w:b/>
          <w:bCs/>
          <w:i/>
          <w:iCs/>
          <w:color w:val="012169" w:themeColor="accent4"/>
          <w:sz w:val="18"/>
          <w:szCs w:val="18"/>
          <w:lang w:val="en-US"/>
        </w:rPr>
        <w:t>:</w:t>
      </w:r>
      <w:r w:rsidR="006C5B69">
        <w:rPr>
          <w:rFonts w:asciiTheme="majorHAnsi" w:hAnsiTheme="majorHAnsi"/>
          <w:b/>
          <w:bCs/>
          <w:color w:val="012169" w:themeColor="accent4"/>
          <w:sz w:val="18"/>
          <w:szCs w:val="18"/>
          <w:lang w:val="en-US"/>
        </w:rPr>
        <w:t xml:space="preserve"> </w:t>
      </w:r>
      <w:r w:rsidRPr="00FF5CD2">
        <w:rPr>
          <w:rFonts w:asciiTheme="majorHAnsi" w:hAnsiTheme="majorHAnsi"/>
          <w:b/>
          <w:bCs/>
          <w:color w:val="012169" w:themeColor="accent4"/>
          <w:sz w:val="18"/>
          <w:szCs w:val="18"/>
          <w:lang w:val="en-US"/>
        </w:rPr>
        <w:t xml:space="preserve"> Sharing of Gains/ Loss – O&amp;M Expenses for FY 20</w:t>
      </w:r>
      <w:bookmarkEnd w:id="293"/>
      <w:r w:rsidR="00B53ED6">
        <w:rPr>
          <w:rFonts w:asciiTheme="majorHAnsi" w:hAnsiTheme="majorHAnsi"/>
          <w:b/>
          <w:bCs/>
          <w:color w:val="012169" w:themeColor="accent4"/>
          <w:sz w:val="18"/>
          <w:szCs w:val="18"/>
          <w:lang w:val="en-US"/>
        </w:rPr>
        <w:t>24-25</w:t>
      </w:r>
      <w:bookmarkEnd w:id="294"/>
    </w:p>
    <w:tbl>
      <w:tblPr>
        <w:tblW w:w="3946" w:type="pct"/>
        <w:tblInd w:w="1129" w:type="dxa"/>
        <w:tblLook w:val="04A0" w:firstRow="1" w:lastRow="0" w:firstColumn="1" w:lastColumn="0" w:noHBand="0" w:noVBand="1"/>
      </w:tblPr>
      <w:tblGrid>
        <w:gridCol w:w="700"/>
        <w:gridCol w:w="3076"/>
        <w:gridCol w:w="1882"/>
        <w:gridCol w:w="1700"/>
      </w:tblGrid>
      <w:tr w:rsidR="003970E5" w:rsidRPr="00C6398D" w14:paraId="1EFAB430" w14:textId="77777777" w:rsidTr="005C7C22">
        <w:trPr>
          <w:trHeight w:val="504"/>
          <w:tblHeader/>
        </w:trPr>
        <w:tc>
          <w:tcPr>
            <w:tcW w:w="4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A0BA13" w14:textId="7777777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Sr. No.</w:t>
            </w:r>
          </w:p>
        </w:tc>
        <w:tc>
          <w:tcPr>
            <w:tcW w:w="209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0F6C27" w14:textId="7777777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Particulars</w:t>
            </w:r>
          </w:p>
        </w:tc>
        <w:tc>
          <w:tcPr>
            <w:tcW w:w="127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B4FABF" w14:textId="7777777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Formula</w:t>
            </w:r>
          </w:p>
        </w:tc>
        <w:tc>
          <w:tcPr>
            <w:tcW w:w="11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043E69" w14:textId="7777777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Claimed</w:t>
            </w:r>
          </w:p>
          <w:p w14:paraId="32DB37DC" w14:textId="7777777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(in Rs. Cr.)</w:t>
            </w:r>
          </w:p>
        </w:tc>
      </w:tr>
      <w:tr w:rsidR="009C0CF7" w:rsidRPr="00C6398D" w14:paraId="266F0039" w14:textId="77777777" w:rsidTr="009C0CF7">
        <w:trPr>
          <w:trHeight w:val="157"/>
        </w:trPr>
        <w:tc>
          <w:tcPr>
            <w:tcW w:w="476" w:type="pct"/>
            <w:tcBorders>
              <w:top w:val="single" w:sz="4" w:space="0" w:color="auto"/>
              <w:left w:val="single" w:sz="4" w:space="0" w:color="000000" w:themeColor="text1"/>
              <w:bottom w:val="single" w:sz="4" w:space="0" w:color="000000"/>
              <w:right w:val="single" w:sz="4" w:space="0" w:color="000000"/>
            </w:tcBorders>
            <w:noWrap/>
            <w:vAlign w:val="center"/>
            <w:hideMark/>
          </w:tcPr>
          <w:p w14:paraId="12DF50EF" w14:textId="77777777" w:rsidR="009C0CF7" w:rsidRPr="00C6398D" w:rsidRDefault="009C0CF7" w:rsidP="009C0CF7">
            <w:pPr>
              <w:pStyle w:val="NoSpacing"/>
              <w:jc w:val="center"/>
              <w:rPr>
                <w:sz w:val="17"/>
                <w:szCs w:val="17"/>
              </w:rPr>
            </w:pPr>
            <w:r w:rsidRPr="00C6398D">
              <w:rPr>
                <w:sz w:val="17"/>
                <w:szCs w:val="17"/>
              </w:rPr>
              <w:t>1</w:t>
            </w:r>
          </w:p>
        </w:tc>
        <w:tc>
          <w:tcPr>
            <w:tcW w:w="2090" w:type="pct"/>
            <w:tcBorders>
              <w:top w:val="single" w:sz="4" w:space="0" w:color="auto"/>
              <w:left w:val="nil"/>
              <w:bottom w:val="single" w:sz="4" w:space="0" w:color="000000"/>
              <w:right w:val="single" w:sz="4" w:space="0" w:color="000000"/>
            </w:tcBorders>
            <w:shd w:val="clear" w:color="000000" w:fill="FFFFFF"/>
            <w:vAlign w:val="center"/>
            <w:hideMark/>
          </w:tcPr>
          <w:p w14:paraId="1C309CD8" w14:textId="77777777" w:rsidR="009C0CF7" w:rsidRPr="00C6398D" w:rsidRDefault="009C0CF7" w:rsidP="009C0CF7">
            <w:pPr>
              <w:pStyle w:val="NoSpacing"/>
              <w:jc w:val="left"/>
              <w:rPr>
                <w:sz w:val="17"/>
                <w:szCs w:val="17"/>
              </w:rPr>
            </w:pPr>
            <w:r w:rsidRPr="00C6398D">
              <w:rPr>
                <w:sz w:val="17"/>
                <w:szCs w:val="17"/>
              </w:rPr>
              <w:t xml:space="preserve">Normative O&amp;M Expenses </w:t>
            </w:r>
          </w:p>
        </w:tc>
        <w:tc>
          <w:tcPr>
            <w:tcW w:w="1279" w:type="pct"/>
            <w:tcBorders>
              <w:top w:val="single" w:sz="4" w:space="0" w:color="auto"/>
              <w:left w:val="nil"/>
              <w:bottom w:val="single" w:sz="4" w:space="0" w:color="000000"/>
              <w:right w:val="single" w:sz="4" w:space="0" w:color="000000"/>
            </w:tcBorders>
            <w:vAlign w:val="center"/>
            <w:hideMark/>
          </w:tcPr>
          <w:p w14:paraId="0FFDD0E8" w14:textId="77777777" w:rsidR="009C0CF7" w:rsidRPr="00C6398D" w:rsidRDefault="009C0CF7" w:rsidP="009C0CF7">
            <w:pPr>
              <w:pStyle w:val="NoSpacing"/>
              <w:jc w:val="center"/>
              <w:rPr>
                <w:sz w:val="17"/>
                <w:szCs w:val="17"/>
              </w:rPr>
            </w:pPr>
            <w:r w:rsidRPr="00C6398D">
              <w:rPr>
                <w:sz w:val="17"/>
                <w:szCs w:val="17"/>
              </w:rPr>
              <w:t>A</w:t>
            </w:r>
          </w:p>
        </w:tc>
        <w:tc>
          <w:tcPr>
            <w:tcW w:w="1155" w:type="pct"/>
            <w:tcBorders>
              <w:top w:val="single" w:sz="4" w:space="0" w:color="auto"/>
              <w:left w:val="nil"/>
              <w:bottom w:val="single" w:sz="4" w:space="0" w:color="000000"/>
              <w:right w:val="single" w:sz="4" w:space="0" w:color="000000" w:themeColor="text1"/>
            </w:tcBorders>
            <w:noWrap/>
            <w:vAlign w:val="center"/>
            <w:hideMark/>
          </w:tcPr>
          <w:p w14:paraId="1743FDDF" w14:textId="3F26F52F" w:rsidR="009C0CF7" w:rsidRPr="00C6398D" w:rsidRDefault="009C0CF7" w:rsidP="009C0CF7">
            <w:pPr>
              <w:pStyle w:val="NoSpacing"/>
              <w:jc w:val="center"/>
              <w:rPr>
                <w:sz w:val="17"/>
                <w:szCs w:val="17"/>
              </w:rPr>
            </w:pPr>
            <w:r>
              <w:rPr>
                <w:color w:val="000000"/>
                <w:sz w:val="16"/>
                <w:szCs w:val="16"/>
              </w:rPr>
              <w:t>43.16</w:t>
            </w:r>
          </w:p>
        </w:tc>
      </w:tr>
      <w:tr w:rsidR="009C0CF7" w:rsidRPr="00C6398D" w14:paraId="60DC55CD" w14:textId="77777777" w:rsidTr="009C0CF7">
        <w:trPr>
          <w:trHeight w:val="217"/>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0B6844A1" w14:textId="77777777" w:rsidR="009C0CF7" w:rsidRPr="00C6398D" w:rsidRDefault="009C0CF7" w:rsidP="009C0CF7">
            <w:pPr>
              <w:pStyle w:val="NoSpacing"/>
              <w:jc w:val="center"/>
              <w:rPr>
                <w:sz w:val="17"/>
                <w:szCs w:val="17"/>
              </w:rPr>
            </w:pPr>
            <w:r w:rsidRPr="00C6398D">
              <w:rPr>
                <w:sz w:val="17"/>
                <w:szCs w:val="17"/>
              </w:rPr>
              <w:t>2</w:t>
            </w:r>
          </w:p>
        </w:tc>
        <w:tc>
          <w:tcPr>
            <w:tcW w:w="2090" w:type="pct"/>
            <w:tcBorders>
              <w:top w:val="single" w:sz="4" w:space="0" w:color="000000"/>
              <w:left w:val="nil"/>
              <w:bottom w:val="single" w:sz="4" w:space="0" w:color="000000"/>
              <w:right w:val="single" w:sz="4" w:space="0" w:color="000000"/>
            </w:tcBorders>
            <w:shd w:val="clear" w:color="000000" w:fill="FFFFFF"/>
            <w:vAlign w:val="bottom"/>
            <w:hideMark/>
          </w:tcPr>
          <w:p w14:paraId="3A1D97A0" w14:textId="77777777" w:rsidR="009C0CF7" w:rsidRPr="00C6398D" w:rsidRDefault="009C0CF7" w:rsidP="009C0CF7">
            <w:pPr>
              <w:pStyle w:val="NoSpacing"/>
              <w:jc w:val="left"/>
              <w:rPr>
                <w:sz w:val="17"/>
                <w:szCs w:val="17"/>
              </w:rPr>
            </w:pPr>
            <w:r w:rsidRPr="00C6398D">
              <w:rPr>
                <w:sz w:val="17"/>
                <w:szCs w:val="17"/>
              </w:rPr>
              <w:t>Actual O&amp;M Expenses</w:t>
            </w:r>
          </w:p>
        </w:tc>
        <w:tc>
          <w:tcPr>
            <w:tcW w:w="1279" w:type="pct"/>
            <w:tcBorders>
              <w:top w:val="single" w:sz="4" w:space="0" w:color="000000"/>
              <w:left w:val="nil"/>
              <w:bottom w:val="single" w:sz="4" w:space="0" w:color="000000"/>
              <w:right w:val="single" w:sz="4" w:space="0" w:color="000000"/>
            </w:tcBorders>
            <w:vAlign w:val="center"/>
            <w:hideMark/>
          </w:tcPr>
          <w:p w14:paraId="1C4EA560" w14:textId="77777777" w:rsidR="009C0CF7" w:rsidRPr="00C6398D" w:rsidRDefault="009C0CF7" w:rsidP="009C0CF7">
            <w:pPr>
              <w:pStyle w:val="NoSpacing"/>
              <w:jc w:val="center"/>
              <w:rPr>
                <w:sz w:val="17"/>
                <w:szCs w:val="17"/>
              </w:rPr>
            </w:pPr>
            <w:r w:rsidRPr="00C6398D">
              <w:rPr>
                <w:sz w:val="17"/>
                <w:szCs w:val="17"/>
              </w:rPr>
              <w:t>B</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102B1BF6" w14:textId="05E79425" w:rsidR="009C0CF7" w:rsidRPr="00C6398D" w:rsidRDefault="009C0CF7" w:rsidP="009C0CF7">
            <w:pPr>
              <w:pStyle w:val="NoSpacing"/>
              <w:jc w:val="center"/>
              <w:rPr>
                <w:sz w:val="17"/>
                <w:szCs w:val="17"/>
              </w:rPr>
            </w:pPr>
            <w:r>
              <w:rPr>
                <w:color w:val="000000"/>
                <w:sz w:val="16"/>
                <w:szCs w:val="16"/>
              </w:rPr>
              <w:t>34.04</w:t>
            </w:r>
          </w:p>
        </w:tc>
      </w:tr>
      <w:tr w:rsidR="009C0CF7" w:rsidRPr="00C6398D" w14:paraId="6552B466" w14:textId="77777777" w:rsidTr="009C0CF7">
        <w:trPr>
          <w:trHeight w:val="121"/>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7FD48477" w14:textId="77777777" w:rsidR="009C0CF7" w:rsidRPr="00C6398D" w:rsidRDefault="009C0CF7" w:rsidP="009C0CF7">
            <w:pPr>
              <w:pStyle w:val="NoSpacing"/>
              <w:jc w:val="center"/>
              <w:rPr>
                <w:sz w:val="17"/>
                <w:szCs w:val="17"/>
              </w:rPr>
            </w:pPr>
            <w:r w:rsidRPr="00C6398D">
              <w:rPr>
                <w:sz w:val="17"/>
                <w:szCs w:val="17"/>
              </w:rPr>
              <w:t>3</w:t>
            </w:r>
          </w:p>
        </w:tc>
        <w:tc>
          <w:tcPr>
            <w:tcW w:w="2090" w:type="pct"/>
            <w:tcBorders>
              <w:top w:val="single" w:sz="4" w:space="0" w:color="000000"/>
              <w:left w:val="nil"/>
              <w:bottom w:val="single" w:sz="4" w:space="0" w:color="000000"/>
              <w:right w:val="single" w:sz="4" w:space="0" w:color="000000"/>
            </w:tcBorders>
            <w:shd w:val="clear" w:color="000000" w:fill="FFFFFF"/>
            <w:vAlign w:val="bottom"/>
            <w:hideMark/>
          </w:tcPr>
          <w:p w14:paraId="16EAD81F" w14:textId="77777777" w:rsidR="009C0CF7" w:rsidRPr="00C6398D" w:rsidRDefault="009C0CF7" w:rsidP="009C0CF7">
            <w:pPr>
              <w:pStyle w:val="NoSpacing"/>
              <w:jc w:val="left"/>
              <w:rPr>
                <w:sz w:val="17"/>
                <w:szCs w:val="17"/>
              </w:rPr>
            </w:pPr>
            <w:r w:rsidRPr="00C6398D">
              <w:rPr>
                <w:sz w:val="17"/>
                <w:szCs w:val="17"/>
              </w:rPr>
              <w:t>Sharing of Gains/Losses</w:t>
            </w:r>
          </w:p>
        </w:tc>
        <w:tc>
          <w:tcPr>
            <w:tcW w:w="1279" w:type="pct"/>
            <w:tcBorders>
              <w:top w:val="single" w:sz="4" w:space="0" w:color="000000"/>
              <w:left w:val="nil"/>
              <w:bottom w:val="single" w:sz="4" w:space="0" w:color="000000"/>
              <w:right w:val="single" w:sz="4" w:space="0" w:color="000000"/>
            </w:tcBorders>
            <w:vAlign w:val="center"/>
            <w:hideMark/>
          </w:tcPr>
          <w:p w14:paraId="4A71DFB9" w14:textId="77777777" w:rsidR="009C0CF7" w:rsidRPr="00C6398D" w:rsidRDefault="009C0CF7" w:rsidP="009C0CF7">
            <w:pPr>
              <w:pStyle w:val="NoSpacing"/>
              <w:jc w:val="center"/>
              <w:rPr>
                <w:sz w:val="17"/>
                <w:szCs w:val="17"/>
              </w:rPr>
            </w:pPr>
            <w:r w:rsidRPr="00C6398D">
              <w:rPr>
                <w:sz w:val="17"/>
                <w:szCs w:val="17"/>
              </w:rPr>
              <w:t>C=A-B</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0DA09A78" w14:textId="2CD3E647" w:rsidR="009C0CF7" w:rsidRPr="00C6398D" w:rsidRDefault="009C0CF7" w:rsidP="009C0CF7">
            <w:pPr>
              <w:pStyle w:val="NoSpacing"/>
              <w:jc w:val="center"/>
              <w:rPr>
                <w:sz w:val="17"/>
                <w:szCs w:val="17"/>
              </w:rPr>
            </w:pPr>
            <w:r>
              <w:rPr>
                <w:color w:val="000000"/>
                <w:sz w:val="16"/>
                <w:szCs w:val="16"/>
              </w:rPr>
              <w:t>9.12</w:t>
            </w:r>
          </w:p>
        </w:tc>
      </w:tr>
      <w:tr w:rsidR="009C0CF7" w:rsidRPr="00C6398D" w14:paraId="5C6FB887" w14:textId="77777777" w:rsidTr="009C0CF7">
        <w:trPr>
          <w:trHeight w:val="135"/>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30DF9FD9" w14:textId="77777777" w:rsidR="009C0CF7" w:rsidRPr="00C6398D" w:rsidRDefault="009C0CF7" w:rsidP="009C0CF7">
            <w:pPr>
              <w:pStyle w:val="NoSpacing"/>
              <w:jc w:val="center"/>
              <w:rPr>
                <w:b/>
                <w:bCs/>
                <w:sz w:val="17"/>
                <w:szCs w:val="17"/>
              </w:rPr>
            </w:pPr>
            <w:r w:rsidRPr="00C6398D">
              <w:rPr>
                <w:b/>
                <w:bCs/>
                <w:sz w:val="17"/>
                <w:szCs w:val="17"/>
              </w:rPr>
              <w:t>4</w:t>
            </w:r>
          </w:p>
        </w:tc>
        <w:tc>
          <w:tcPr>
            <w:tcW w:w="2090" w:type="pct"/>
            <w:tcBorders>
              <w:top w:val="single" w:sz="4" w:space="0" w:color="000000"/>
              <w:left w:val="nil"/>
              <w:bottom w:val="single" w:sz="4" w:space="0" w:color="000000"/>
              <w:right w:val="single" w:sz="4" w:space="0" w:color="000000"/>
            </w:tcBorders>
            <w:shd w:val="clear" w:color="000000" w:fill="FFFFFF"/>
            <w:vAlign w:val="bottom"/>
            <w:hideMark/>
          </w:tcPr>
          <w:p w14:paraId="0E0405CD" w14:textId="77777777" w:rsidR="009C0CF7" w:rsidRPr="00C6398D" w:rsidRDefault="009C0CF7" w:rsidP="009C0CF7">
            <w:pPr>
              <w:pStyle w:val="NoSpacing"/>
              <w:jc w:val="left"/>
              <w:rPr>
                <w:b/>
                <w:bCs/>
                <w:sz w:val="17"/>
                <w:szCs w:val="17"/>
              </w:rPr>
            </w:pPr>
            <w:r w:rsidRPr="00C6398D">
              <w:rPr>
                <w:b/>
                <w:bCs/>
                <w:sz w:val="17"/>
                <w:szCs w:val="17"/>
              </w:rPr>
              <w:t>Sharing of Gains to be retained by Licensee</w:t>
            </w:r>
          </w:p>
        </w:tc>
        <w:tc>
          <w:tcPr>
            <w:tcW w:w="1279" w:type="pct"/>
            <w:tcBorders>
              <w:top w:val="single" w:sz="4" w:space="0" w:color="000000"/>
              <w:left w:val="nil"/>
              <w:bottom w:val="single" w:sz="4" w:space="0" w:color="000000"/>
              <w:right w:val="single" w:sz="4" w:space="0" w:color="000000"/>
            </w:tcBorders>
            <w:vAlign w:val="center"/>
            <w:hideMark/>
          </w:tcPr>
          <w:p w14:paraId="4B5F4544" w14:textId="77777777" w:rsidR="009C0CF7" w:rsidRPr="00C6398D" w:rsidRDefault="009C0CF7" w:rsidP="009C0CF7">
            <w:pPr>
              <w:pStyle w:val="NoSpacing"/>
              <w:jc w:val="center"/>
              <w:rPr>
                <w:b/>
                <w:bCs/>
                <w:sz w:val="17"/>
                <w:szCs w:val="17"/>
              </w:rPr>
            </w:pPr>
            <w:r w:rsidRPr="00C6398D">
              <w:rPr>
                <w:b/>
                <w:bCs/>
                <w:sz w:val="17"/>
                <w:szCs w:val="17"/>
              </w:rPr>
              <w:t>D=50% of C</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20F11999" w14:textId="2A890D1F" w:rsidR="009C0CF7" w:rsidRPr="00C6398D" w:rsidRDefault="009C0CF7" w:rsidP="009C0CF7">
            <w:pPr>
              <w:pStyle w:val="NoSpacing"/>
              <w:jc w:val="center"/>
              <w:rPr>
                <w:b/>
                <w:bCs/>
                <w:sz w:val="17"/>
                <w:szCs w:val="17"/>
              </w:rPr>
            </w:pPr>
            <w:r>
              <w:rPr>
                <w:b/>
                <w:bCs/>
                <w:color w:val="000000"/>
                <w:sz w:val="16"/>
                <w:szCs w:val="16"/>
              </w:rPr>
              <w:t>4.56</w:t>
            </w:r>
          </w:p>
        </w:tc>
      </w:tr>
      <w:tr w:rsidR="009C0CF7" w:rsidRPr="00C6398D" w14:paraId="5CDB24CD" w14:textId="77777777" w:rsidTr="009C0CF7">
        <w:trPr>
          <w:trHeight w:val="191"/>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45070ADA" w14:textId="77777777" w:rsidR="009C0CF7" w:rsidRPr="00C6398D" w:rsidRDefault="009C0CF7" w:rsidP="009C0CF7">
            <w:pPr>
              <w:pStyle w:val="NoSpacing"/>
              <w:jc w:val="center"/>
              <w:rPr>
                <w:sz w:val="17"/>
                <w:szCs w:val="17"/>
              </w:rPr>
            </w:pPr>
            <w:r w:rsidRPr="00C6398D">
              <w:rPr>
                <w:sz w:val="17"/>
                <w:szCs w:val="17"/>
              </w:rPr>
              <w:t>5</w:t>
            </w:r>
          </w:p>
        </w:tc>
        <w:tc>
          <w:tcPr>
            <w:tcW w:w="2090" w:type="pct"/>
            <w:tcBorders>
              <w:top w:val="single" w:sz="4" w:space="0" w:color="000000"/>
              <w:left w:val="nil"/>
              <w:bottom w:val="single" w:sz="4" w:space="0" w:color="000000"/>
              <w:right w:val="single" w:sz="4" w:space="0" w:color="000000"/>
            </w:tcBorders>
            <w:vAlign w:val="bottom"/>
            <w:hideMark/>
          </w:tcPr>
          <w:p w14:paraId="3A38380B" w14:textId="77777777" w:rsidR="009C0CF7" w:rsidRPr="00C6398D" w:rsidRDefault="009C0CF7" w:rsidP="009C0CF7">
            <w:pPr>
              <w:pStyle w:val="NoSpacing"/>
              <w:jc w:val="left"/>
              <w:rPr>
                <w:sz w:val="17"/>
                <w:szCs w:val="17"/>
              </w:rPr>
            </w:pPr>
            <w:r w:rsidRPr="00C6398D">
              <w:rPr>
                <w:sz w:val="17"/>
                <w:szCs w:val="17"/>
              </w:rPr>
              <w:t>Add: Terminal Liabilities</w:t>
            </w:r>
          </w:p>
        </w:tc>
        <w:tc>
          <w:tcPr>
            <w:tcW w:w="1279" w:type="pct"/>
            <w:tcBorders>
              <w:top w:val="single" w:sz="4" w:space="0" w:color="000000"/>
              <w:left w:val="nil"/>
              <w:bottom w:val="single" w:sz="4" w:space="0" w:color="000000"/>
              <w:right w:val="single" w:sz="4" w:space="0" w:color="000000"/>
            </w:tcBorders>
            <w:vAlign w:val="center"/>
            <w:hideMark/>
          </w:tcPr>
          <w:p w14:paraId="19CAD896" w14:textId="77777777" w:rsidR="009C0CF7" w:rsidRPr="00C6398D" w:rsidRDefault="009C0CF7" w:rsidP="009C0CF7">
            <w:pPr>
              <w:pStyle w:val="NoSpacing"/>
              <w:jc w:val="center"/>
              <w:rPr>
                <w:sz w:val="17"/>
                <w:szCs w:val="17"/>
              </w:rPr>
            </w:pPr>
            <w:r w:rsidRPr="00C6398D">
              <w:rPr>
                <w:sz w:val="17"/>
                <w:szCs w:val="17"/>
              </w:rPr>
              <w:t>E</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15E3BD20" w14:textId="500FB3E7" w:rsidR="009C0CF7" w:rsidRPr="00C6398D" w:rsidRDefault="009C0CF7" w:rsidP="009C0CF7">
            <w:pPr>
              <w:pStyle w:val="NoSpacing"/>
              <w:jc w:val="center"/>
              <w:rPr>
                <w:sz w:val="17"/>
                <w:szCs w:val="17"/>
              </w:rPr>
            </w:pPr>
            <w:r>
              <w:rPr>
                <w:color w:val="000000"/>
                <w:sz w:val="16"/>
                <w:szCs w:val="16"/>
              </w:rPr>
              <w:t>0.89</w:t>
            </w:r>
          </w:p>
        </w:tc>
      </w:tr>
      <w:tr w:rsidR="009C0CF7" w:rsidRPr="00C6398D" w14:paraId="2FCBAD31" w14:textId="77777777" w:rsidTr="009C0CF7">
        <w:trPr>
          <w:trHeight w:val="146"/>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5E1FC4CE" w14:textId="77777777" w:rsidR="009C0CF7" w:rsidRPr="00C6398D" w:rsidRDefault="009C0CF7" w:rsidP="009C0CF7">
            <w:pPr>
              <w:pStyle w:val="NoSpacing"/>
              <w:jc w:val="center"/>
              <w:rPr>
                <w:sz w:val="17"/>
                <w:szCs w:val="17"/>
              </w:rPr>
            </w:pPr>
            <w:r w:rsidRPr="00C6398D">
              <w:rPr>
                <w:sz w:val="17"/>
                <w:szCs w:val="17"/>
              </w:rPr>
              <w:t>6</w:t>
            </w:r>
          </w:p>
        </w:tc>
        <w:tc>
          <w:tcPr>
            <w:tcW w:w="2090" w:type="pct"/>
            <w:tcBorders>
              <w:top w:val="single" w:sz="4" w:space="0" w:color="000000"/>
              <w:left w:val="nil"/>
              <w:bottom w:val="single" w:sz="4" w:space="0" w:color="000000"/>
              <w:right w:val="single" w:sz="4" w:space="0" w:color="000000"/>
            </w:tcBorders>
            <w:vAlign w:val="bottom"/>
            <w:hideMark/>
          </w:tcPr>
          <w:p w14:paraId="03CE081A" w14:textId="77777777" w:rsidR="009C0CF7" w:rsidRPr="00C6398D" w:rsidRDefault="009C0CF7" w:rsidP="009C0CF7">
            <w:pPr>
              <w:pStyle w:val="NoSpacing"/>
              <w:jc w:val="left"/>
              <w:rPr>
                <w:sz w:val="17"/>
                <w:szCs w:val="17"/>
              </w:rPr>
            </w:pPr>
            <w:r w:rsidRPr="00C6398D">
              <w:rPr>
                <w:sz w:val="17"/>
                <w:szCs w:val="17"/>
              </w:rPr>
              <w:t>Add: CGRF Expenses</w:t>
            </w:r>
          </w:p>
        </w:tc>
        <w:tc>
          <w:tcPr>
            <w:tcW w:w="1279" w:type="pct"/>
            <w:tcBorders>
              <w:top w:val="single" w:sz="4" w:space="0" w:color="000000"/>
              <w:left w:val="nil"/>
              <w:bottom w:val="single" w:sz="4" w:space="0" w:color="000000"/>
              <w:right w:val="single" w:sz="4" w:space="0" w:color="000000"/>
            </w:tcBorders>
            <w:vAlign w:val="center"/>
            <w:hideMark/>
          </w:tcPr>
          <w:p w14:paraId="12198B30" w14:textId="77777777" w:rsidR="009C0CF7" w:rsidRPr="00C6398D" w:rsidRDefault="009C0CF7" w:rsidP="009C0CF7">
            <w:pPr>
              <w:pStyle w:val="NoSpacing"/>
              <w:jc w:val="center"/>
              <w:rPr>
                <w:sz w:val="17"/>
                <w:szCs w:val="17"/>
              </w:rPr>
            </w:pPr>
            <w:r w:rsidRPr="00C6398D">
              <w:rPr>
                <w:sz w:val="17"/>
                <w:szCs w:val="17"/>
              </w:rPr>
              <w:t>F</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78FD7DAF" w14:textId="07560C9C" w:rsidR="009C0CF7" w:rsidRPr="00C6398D" w:rsidRDefault="009C0CF7" w:rsidP="009C0CF7">
            <w:pPr>
              <w:pStyle w:val="NoSpacing"/>
              <w:jc w:val="center"/>
              <w:rPr>
                <w:sz w:val="17"/>
                <w:szCs w:val="17"/>
              </w:rPr>
            </w:pPr>
            <w:r>
              <w:rPr>
                <w:color w:val="000000"/>
                <w:sz w:val="16"/>
                <w:szCs w:val="16"/>
              </w:rPr>
              <w:t>0.75</w:t>
            </w:r>
          </w:p>
        </w:tc>
      </w:tr>
      <w:tr w:rsidR="009C0CF7" w:rsidRPr="00C6398D" w14:paraId="2F75CDF9" w14:textId="77777777" w:rsidTr="009C0CF7">
        <w:trPr>
          <w:trHeight w:val="157"/>
        </w:trPr>
        <w:tc>
          <w:tcPr>
            <w:tcW w:w="476" w:type="pct"/>
            <w:tcBorders>
              <w:top w:val="single" w:sz="4" w:space="0" w:color="000000"/>
              <w:left w:val="single" w:sz="4" w:space="0" w:color="000000" w:themeColor="text1"/>
              <w:bottom w:val="single" w:sz="4" w:space="0" w:color="000000"/>
              <w:right w:val="single" w:sz="4" w:space="0" w:color="000000"/>
            </w:tcBorders>
            <w:noWrap/>
            <w:vAlign w:val="center"/>
            <w:hideMark/>
          </w:tcPr>
          <w:p w14:paraId="33C00C24" w14:textId="77777777" w:rsidR="009C0CF7" w:rsidRPr="00C6398D" w:rsidRDefault="009C0CF7" w:rsidP="009C0CF7">
            <w:pPr>
              <w:pStyle w:val="NoSpacing"/>
              <w:jc w:val="center"/>
              <w:rPr>
                <w:sz w:val="17"/>
                <w:szCs w:val="17"/>
              </w:rPr>
            </w:pPr>
            <w:r w:rsidRPr="00C6398D">
              <w:rPr>
                <w:sz w:val="17"/>
                <w:szCs w:val="17"/>
              </w:rPr>
              <w:t>7</w:t>
            </w:r>
          </w:p>
        </w:tc>
        <w:tc>
          <w:tcPr>
            <w:tcW w:w="2090" w:type="pct"/>
            <w:tcBorders>
              <w:top w:val="single" w:sz="4" w:space="0" w:color="000000"/>
              <w:left w:val="nil"/>
              <w:bottom w:val="single" w:sz="4" w:space="0" w:color="000000"/>
              <w:right w:val="single" w:sz="4" w:space="0" w:color="000000"/>
            </w:tcBorders>
            <w:shd w:val="clear" w:color="000000" w:fill="FFFFFF"/>
            <w:vAlign w:val="bottom"/>
            <w:hideMark/>
          </w:tcPr>
          <w:p w14:paraId="699E84A9" w14:textId="77777777" w:rsidR="009C0CF7" w:rsidRPr="00C6398D" w:rsidRDefault="009C0CF7" w:rsidP="009C0CF7">
            <w:pPr>
              <w:pStyle w:val="NoSpacing"/>
              <w:jc w:val="left"/>
              <w:rPr>
                <w:sz w:val="17"/>
                <w:szCs w:val="17"/>
              </w:rPr>
            </w:pPr>
            <w:r w:rsidRPr="00C6398D">
              <w:rPr>
                <w:sz w:val="17"/>
                <w:szCs w:val="17"/>
              </w:rPr>
              <w:t>Add: Petition &amp; other filing fees to JSERC</w:t>
            </w:r>
          </w:p>
        </w:tc>
        <w:tc>
          <w:tcPr>
            <w:tcW w:w="1279" w:type="pct"/>
            <w:tcBorders>
              <w:top w:val="single" w:sz="4" w:space="0" w:color="000000"/>
              <w:left w:val="nil"/>
              <w:bottom w:val="single" w:sz="4" w:space="0" w:color="000000"/>
              <w:right w:val="single" w:sz="4" w:space="0" w:color="000000"/>
            </w:tcBorders>
            <w:vAlign w:val="center"/>
            <w:hideMark/>
          </w:tcPr>
          <w:p w14:paraId="01544175" w14:textId="77777777" w:rsidR="009C0CF7" w:rsidRPr="00C6398D" w:rsidRDefault="009C0CF7" w:rsidP="009C0CF7">
            <w:pPr>
              <w:pStyle w:val="NoSpacing"/>
              <w:jc w:val="center"/>
              <w:rPr>
                <w:sz w:val="17"/>
                <w:szCs w:val="17"/>
              </w:rPr>
            </w:pPr>
            <w:r w:rsidRPr="00C6398D">
              <w:rPr>
                <w:sz w:val="17"/>
                <w:szCs w:val="17"/>
              </w:rPr>
              <w:t>G</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185FD4DD" w14:textId="0FBC518A" w:rsidR="009C0CF7" w:rsidRPr="00C6398D" w:rsidRDefault="009C0CF7" w:rsidP="009C0CF7">
            <w:pPr>
              <w:pStyle w:val="NoSpacing"/>
              <w:jc w:val="center"/>
              <w:rPr>
                <w:sz w:val="17"/>
                <w:szCs w:val="17"/>
              </w:rPr>
            </w:pPr>
            <w:r>
              <w:rPr>
                <w:color w:val="000000"/>
                <w:sz w:val="16"/>
                <w:szCs w:val="16"/>
              </w:rPr>
              <w:t>0.26</w:t>
            </w:r>
          </w:p>
        </w:tc>
      </w:tr>
      <w:tr w:rsidR="009C0CF7" w:rsidRPr="00C6398D" w14:paraId="6B01386C" w14:textId="77777777" w:rsidTr="009C0CF7">
        <w:trPr>
          <w:trHeight w:val="235"/>
        </w:trPr>
        <w:tc>
          <w:tcPr>
            <w:tcW w:w="476" w:type="pct"/>
            <w:tcBorders>
              <w:top w:val="single" w:sz="4" w:space="0" w:color="000000"/>
              <w:left w:val="single" w:sz="4" w:space="0" w:color="000000" w:themeColor="text1"/>
              <w:bottom w:val="single" w:sz="4" w:space="0" w:color="000000" w:themeColor="text1"/>
              <w:right w:val="single" w:sz="4" w:space="0" w:color="000000"/>
            </w:tcBorders>
            <w:noWrap/>
            <w:vAlign w:val="center"/>
            <w:hideMark/>
          </w:tcPr>
          <w:p w14:paraId="556B8476" w14:textId="77777777" w:rsidR="009C0CF7" w:rsidRPr="00C6398D" w:rsidRDefault="009C0CF7" w:rsidP="009C0CF7">
            <w:pPr>
              <w:pStyle w:val="NoSpacing"/>
              <w:jc w:val="center"/>
              <w:rPr>
                <w:b/>
                <w:bCs/>
                <w:color w:val="000000"/>
                <w:sz w:val="17"/>
                <w:szCs w:val="17"/>
              </w:rPr>
            </w:pPr>
            <w:r w:rsidRPr="00C6398D">
              <w:rPr>
                <w:b/>
                <w:bCs/>
                <w:color w:val="000000"/>
                <w:sz w:val="17"/>
                <w:szCs w:val="17"/>
              </w:rPr>
              <w:t>8</w:t>
            </w:r>
          </w:p>
        </w:tc>
        <w:tc>
          <w:tcPr>
            <w:tcW w:w="2090" w:type="pct"/>
            <w:tcBorders>
              <w:top w:val="single" w:sz="4" w:space="0" w:color="000000"/>
              <w:left w:val="nil"/>
              <w:bottom w:val="single" w:sz="4" w:space="0" w:color="000000" w:themeColor="text1"/>
              <w:right w:val="single" w:sz="4" w:space="0" w:color="000000"/>
            </w:tcBorders>
            <w:vAlign w:val="bottom"/>
            <w:hideMark/>
          </w:tcPr>
          <w:p w14:paraId="18C59180" w14:textId="77777777" w:rsidR="009C0CF7" w:rsidRPr="00C6398D" w:rsidRDefault="009C0CF7" w:rsidP="009C0CF7">
            <w:pPr>
              <w:pStyle w:val="NoSpacing"/>
              <w:jc w:val="left"/>
              <w:rPr>
                <w:b/>
                <w:bCs/>
                <w:color w:val="000000"/>
                <w:sz w:val="17"/>
                <w:szCs w:val="17"/>
              </w:rPr>
            </w:pPr>
            <w:r w:rsidRPr="00C6398D">
              <w:rPr>
                <w:b/>
                <w:bCs/>
                <w:color w:val="000000"/>
                <w:sz w:val="17"/>
                <w:szCs w:val="17"/>
              </w:rPr>
              <w:t>Total O&amp;M Claim of TATA Steel UISL</w:t>
            </w:r>
          </w:p>
        </w:tc>
        <w:tc>
          <w:tcPr>
            <w:tcW w:w="1279" w:type="pct"/>
            <w:tcBorders>
              <w:top w:val="single" w:sz="4" w:space="0" w:color="000000"/>
              <w:left w:val="nil"/>
              <w:bottom w:val="single" w:sz="4" w:space="0" w:color="000000" w:themeColor="text1"/>
              <w:right w:val="single" w:sz="4" w:space="0" w:color="000000"/>
            </w:tcBorders>
            <w:noWrap/>
            <w:vAlign w:val="center"/>
            <w:hideMark/>
          </w:tcPr>
          <w:p w14:paraId="6E6BA993" w14:textId="77777777" w:rsidR="009C0CF7" w:rsidRPr="00C6398D" w:rsidRDefault="009C0CF7" w:rsidP="009C0CF7">
            <w:pPr>
              <w:pStyle w:val="NoSpacing"/>
              <w:jc w:val="center"/>
              <w:rPr>
                <w:b/>
                <w:bCs/>
                <w:color w:val="000000"/>
                <w:sz w:val="17"/>
                <w:szCs w:val="17"/>
              </w:rPr>
            </w:pPr>
            <w:r w:rsidRPr="00C6398D">
              <w:rPr>
                <w:b/>
                <w:bCs/>
                <w:color w:val="000000"/>
                <w:sz w:val="17"/>
                <w:szCs w:val="17"/>
              </w:rPr>
              <w:t>H=B+D+E+F+G</w:t>
            </w:r>
          </w:p>
        </w:tc>
        <w:tc>
          <w:tcPr>
            <w:tcW w:w="1155" w:type="pct"/>
            <w:tcBorders>
              <w:top w:val="single" w:sz="4" w:space="0" w:color="000000"/>
              <w:left w:val="nil"/>
              <w:bottom w:val="single" w:sz="4" w:space="0" w:color="000000" w:themeColor="text1"/>
              <w:right w:val="single" w:sz="4" w:space="0" w:color="000000" w:themeColor="text1"/>
            </w:tcBorders>
            <w:noWrap/>
            <w:vAlign w:val="center"/>
            <w:hideMark/>
          </w:tcPr>
          <w:p w14:paraId="33555095" w14:textId="3E7DCF62" w:rsidR="009C0CF7" w:rsidRPr="00C6398D" w:rsidRDefault="009C0CF7" w:rsidP="009C0CF7">
            <w:pPr>
              <w:pStyle w:val="NoSpacing"/>
              <w:jc w:val="center"/>
              <w:rPr>
                <w:b/>
                <w:bCs/>
                <w:sz w:val="17"/>
                <w:szCs w:val="17"/>
              </w:rPr>
            </w:pPr>
            <w:r>
              <w:rPr>
                <w:b/>
                <w:bCs/>
                <w:color w:val="000000"/>
                <w:sz w:val="16"/>
                <w:szCs w:val="16"/>
              </w:rPr>
              <w:t>40.50</w:t>
            </w:r>
          </w:p>
        </w:tc>
      </w:tr>
    </w:tbl>
    <w:p w14:paraId="28DE6E56" w14:textId="1A33827E" w:rsidR="003970E5" w:rsidRPr="004F0746" w:rsidRDefault="003970E5" w:rsidP="00B50770">
      <w:pPr>
        <w:numPr>
          <w:ilvl w:val="2"/>
          <w:numId w:val="13"/>
        </w:numPr>
        <w:spacing w:before="120" w:after="240" w:line="276" w:lineRule="auto"/>
        <w:ind w:hanging="900"/>
        <w:outlineLvl w:val="2"/>
        <w:rPr>
          <w:rFonts w:asciiTheme="majorHAnsi" w:hAnsiTheme="majorHAnsi"/>
          <w:bCs/>
          <w:szCs w:val="20"/>
        </w:rPr>
      </w:pPr>
      <w:r w:rsidRPr="004F0746">
        <w:rPr>
          <w:rFonts w:asciiTheme="majorHAnsi" w:hAnsiTheme="majorHAnsi"/>
          <w:bCs/>
          <w:szCs w:val="20"/>
        </w:rPr>
        <w:t>Accordingly, the petitioner requests Hon’ble Commission to kindly approve total</w:t>
      </w:r>
      <w:r w:rsidR="00605586">
        <w:rPr>
          <w:rFonts w:asciiTheme="majorHAnsi" w:hAnsiTheme="majorHAnsi"/>
          <w:bCs/>
          <w:szCs w:val="20"/>
        </w:rPr>
        <w:t xml:space="preserve">    </w:t>
      </w:r>
      <w:r w:rsidRPr="004F0746">
        <w:rPr>
          <w:rFonts w:asciiTheme="majorHAnsi" w:hAnsiTheme="majorHAnsi"/>
          <w:bCs/>
          <w:szCs w:val="20"/>
        </w:rPr>
        <w:t xml:space="preserve"> O&amp;M expenses of </w:t>
      </w:r>
      <w:r w:rsidRPr="004F0746">
        <w:rPr>
          <w:rFonts w:asciiTheme="majorHAnsi" w:hAnsiTheme="majorHAnsi"/>
          <w:b/>
          <w:szCs w:val="20"/>
        </w:rPr>
        <w:t xml:space="preserve">Rs. </w:t>
      </w:r>
      <w:r w:rsidR="009C0CF7">
        <w:rPr>
          <w:rFonts w:asciiTheme="majorHAnsi" w:hAnsiTheme="majorHAnsi"/>
          <w:b/>
          <w:szCs w:val="20"/>
        </w:rPr>
        <w:t>40.50</w:t>
      </w:r>
      <w:r w:rsidRPr="004F0746">
        <w:rPr>
          <w:rFonts w:asciiTheme="majorHAnsi" w:hAnsiTheme="majorHAnsi"/>
          <w:b/>
          <w:szCs w:val="20"/>
        </w:rPr>
        <w:t xml:space="preserve"> Cr.</w:t>
      </w:r>
      <w:r w:rsidRPr="004F0746">
        <w:rPr>
          <w:rFonts w:asciiTheme="majorHAnsi" w:hAnsiTheme="majorHAnsi"/>
          <w:bCs/>
          <w:szCs w:val="20"/>
        </w:rPr>
        <w:t xml:space="preserve"> for </w:t>
      </w:r>
      <w:r w:rsidRPr="009E09B3">
        <w:rPr>
          <w:rFonts w:asciiTheme="majorHAnsi" w:hAnsiTheme="majorHAnsi"/>
          <w:b/>
          <w:szCs w:val="20"/>
        </w:rPr>
        <w:t>FY 202</w:t>
      </w:r>
      <w:r w:rsidR="00612757">
        <w:rPr>
          <w:rFonts w:asciiTheme="majorHAnsi" w:hAnsiTheme="majorHAnsi"/>
          <w:b/>
          <w:szCs w:val="20"/>
        </w:rPr>
        <w:t>4</w:t>
      </w:r>
      <w:r w:rsidRPr="009E09B3">
        <w:rPr>
          <w:rFonts w:asciiTheme="majorHAnsi" w:hAnsiTheme="majorHAnsi"/>
          <w:b/>
          <w:szCs w:val="20"/>
        </w:rPr>
        <w:t>-2</w:t>
      </w:r>
      <w:r w:rsidR="00612757">
        <w:rPr>
          <w:rFonts w:asciiTheme="majorHAnsi" w:hAnsiTheme="majorHAnsi"/>
          <w:b/>
          <w:szCs w:val="20"/>
        </w:rPr>
        <w:t>5</w:t>
      </w:r>
      <w:r w:rsidRPr="004F0746">
        <w:rPr>
          <w:rFonts w:asciiTheme="majorHAnsi" w:hAnsiTheme="majorHAnsi"/>
          <w:bCs/>
          <w:szCs w:val="20"/>
        </w:rPr>
        <w:t xml:space="preserve"> on normative basis including treatment on account of sharing of gains.</w:t>
      </w:r>
    </w:p>
    <w:p w14:paraId="30398127" w14:textId="1E61A5D3" w:rsidR="0024595D" w:rsidRPr="0054281B" w:rsidRDefault="003970E5" w:rsidP="00B50770">
      <w:pPr>
        <w:numPr>
          <w:ilvl w:val="2"/>
          <w:numId w:val="13"/>
        </w:numPr>
        <w:spacing w:before="120" w:after="240" w:line="276" w:lineRule="auto"/>
        <w:ind w:hanging="900"/>
        <w:outlineLvl w:val="2"/>
      </w:pPr>
      <w:r w:rsidRPr="00A57836">
        <w:rPr>
          <w:rFonts w:asciiTheme="majorHAnsi" w:hAnsiTheme="majorHAnsi"/>
          <w:color w:val="000000" w:themeColor="text1"/>
          <w:szCs w:val="20"/>
        </w:rPr>
        <w:t xml:space="preserve">The petitioner would like to submit the approved O&amp;M cost comparison of other </w:t>
      </w:r>
      <w:r w:rsidR="00D5457B" w:rsidRPr="00A57836">
        <w:rPr>
          <w:rFonts w:asciiTheme="majorHAnsi" w:hAnsiTheme="majorHAnsi"/>
          <w:color w:val="000000" w:themeColor="text1"/>
          <w:szCs w:val="20"/>
        </w:rPr>
        <w:t xml:space="preserve">   </w:t>
      </w:r>
      <w:r w:rsidRPr="00A57836">
        <w:rPr>
          <w:rFonts w:asciiTheme="majorHAnsi" w:hAnsiTheme="majorHAnsi"/>
          <w:color w:val="000000" w:themeColor="text1"/>
          <w:szCs w:val="20"/>
        </w:rPr>
        <w:t xml:space="preserve">similar licensees for FY 2022-23 </w:t>
      </w:r>
      <w:r w:rsidR="003C4A54" w:rsidRPr="00A57836">
        <w:rPr>
          <w:rFonts w:asciiTheme="majorHAnsi" w:hAnsiTheme="majorHAnsi"/>
          <w:color w:val="000000" w:themeColor="text1"/>
          <w:szCs w:val="20"/>
        </w:rPr>
        <w:t>&amp; FY 2023-24</w:t>
      </w:r>
      <w:r w:rsidRPr="00A57836">
        <w:rPr>
          <w:rFonts w:asciiTheme="majorHAnsi" w:hAnsiTheme="majorHAnsi"/>
          <w:color w:val="000000" w:themeColor="text1"/>
          <w:szCs w:val="20"/>
        </w:rPr>
        <w:t xml:space="preserve"> for reference purpose. The Petitioner submits that it had been able to contain its O&amp;M costs at</w:t>
      </w:r>
      <w:r w:rsidR="00D5457B" w:rsidRPr="00A57836">
        <w:rPr>
          <w:rFonts w:asciiTheme="majorHAnsi" w:hAnsiTheme="majorHAnsi"/>
          <w:color w:val="000000" w:themeColor="text1"/>
          <w:szCs w:val="20"/>
        </w:rPr>
        <w:t xml:space="preserve"> </w:t>
      </w:r>
      <w:r w:rsidRPr="00A57836">
        <w:rPr>
          <w:rFonts w:asciiTheme="majorHAnsi" w:hAnsiTheme="majorHAnsi"/>
          <w:color w:val="000000" w:themeColor="text1"/>
          <w:szCs w:val="20"/>
        </w:rPr>
        <w:t xml:space="preserve">lowest possible levels of </w:t>
      </w:r>
      <w:r w:rsidRPr="006D20E4">
        <w:rPr>
          <w:rFonts w:asciiTheme="majorHAnsi" w:hAnsiTheme="majorHAnsi"/>
          <w:b/>
          <w:bCs/>
          <w:color w:val="000000" w:themeColor="text1"/>
          <w:szCs w:val="20"/>
        </w:rPr>
        <w:t>Rs. 0.3</w:t>
      </w:r>
      <w:r w:rsidR="006D20E4" w:rsidRPr="006D20E4">
        <w:rPr>
          <w:rFonts w:asciiTheme="majorHAnsi" w:hAnsiTheme="majorHAnsi"/>
          <w:b/>
          <w:bCs/>
          <w:color w:val="000000" w:themeColor="text1"/>
          <w:szCs w:val="20"/>
        </w:rPr>
        <w:t>6</w:t>
      </w:r>
      <w:r w:rsidRPr="006D20E4">
        <w:rPr>
          <w:rFonts w:asciiTheme="majorHAnsi" w:hAnsiTheme="majorHAnsi"/>
          <w:b/>
          <w:bCs/>
          <w:color w:val="000000" w:themeColor="text1"/>
          <w:szCs w:val="20"/>
        </w:rPr>
        <w:t>/Unit.</w:t>
      </w:r>
      <w:r w:rsidRPr="00A57836">
        <w:rPr>
          <w:rFonts w:asciiTheme="majorHAnsi" w:hAnsiTheme="majorHAnsi"/>
          <w:color w:val="000000" w:themeColor="text1"/>
          <w:szCs w:val="20"/>
        </w:rPr>
        <w:t xml:space="preserve"> The O&amp;M cost of other similar Licensee is in the range of </w:t>
      </w:r>
      <w:r w:rsidRPr="006D20E4">
        <w:rPr>
          <w:rFonts w:asciiTheme="majorHAnsi" w:hAnsiTheme="majorHAnsi"/>
          <w:b/>
          <w:bCs/>
          <w:color w:val="000000" w:themeColor="text1"/>
          <w:szCs w:val="20"/>
        </w:rPr>
        <w:t>Rs</w:t>
      </w:r>
      <w:r w:rsidR="006D20E4" w:rsidRPr="006D20E4">
        <w:rPr>
          <w:rFonts w:asciiTheme="majorHAnsi" w:hAnsiTheme="majorHAnsi"/>
          <w:b/>
          <w:bCs/>
          <w:color w:val="000000" w:themeColor="text1"/>
          <w:szCs w:val="20"/>
        </w:rPr>
        <w:t>.</w:t>
      </w:r>
      <w:r w:rsidRPr="006D20E4">
        <w:rPr>
          <w:rFonts w:asciiTheme="majorHAnsi" w:hAnsiTheme="majorHAnsi"/>
          <w:b/>
          <w:bCs/>
          <w:color w:val="000000" w:themeColor="text1"/>
          <w:szCs w:val="20"/>
        </w:rPr>
        <w:t xml:space="preserve"> 0.3</w:t>
      </w:r>
      <w:r w:rsidR="00CA0EEB" w:rsidRPr="006D20E4">
        <w:rPr>
          <w:rFonts w:asciiTheme="majorHAnsi" w:hAnsiTheme="majorHAnsi"/>
          <w:b/>
          <w:bCs/>
          <w:color w:val="000000" w:themeColor="text1"/>
          <w:szCs w:val="20"/>
        </w:rPr>
        <w:t>7</w:t>
      </w:r>
      <w:r w:rsidRPr="006D20E4">
        <w:rPr>
          <w:rFonts w:asciiTheme="majorHAnsi" w:hAnsiTheme="majorHAnsi"/>
          <w:b/>
          <w:bCs/>
          <w:color w:val="000000" w:themeColor="text1"/>
          <w:szCs w:val="20"/>
        </w:rPr>
        <w:t>/Unit</w:t>
      </w:r>
      <w:r w:rsidRPr="00A57836">
        <w:rPr>
          <w:rFonts w:asciiTheme="majorHAnsi" w:hAnsiTheme="majorHAnsi"/>
          <w:color w:val="000000" w:themeColor="text1"/>
          <w:szCs w:val="20"/>
        </w:rPr>
        <w:t xml:space="preserve"> to </w:t>
      </w:r>
      <w:r w:rsidRPr="006D20E4">
        <w:rPr>
          <w:rFonts w:asciiTheme="majorHAnsi" w:hAnsiTheme="majorHAnsi"/>
          <w:b/>
          <w:bCs/>
          <w:color w:val="000000" w:themeColor="text1"/>
          <w:szCs w:val="20"/>
        </w:rPr>
        <w:t xml:space="preserve">Rs. </w:t>
      </w:r>
      <w:r w:rsidR="004E2C5F" w:rsidRPr="006D20E4">
        <w:rPr>
          <w:rFonts w:asciiTheme="majorHAnsi" w:hAnsiTheme="majorHAnsi"/>
          <w:b/>
          <w:bCs/>
          <w:color w:val="000000" w:themeColor="text1"/>
          <w:szCs w:val="20"/>
        </w:rPr>
        <w:t>2.0</w:t>
      </w:r>
      <w:r w:rsidR="00CA0EEB" w:rsidRPr="006D20E4">
        <w:rPr>
          <w:rFonts w:asciiTheme="majorHAnsi" w:hAnsiTheme="majorHAnsi"/>
          <w:b/>
          <w:bCs/>
          <w:color w:val="000000" w:themeColor="text1"/>
          <w:szCs w:val="20"/>
        </w:rPr>
        <w:t>6</w:t>
      </w:r>
      <w:r w:rsidRPr="006D20E4">
        <w:rPr>
          <w:rFonts w:asciiTheme="majorHAnsi" w:hAnsiTheme="majorHAnsi"/>
          <w:b/>
          <w:bCs/>
          <w:color w:val="000000" w:themeColor="text1"/>
          <w:szCs w:val="20"/>
        </w:rPr>
        <w:t>/Unit</w:t>
      </w:r>
      <w:r w:rsidRPr="00A57836">
        <w:rPr>
          <w:rFonts w:asciiTheme="majorHAnsi" w:hAnsiTheme="majorHAnsi"/>
          <w:color w:val="000000" w:themeColor="text1"/>
          <w:szCs w:val="20"/>
        </w:rPr>
        <w:t xml:space="preserve"> during FY 202</w:t>
      </w:r>
      <w:r w:rsidR="00837731" w:rsidRPr="00A57836">
        <w:rPr>
          <w:rFonts w:asciiTheme="majorHAnsi" w:hAnsiTheme="majorHAnsi"/>
          <w:color w:val="000000" w:themeColor="text1"/>
          <w:szCs w:val="20"/>
        </w:rPr>
        <w:t>3</w:t>
      </w:r>
      <w:r w:rsidRPr="00A57836">
        <w:rPr>
          <w:rFonts w:asciiTheme="majorHAnsi" w:hAnsiTheme="majorHAnsi"/>
          <w:color w:val="000000" w:themeColor="text1"/>
          <w:szCs w:val="20"/>
        </w:rPr>
        <w:t>-2</w:t>
      </w:r>
      <w:r w:rsidR="00837731" w:rsidRPr="00A57836">
        <w:rPr>
          <w:rFonts w:asciiTheme="majorHAnsi" w:hAnsiTheme="majorHAnsi"/>
          <w:color w:val="000000" w:themeColor="text1"/>
          <w:szCs w:val="20"/>
        </w:rPr>
        <w:t>4</w:t>
      </w:r>
      <w:r w:rsidRPr="00A57836">
        <w:rPr>
          <w:rFonts w:asciiTheme="majorHAnsi" w:hAnsiTheme="majorHAnsi"/>
          <w:color w:val="000000" w:themeColor="text1"/>
          <w:szCs w:val="20"/>
        </w:rPr>
        <w:t>.</w:t>
      </w:r>
    </w:p>
    <w:p w14:paraId="17DFB9DB" w14:textId="1050DD62" w:rsidR="006C5B69" w:rsidRPr="006C5B69" w:rsidRDefault="006C5B69" w:rsidP="003C4A54">
      <w:pPr>
        <w:pStyle w:val="ListParagraph"/>
        <w:spacing w:after="200"/>
        <w:ind w:left="648"/>
        <w:jc w:val="center"/>
        <w:rPr>
          <w:rFonts w:asciiTheme="majorHAnsi" w:hAnsiTheme="majorHAnsi"/>
          <w:b/>
          <w:bCs/>
          <w:color w:val="012169" w:themeColor="accent4"/>
          <w:sz w:val="18"/>
          <w:szCs w:val="18"/>
          <w:lang w:val="en-US"/>
        </w:rPr>
      </w:pPr>
      <w:bookmarkStart w:id="295" w:name="_Hlk209693567"/>
      <w:bookmarkStart w:id="296" w:name="_Toc213365713"/>
      <w:r w:rsidRPr="006C5B69">
        <w:rPr>
          <w:rFonts w:asciiTheme="majorHAnsi" w:hAnsiTheme="majorHAnsi"/>
          <w:b/>
          <w:bCs/>
          <w:i/>
          <w:iCs/>
          <w:color w:val="012169" w:themeColor="accent4"/>
          <w:sz w:val="18"/>
          <w:szCs w:val="18"/>
          <w:lang w:val="en-US"/>
        </w:rPr>
        <w:t xml:space="preserve">Table </w:t>
      </w:r>
      <w:r w:rsidRPr="006C5B69">
        <w:rPr>
          <w:rFonts w:asciiTheme="majorHAnsi" w:hAnsiTheme="majorHAnsi"/>
          <w:b/>
          <w:bCs/>
          <w:i/>
          <w:iCs/>
          <w:color w:val="012169" w:themeColor="accent4"/>
          <w:sz w:val="18"/>
          <w:szCs w:val="18"/>
          <w:lang w:val="en-US"/>
        </w:rPr>
        <w:fldChar w:fldCharType="begin"/>
      </w:r>
      <w:r w:rsidRPr="006C5B69">
        <w:rPr>
          <w:rFonts w:asciiTheme="majorHAnsi" w:hAnsiTheme="majorHAnsi"/>
          <w:b/>
          <w:bCs/>
          <w:i/>
          <w:iCs/>
          <w:color w:val="012169" w:themeColor="accent4"/>
          <w:sz w:val="18"/>
          <w:szCs w:val="18"/>
          <w:lang w:val="en-US"/>
        </w:rPr>
        <w:instrText xml:space="preserve"> SEQ Table \* ARABIC </w:instrText>
      </w:r>
      <w:r w:rsidRPr="006C5B69">
        <w:rPr>
          <w:rFonts w:asciiTheme="majorHAnsi" w:hAnsiTheme="majorHAnsi"/>
          <w:b/>
          <w:bCs/>
          <w:i/>
          <w:iCs/>
          <w:color w:val="012169" w:themeColor="accent4"/>
          <w:sz w:val="18"/>
          <w:szCs w:val="18"/>
          <w:lang w:val="en-US"/>
        </w:rPr>
        <w:fldChar w:fldCharType="separate"/>
      </w:r>
      <w:r w:rsidR="00813F23">
        <w:rPr>
          <w:rFonts w:asciiTheme="majorHAnsi" w:hAnsiTheme="majorHAnsi"/>
          <w:b/>
          <w:bCs/>
          <w:i/>
          <w:iCs/>
          <w:noProof/>
          <w:color w:val="012169" w:themeColor="accent4"/>
          <w:sz w:val="18"/>
          <w:szCs w:val="18"/>
          <w:lang w:val="en-US"/>
        </w:rPr>
        <w:t>16</w:t>
      </w:r>
      <w:r w:rsidRPr="006C5B69">
        <w:rPr>
          <w:rFonts w:asciiTheme="majorHAnsi" w:hAnsiTheme="majorHAnsi"/>
          <w:b/>
          <w:bCs/>
          <w:i/>
          <w:iCs/>
          <w:color w:val="012169" w:themeColor="accent4"/>
          <w:sz w:val="18"/>
          <w:szCs w:val="18"/>
          <w:lang w:val="en-US"/>
        </w:rPr>
        <w:fldChar w:fldCharType="end"/>
      </w:r>
      <w:r w:rsidRPr="006C5B69">
        <w:rPr>
          <w:rFonts w:asciiTheme="majorHAnsi" w:hAnsiTheme="majorHAnsi"/>
          <w:b/>
          <w:bCs/>
          <w:i/>
          <w:iCs/>
          <w:color w:val="012169" w:themeColor="accent4"/>
          <w:sz w:val="18"/>
          <w:szCs w:val="18"/>
          <w:lang w:val="en-US"/>
        </w:rPr>
        <w:t>:</w:t>
      </w:r>
      <w:r w:rsidRPr="006C5B69">
        <w:rPr>
          <w:rFonts w:asciiTheme="majorHAnsi" w:hAnsiTheme="majorHAnsi"/>
          <w:b/>
          <w:bCs/>
          <w:color w:val="012169" w:themeColor="accent4"/>
          <w:sz w:val="18"/>
          <w:szCs w:val="18"/>
          <w:lang w:val="en-US"/>
        </w:rPr>
        <w:t xml:space="preserve">  </w:t>
      </w:r>
      <w:bookmarkEnd w:id="295"/>
      <w:r w:rsidR="003C4A54">
        <w:rPr>
          <w:rFonts w:asciiTheme="majorHAnsi" w:hAnsiTheme="majorHAnsi"/>
          <w:b/>
          <w:bCs/>
          <w:color w:val="012169" w:themeColor="accent4"/>
          <w:sz w:val="18"/>
          <w:szCs w:val="18"/>
          <w:lang w:val="en-US"/>
        </w:rPr>
        <w:t>Licensee wise per unit</w:t>
      </w:r>
      <w:r w:rsidRPr="006C5B69">
        <w:rPr>
          <w:rFonts w:asciiTheme="majorHAnsi" w:hAnsiTheme="majorHAnsi"/>
          <w:b/>
          <w:bCs/>
          <w:color w:val="012169" w:themeColor="accent4"/>
          <w:sz w:val="18"/>
          <w:szCs w:val="18"/>
          <w:lang w:val="en-US"/>
        </w:rPr>
        <w:t xml:space="preserve"> O&amp;M </w:t>
      </w:r>
      <w:r w:rsidR="003C4A54">
        <w:rPr>
          <w:rFonts w:asciiTheme="majorHAnsi" w:hAnsiTheme="majorHAnsi"/>
          <w:b/>
          <w:bCs/>
          <w:color w:val="012169" w:themeColor="accent4"/>
          <w:sz w:val="18"/>
          <w:szCs w:val="18"/>
          <w:lang w:val="en-US"/>
        </w:rPr>
        <w:t>Expense Comparison</w:t>
      </w:r>
      <w:bookmarkEnd w:id="296"/>
    </w:p>
    <w:tbl>
      <w:tblPr>
        <w:tblW w:w="43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465"/>
        <w:gridCol w:w="1463"/>
      </w:tblGrid>
      <w:tr w:rsidR="009159BD" w:rsidRPr="00C6398D" w14:paraId="3B7B69DE" w14:textId="3B7D8102" w:rsidTr="004800C1">
        <w:trPr>
          <w:trHeight w:val="20"/>
          <w:tblHeader/>
          <w:jc w:val="center"/>
        </w:trPr>
        <w:tc>
          <w:tcPr>
            <w:tcW w:w="31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4F60271" w14:textId="77777777" w:rsidR="009159BD" w:rsidRPr="00C6398D" w:rsidRDefault="009159BD" w:rsidP="00530686">
            <w:pPr>
              <w:pStyle w:val="NoSpacing"/>
              <w:jc w:val="center"/>
              <w:rPr>
                <w:rFonts w:cs="Verdana"/>
                <w:b/>
                <w:bCs/>
                <w:color w:val="000000" w:themeColor="text1"/>
                <w:sz w:val="17"/>
                <w:szCs w:val="17"/>
              </w:rPr>
            </w:pPr>
            <w:r w:rsidRPr="00C6398D">
              <w:rPr>
                <w:b/>
                <w:bCs/>
                <w:color w:val="000000" w:themeColor="text1"/>
                <w:sz w:val="17"/>
                <w:szCs w:val="17"/>
              </w:rPr>
              <w:t>Name of Utility</w:t>
            </w:r>
          </w:p>
        </w:tc>
        <w:tc>
          <w:tcPr>
            <w:tcW w:w="909" w:type="pct"/>
            <w:tcBorders>
              <w:top w:val="single" w:sz="4" w:space="0" w:color="auto"/>
              <w:left w:val="single" w:sz="4" w:space="0" w:color="auto"/>
              <w:bottom w:val="single" w:sz="4" w:space="0" w:color="auto"/>
              <w:right w:val="single" w:sz="4" w:space="0" w:color="auto"/>
            </w:tcBorders>
            <w:shd w:val="clear" w:color="auto" w:fill="E7E6E6" w:themeFill="background2"/>
          </w:tcPr>
          <w:p w14:paraId="0B3A6EDA" w14:textId="77777777" w:rsidR="009159BD" w:rsidRPr="00C6398D" w:rsidRDefault="009159BD" w:rsidP="00530686">
            <w:pPr>
              <w:pStyle w:val="NoSpacing"/>
              <w:jc w:val="center"/>
              <w:rPr>
                <w:b/>
                <w:bCs/>
                <w:color w:val="000000" w:themeColor="text1"/>
                <w:sz w:val="17"/>
                <w:szCs w:val="17"/>
              </w:rPr>
            </w:pPr>
            <w:r w:rsidRPr="00C6398D">
              <w:rPr>
                <w:b/>
                <w:bCs/>
                <w:color w:val="000000" w:themeColor="text1"/>
                <w:sz w:val="17"/>
                <w:szCs w:val="17"/>
              </w:rPr>
              <w:t>FY 2022-23</w:t>
            </w:r>
            <w:r w:rsidRPr="00C6398D">
              <w:rPr>
                <w:b/>
                <w:bCs/>
                <w:color w:val="000000" w:themeColor="text1"/>
                <w:sz w:val="17"/>
                <w:szCs w:val="17"/>
                <w:vertAlign w:val="superscript"/>
              </w:rPr>
              <w:t>1</w:t>
            </w:r>
          </w:p>
          <w:p w14:paraId="5BBB4CBA" w14:textId="77777777" w:rsidR="009159BD" w:rsidRPr="00C6398D" w:rsidRDefault="009159BD" w:rsidP="00530686">
            <w:pPr>
              <w:pStyle w:val="NoSpacing"/>
              <w:jc w:val="center"/>
              <w:rPr>
                <w:b/>
                <w:bCs/>
                <w:color w:val="000000" w:themeColor="text1"/>
                <w:sz w:val="17"/>
                <w:szCs w:val="17"/>
              </w:rPr>
            </w:pPr>
            <w:r w:rsidRPr="00C6398D">
              <w:rPr>
                <w:b/>
                <w:bCs/>
                <w:color w:val="000000" w:themeColor="text1"/>
                <w:sz w:val="17"/>
                <w:szCs w:val="17"/>
              </w:rPr>
              <w:t>(Trued-up) (in Rs/kWh)</w:t>
            </w:r>
          </w:p>
        </w:tc>
        <w:tc>
          <w:tcPr>
            <w:tcW w:w="908" w:type="pct"/>
            <w:tcBorders>
              <w:top w:val="single" w:sz="4" w:space="0" w:color="auto"/>
              <w:left w:val="single" w:sz="4" w:space="0" w:color="auto"/>
              <w:bottom w:val="single" w:sz="4" w:space="0" w:color="auto"/>
              <w:right w:val="single" w:sz="4" w:space="0" w:color="auto"/>
            </w:tcBorders>
            <w:shd w:val="clear" w:color="auto" w:fill="E7E6E6" w:themeFill="background2"/>
          </w:tcPr>
          <w:p w14:paraId="550A2345" w14:textId="39F5FDF8" w:rsidR="009159BD" w:rsidRPr="00C6398D" w:rsidRDefault="009159BD" w:rsidP="009159BD">
            <w:pPr>
              <w:pStyle w:val="NoSpacing"/>
              <w:jc w:val="center"/>
              <w:rPr>
                <w:b/>
                <w:bCs/>
                <w:color w:val="000000" w:themeColor="text1"/>
                <w:sz w:val="17"/>
                <w:szCs w:val="17"/>
              </w:rPr>
            </w:pPr>
            <w:r w:rsidRPr="00C6398D">
              <w:rPr>
                <w:b/>
                <w:bCs/>
                <w:color w:val="000000" w:themeColor="text1"/>
                <w:sz w:val="17"/>
                <w:szCs w:val="17"/>
              </w:rPr>
              <w:t>FY 2023-24</w:t>
            </w:r>
            <w:r w:rsidRPr="00C6398D">
              <w:rPr>
                <w:b/>
                <w:bCs/>
                <w:color w:val="000000" w:themeColor="text1"/>
                <w:sz w:val="17"/>
                <w:szCs w:val="17"/>
                <w:vertAlign w:val="superscript"/>
              </w:rPr>
              <w:t>1</w:t>
            </w:r>
          </w:p>
          <w:p w14:paraId="58CAFF98" w14:textId="134F7F62" w:rsidR="009159BD" w:rsidRPr="00C6398D" w:rsidRDefault="009159BD" w:rsidP="009159BD">
            <w:pPr>
              <w:pStyle w:val="NoSpacing"/>
              <w:jc w:val="center"/>
              <w:rPr>
                <w:b/>
                <w:bCs/>
                <w:color w:val="000000" w:themeColor="text1"/>
                <w:sz w:val="17"/>
                <w:szCs w:val="17"/>
              </w:rPr>
            </w:pPr>
            <w:r w:rsidRPr="00C6398D">
              <w:rPr>
                <w:b/>
                <w:bCs/>
                <w:color w:val="000000" w:themeColor="text1"/>
                <w:sz w:val="17"/>
                <w:szCs w:val="17"/>
              </w:rPr>
              <w:t>(Trued-up</w:t>
            </w:r>
            <w:r w:rsidR="000512A7" w:rsidRPr="00C6398D">
              <w:rPr>
                <w:b/>
                <w:bCs/>
                <w:color w:val="000000" w:themeColor="text1"/>
                <w:sz w:val="17"/>
                <w:szCs w:val="17"/>
              </w:rPr>
              <w:t>/A</w:t>
            </w:r>
            <w:r w:rsidR="002600B6">
              <w:rPr>
                <w:b/>
                <w:bCs/>
                <w:color w:val="000000" w:themeColor="text1"/>
                <w:sz w:val="17"/>
                <w:szCs w:val="17"/>
              </w:rPr>
              <w:t>R</w:t>
            </w:r>
            <w:r w:rsidR="000512A7" w:rsidRPr="00C6398D">
              <w:rPr>
                <w:b/>
                <w:bCs/>
                <w:color w:val="000000" w:themeColor="text1"/>
                <w:sz w:val="17"/>
                <w:szCs w:val="17"/>
              </w:rPr>
              <w:t>R</w:t>
            </w:r>
            <w:r w:rsidRPr="00C6398D">
              <w:rPr>
                <w:b/>
                <w:bCs/>
                <w:color w:val="000000" w:themeColor="text1"/>
                <w:sz w:val="17"/>
                <w:szCs w:val="17"/>
              </w:rPr>
              <w:t>) (in Rs/kWh)</w:t>
            </w:r>
          </w:p>
        </w:tc>
      </w:tr>
      <w:tr w:rsidR="009159BD" w:rsidRPr="00C6398D" w14:paraId="6CB15C8A" w14:textId="3AA3FAB0" w:rsidTr="004800C1">
        <w:trPr>
          <w:trHeight w:val="20"/>
          <w:jc w:val="center"/>
        </w:trPr>
        <w:tc>
          <w:tcPr>
            <w:tcW w:w="3183" w:type="pct"/>
            <w:tcBorders>
              <w:top w:val="single" w:sz="4" w:space="0" w:color="auto"/>
              <w:left w:val="single" w:sz="4" w:space="0" w:color="000000" w:themeColor="text1"/>
            </w:tcBorders>
            <w:vAlign w:val="center"/>
            <w:hideMark/>
          </w:tcPr>
          <w:p w14:paraId="08992B84" w14:textId="77777777" w:rsidR="009159BD" w:rsidRPr="00C6398D" w:rsidRDefault="009159BD" w:rsidP="00530686">
            <w:pPr>
              <w:pStyle w:val="NoSpacing"/>
              <w:jc w:val="left"/>
              <w:rPr>
                <w:rFonts w:cs="Verdana"/>
                <w:sz w:val="17"/>
                <w:szCs w:val="17"/>
              </w:rPr>
            </w:pPr>
            <w:r w:rsidRPr="00C6398D">
              <w:rPr>
                <w:sz w:val="17"/>
                <w:szCs w:val="17"/>
              </w:rPr>
              <w:t>Noida Power Company Ltd (NPCL)</w:t>
            </w:r>
          </w:p>
        </w:tc>
        <w:tc>
          <w:tcPr>
            <w:tcW w:w="909" w:type="pct"/>
            <w:tcBorders>
              <w:top w:val="single" w:sz="4" w:space="0" w:color="auto"/>
              <w:right w:val="single" w:sz="4" w:space="0" w:color="000000" w:themeColor="text1"/>
            </w:tcBorders>
            <w:vAlign w:val="center"/>
          </w:tcPr>
          <w:p w14:paraId="1A87F43C" w14:textId="04938362" w:rsidR="009159BD" w:rsidRPr="00C6398D" w:rsidRDefault="009159BD" w:rsidP="00530686">
            <w:pPr>
              <w:pStyle w:val="NoSpacing"/>
              <w:jc w:val="center"/>
              <w:rPr>
                <w:sz w:val="17"/>
                <w:szCs w:val="17"/>
              </w:rPr>
            </w:pPr>
            <w:r w:rsidRPr="00C6398D">
              <w:rPr>
                <w:sz w:val="17"/>
                <w:szCs w:val="17"/>
              </w:rPr>
              <w:t>0.3</w:t>
            </w:r>
            <w:r w:rsidR="00A04D11">
              <w:rPr>
                <w:sz w:val="17"/>
                <w:szCs w:val="17"/>
              </w:rPr>
              <w:t>2</w:t>
            </w:r>
          </w:p>
        </w:tc>
        <w:tc>
          <w:tcPr>
            <w:tcW w:w="908" w:type="pct"/>
            <w:tcBorders>
              <w:top w:val="single" w:sz="4" w:space="0" w:color="auto"/>
              <w:right w:val="single" w:sz="4" w:space="0" w:color="000000" w:themeColor="text1"/>
            </w:tcBorders>
          </w:tcPr>
          <w:p w14:paraId="3FD4F885" w14:textId="65943A5B" w:rsidR="009159BD" w:rsidRPr="00C6398D" w:rsidRDefault="00060CC7" w:rsidP="00530686">
            <w:pPr>
              <w:pStyle w:val="NoSpacing"/>
              <w:jc w:val="center"/>
              <w:rPr>
                <w:sz w:val="17"/>
                <w:szCs w:val="17"/>
              </w:rPr>
            </w:pPr>
            <w:r>
              <w:rPr>
                <w:sz w:val="17"/>
                <w:szCs w:val="17"/>
              </w:rPr>
              <w:t>NA</w:t>
            </w:r>
          </w:p>
        </w:tc>
      </w:tr>
      <w:tr w:rsidR="00656EAD" w:rsidRPr="00C6398D" w14:paraId="540D62D4" w14:textId="3FF26A60" w:rsidTr="009221C2">
        <w:trPr>
          <w:trHeight w:val="140"/>
          <w:jc w:val="center"/>
        </w:trPr>
        <w:tc>
          <w:tcPr>
            <w:tcW w:w="3183" w:type="pct"/>
            <w:tcBorders>
              <w:left w:val="single" w:sz="4" w:space="0" w:color="000000" w:themeColor="text1"/>
            </w:tcBorders>
            <w:vAlign w:val="center"/>
            <w:hideMark/>
          </w:tcPr>
          <w:p w14:paraId="6B38038E" w14:textId="77777777" w:rsidR="00656EAD" w:rsidRPr="00C6398D" w:rsidRDefault="00656EAD" w:rsidP="00656EAD">
            <w:pPr>
              <w:pStyle w:val="NoSpacing"/>
              <w:jc w:val="left"/>
              <w:rPr>
                <w:rFonts w:cs="Verdana"/>
                <w:sz w:val="17"/>
                <w:szCs w:val="17"/>
              </w:rPr>
            </w:pPr>
            <w:r w:rsidRPr="00C6398D">
              <w:rPr>
                <w:sz w:val="17"/>
                <w:szCs w:val="17"/>
              </w:rPr>
              <w:t>Torrent Power Surat</w:t>
            </w:r>
          </w:p>
        </w:tc>
        <w:tc>
          <w:tcPr>
            <w:tcW w:w="909" w:type="pct"/>
            <w:tcBorders>
              <w:right w:val="single" w:sz="4" w:space="0" w:color="000000" w:themeColor="text1"/>
            </w:tcBorders>
            <w:vAlign w:val="center"/>
          </w:tcPr>
          <w:p w14:paraId="0364FB67" w14:textId="77777777" w:rsidR="00656EAD" w:rsidRPr="00C6398D" w:rsidRDefault="00656EAD" w:rsidP="00656EAD">
            <w:pPr>
              <w:pStyle w:val="NoSpacing"/>
              <w:jc w:val="center"/>
              <w:rPr>
                <w:sz w:val="17"/>
                <w:szCs w:val="17"/>
              </w:rPr>
            </w:pPr>
            <w:r w:rsidRPr="00C6398D">
              <w:rPr>
                <w:sz w:val="17"/>
                <w:szCs w:val="17"/>
              </w:rPr>
              <w:t>0.37</w:t>
            </w:r>
          </w:p>
        </w:tc>
        <w:tc>
          <w:tcPr>
            <w:tcW w:w="908" w:type="pct"/>
            <w:tcBorders>
              <w:right w:val="single" w:sz="4" w:space="0" w:color="000000" w:themeColor="text1"/>
            </w:tcBorders>
            <w:vAlign w:val="center"/>
          </w:tcPr>
          <w:p w14:paraId="51E7C754" w14:textId="269D6ED2" w:rsidR="00656EAD" w:rsidRPr="00C6398D" w:rsidRDefault="00656EAD" w:rsidP="00656EAD">
            <w:pPr>
              <w:pStyle w:val="NoSpacing"/>
              <w:jc w:val="center"/>
              <w:rPr>
                <w:sz w:val="17"/>
                <w:szCs w:val="17"/>
              </w:rPr>
            </w:pPr>
            <w:r w:rsidRPr="00C6398D">
              <w:rPr>
                <w:sz w:val="17"/>
                <w:szCs w:val="17"/>
              </w:rPr>
              <w:t>0.37</w:t>
            </w:r>
          </w:p>
        </w:tc>
      </w:tr>
      <w:tr w:rsidR="00656EAD" w:rsidRPr="00C6398D" w14:paraId="2EC202DE" w14:textId="3CCFF47E" w:rsidTr="009221C2">
        <w:trPr>
          <w:trHeight w:val="20"/>
          <w:jc w:val="center"/>
        </w:trPr>
        <w:tc>
          <w:tcPr>
            <w:tcW w:w="3183" w:type="pct"/>
            <w:tcBorders>
              <w:left w:val="single" w:sz="4" w:space="0" w:color="000000" w:themeColor="text1"/>
            </w:tcBorders>
            <w:vAlign w:val="center"/>
            <w:hideMark/>
          </w:tcPr>
          <w:p w14:paraId="209532A3" w14:textId="77777777" w:rsidR="00656EAD" w:rsidRPr="00C6398D" w:rsidRDefault="00656EAD" w:rsidP="00656EAD">
            <w:pPr>
              <w:pStyle w:val="NoSpacing"/>
              <w:jc w:val="left"/>
              <w:rPr>
                <w:rFonts w:cs="Verdana"/>
                <w:sz w:val="17"/>
                <w:szCs w:val="17"/>
              </w:rPr>
            </w:pPr>
            <w:r w:rsidRPr="00C6398D">
              <w:rPr>
                <w:sz w:val="17"/>
                <w:szCs w:val="17"/>
              </w:rPr>
              <w:t>Torrent Power Ahmedabad</w:t>
            </w:r>
          </w:p>
        </w:tc>
        <w:tc>
          <w:tcPr>
            <w:tcW w:w="909" w:type="pct"/>
            <w:tcBorders>
              <w:right w:val="single" w:sz="4" w:space="0" w:color="000000" w:themeColor="text1"/>
            </w:tcBorders>
            <w:vAlign w:val="center"/>
          </w:tcPr>
          <w:p w14:paraId="1C456F0D" w14:textId="77777777" w:rsidR="00656EAD" w:rsidRPr="00C6398D" w:rsidRDefault="00656EAD" w:rsidP="00656EAD">
            <w:pPr>
              <w:pStyle w:val="NoSpacing"/>
              <w:jc w:val="center"/>
              <w:rPr>
                <w:sz w:val="17"/>
                <w:szCs w:val="17"/>
              </w:rPr>
            </w:pPr>
            <w:r w:rsidRPr="00C6398D">
              <w:rPr>
                <w:sz w:val="17"/>
                <w:szCs w:val="17"/>
              </w:rPr>
              <w:t>0.46</w:t>
            </w:r>
          </w:p>
        </w:tc>
        <w:tc>
          <w:tcPr>
            <w:tcW w:w="908" w:type="pct"/>
            <w:tcBorders>
              <w:right w:val="single" w:sz="4" w:space="0" w:color="000000" w:themeColor="text1"/>
            </w:tcBorders>
            <w:vAlign w:val="center"/>
          </w:tcPr>
          <w:p w14:paraId="10E3628A" w14:textId="2C17AC70" w:rsidR="00656EAD" w:rsidRPr="00C6398D" w:rsidRDefault="00656EAD" w:rsidP="00656EAD">
            <w:pPr>
              <w:pStyle w:val="NoSpacing"/>
              <w:jc w:val="center"/>
              <w:rPr>
                <w:sz w:val="17"/>
                <w:szCs w:val="17"/>
              </w:rPr>
            </w:pPr>
            <w:r w:rsidRPr="00C6398D">
              <w:rPr>
                <w:sz w:val="17"/>
                <w:szCs w:val="17"/>
              </w:rPr>
              <w:t>0.46</w:t>
            </w:r>
          </w:p>
        </w:tc>
      </w:tr>
      <w:tr w:rsidR="00311437" w:rsidRPr="00C6398D" w14:paraId="6922D426" w14:textId="7857F992" w:rsidTr="003A22AF">
        <w:trPr>
          <w:trHeight w:val="20"/>
          <w:jc w:val="center"/>
        </w:trPr>
        <w:tc>
          <w:tcPr>
            <w:tcW w:w="3183" w:type="pct"/>
            <w:tcBorders>
              <w:left w:val="single" w:sz="4" w:space="0" w:color="000000" w:themeColor="text1"/>
            </w:tcBorders>
            <w:vAlign w:val="center"/>
          </w:tcPr>
          <w:p w14:paraId="63F4BA84" w14:textId="77777777" w:rsidR="00311437" w:rsidRPr="00C6398D" w:rsidRDefault="00311437" w:rsidP="00311437">
            <w:pPr>
              <w:pStyle w:val="NoSpacing"/>
              <w:jc w:val="left"/>
              <w:rPr>
                <w:rFonts w:cs="Verdana"/>
                <w:sz w:val="17"/>
                <w:szCs w:val="17"/>
              </w:rPr>
            </w:pPr>
            <w:r w:rsidRPr="00C6398D">
              <w:rPr>
                <w:sz w:val="17"/>
                <w:szCs w:val="17"/>
              </w:rPr>
              <w:t>Tata Power Central Odisha Distribution Ltd (TPCODL)</w:t>
            </w:r>
          </w:p>
        </w:tc>
        <w:tc>
          <w:tcPr>
            <w:tcW w:w="909" w:type="pct"/>
            <w:tcBorders>
              <w:right w:val="single" w:sz="4" w:space="0" w:color="000000" w:themeColor="text1"/>
            </w:tcBorders>
            <w:vAlign w:val="center"/>
          </w:tcPr>
          <w:p w14:paraId="36E0CCF0" w14:textId="0878C9F5" w:rsidR="00311437" w:rsidRPr="00C6398D" w:rsidRDefault="00311437" w:rsidP="00311437">
            <w:pPr>
              <w:pStyle w:val="NoSpacing"/>
              <w:jc w:val="center"/>
              <w:rPr>
                <w:sz w:val="17"/>
                <w:szCs w:val="17"/>
              </w:rPr>
            </w:pPr>
            <w:r w:rsidRPr="00311437">
              <w:rPr>
                <w:sz w:val="17"/>
                <w:szCs w:val="17"/>
              </w:rPr>
              <w:t>1.49</w:t>
            </w:r>
          </w:p>
        </w:tc>
        <w:tc>
          <w:tcPr>
            <w:tcW w:w="908" w:type="pct"/>
            <w:tcBorders>
              <w:right w:val="single" w:sz="4" w:space="0" w:color="000000" w:themeColor="text1"/>
            </w:tcBorders>
            <w:vAlign w:val="center"/>
          </w:tcPr>
          <w:p w14:paraId="620E5843" w14:textId="08AC8A55" w:rsidR="00311437" w:rsidRPr="00C6398D" w:rsidRDefault="00311437" w:rsidP="00311437">
            <w:pPr>
              <w:pStyle w:val="NoSpacing"/>
              <w:jc w:val="center"/>
              <w:rPr>
                <w:sz w:val="17"/>
                <w:szCs w:val="17"/>
              </w:rPr>
            </w:pPr>
            <w:r w:rsidRPr="00311437">
              <w:rPr>
                <w:sz w:val="17"/>
                <w:szCs w:val="17"/>
              </w:rPr>
              <w:t>1.35</w:t>
            </w:r>
          </w:p>
        </w:tc>
      </w:tr>
      <w:tr w:rsidR="00311437" w:rsidRPr="00C6398D" w14:paraId="442C2D70" w14:textId="2688A412" w:rsidTr="003A22AF">
        <w:trPr>
          <w:trHeight w:val="20"/>
          <w:jc w:val="center"/>
        </w:trPr>
        <w:tc>
          <w:tcPr>
            <w:tcW w:w="3183" w:type="pct"/>
            <w:tcBorders>
              <w:left w:val="single" w:sz="4" w:space="0" w:color="000000" w:themeColor="text1"/>
            </w:tcBorders>
            <w:vAlign w:val="center"/>
            <w:hideMark/>
          </w:tcPr>
          <w:p w14:paraId="7831A226" w14:textId="77777777" w:rsidR="00311437" w:rsidRPr="00C6398D" w:rsidRDefault="00311437" w:rsidP="00311437">
            <w:pPr>
              <w:pStyle w:val="NoSpacing"/>
              <w:jc w:val="left"/>
              <w:rPr>
                <w:rFonts w:cs="Verdana"/>
                <w:sz w:val="17"/>
                <w:szCs w:val="17"/>
              </w:rPr>
            </w:pPr>
            <w:r w:rsidRPr="00C6398D">
              <w:rPr>
                <w:sz w:val="17"/>
                <w:szCs w:val="17"/>
              </w:rPr>
              <w:t>Tata Power Northern Odisha Distribution Ltd (TPNODL)</w:t>
            </w:r>
          </w:p>
        </w:tc>
        <w:tc>
          <w:tcPr>
            <w:tcW w:w="909" w:type="pct"/>
            <w:tcBorders>
              <w:right w:val="single" w:sz="4" w:space="0" w:color="000000" w:themeColor="text1"/>
            </w:tcBorders>
            <w:vAlign w:val="center"/>
          </w:tcPr>
          <w:p w14:paraId="370133C7" w14:textId="1C824DED" w:rsidR="00311437" w:rsidRPr="00C6398D" w:rsidRDefault="00311437" w:rsidP="00311437">
            <w:pPr>
              <w:pStyle w:val="NoSpacing"/>
              <w:jc w:val="center"/>
              <w:rPr>
                <w:sz w:val="17"/>
                <w:szCs w:val="17"/>
              </w:rPr>
            </w:pPr>
            <w:r w:rsidRPr="00311437">
              <w:rPr>
                <w:sz w:val="17"/>
                <w:szCs w:val="17"/>
              </w:rPr>
              <w:t>1.26</w:t>
            </w:r>
          </w:p>
        </w:tc>
        <w:tc>
          <w:tcPr>
            <w:tcW w:w="908" w:type="pct"/>
            <w:tcBorders>
              <w:right w:val="single" w:sz="4" w:space="0" w:color="000000" w:themeColor="text1"/>
            </w:tcBorders>
            <w:vAlign w:val="center"/>
          </w:tcPr>
          <w:p w14:paraId="630B00AE" w14:textId="60D4046B" w:rsidR="00311437" w:rsidRPr="00C6398D" w:rsidRDefault="00311437" w:rsidP="00311437">
            <w:pPr>
              <w:pStyle w:val="NoSpacing"/>
              <w:jc w:val="center"/>
              <w:rPr>
                <w:sz w:val="17"/>
                <w:szCs w:val="17"/>
              </w:rPr>
            </w:pPr>
            <w:r w:rsidRPr="00311437">
              <w:rPr>
                <w:sz w:val="17"/>
                <w:szCs w:val="17"/>
              </w:rPr>
              <w:t>1.35</w:t>
            </w:r>
          </w:p>
        </w:tc>
      </w:tr>
      <w:tr w:rsidR="00311437" w:rsidRPr="00C6398D" w14:paraId="42DAD07C" w14:textId="3F8B1FBA" w:rsidTr="003A22AF">
        <w:trPr>
          <w:trHeight w:val="20"/>
          <w:jc w:val="center"/>
        </w:trPr>
        <w:tc>
          <w:tcPr>
            <w:tcW w:w="3183" w:type="pct"/>
            <w:tcBorders>
              <w:left w:val="single" w:sz="4" w:space="0" w:color="000000" w:themeColor="text1"/>
            </w:tcBorders>
            <w:vAlign w:val="center"/>
            <w:hideMark/>
          </w:tcPr>
          <w:p w14:paraId="6DD7FADA" w14:textId="77777777" w:rsidR="00311437" w:rsidRPr="00C6398D" w:rsidRDefault="00311437" w:rsidP="00311437">
            <w:pPr>
              <w:pStyle w:val="NoSpacing"/>
              <w:jc w:val="left"/>
              <w:rPr>
                <w:rFonts w:cs="Verdana"/>
                <w:sz w:val="17"/>
                <w:szCs w:val="17"/>
              </w:rPr>
            </w:pPr>
            <w:r w:rsidRPr="00C6398D">
              <w:rPr>
                <w:sz w:val="17"/>
                <w:szCs w:val="17"/>
              </w:rPr>
              <w:t>Tata Power Western Odisha Distribution Ltd (TPWODL)</w:t>
            </w:r>
          </w:p>
        </w:tc>
        <w:tc>
          <w:tcPr>
            <w:tcW w:w="909" w:type="pct"/>
            <w:tcBorders>
              <w:right w:val="single" w:sz="4" w:space="0" w:color="000000" w:themeColor="text1"/>
            </w:tcBorders>
            <w:vAlign w:val="center"/>
          </w:tcPr>
          <w:p w14:paraId="3E7FAB48" w14:textId="2EB5A985" w:rsidR="00311437" w:rsidRPr="00C6398D" w:rsidRDefault="00311437" w:rsidP="00311437">
            <w:pPr>
              <w:pStyle w:val="NoSpacing"/>
              <w:jc w:val="center"/>
              <w:rPr>
                <w:sz w:val="17"/>
                <w:szCs w:val="17"/>
              </w:rPr>
            </w:pPr>
            <w:r w:rsidRPr="00311437">
              <w:rPr>
                <w:sz w:val="17"/>
                <w:szCs w:val="17"/>
              </w:rPr>
              <w:t>0.96</w:t>
            </w:r>
          </w:p>
        </w:tc>
        <w:tc>
          <w:tcPr>
            <w:tcW w:w="908" w:type="pct"/>
            <w:tcBorders>
              <w:right w:val="single" w:sz="4" w:space="0" w:color="000000" w:themeColor="text1"/>
            </w:tcBorders>
            <w:vAlign w:val="center"/>
          </w:tcPr>
          <w:p w14:paraId="574CE7CE" w14:textId="4BB96675" w:rsidR="00311437" w:rsidRPr="00C6398D" w:rsidRDefault="00311437" w:rsidP="00311437">
            <w:pPr>
              <w:pStyle w:val="NoSpacing"/>
              <w:jc w:val="center"/>
              <w:rPr>
                <w:sz w:val="17"/>
                <w:szCs w:val="17"/>
              </w:rPr>
            </w:pPr>
            <w:r w:rsidRPr="00311437">
              <w:rPr>
                <w:sz w:val="17"/>
                <w:szCs w:val="17"/>
              </w:rPr>
              <w:t>0.91</w:t>
            </w:r>
          </w:p>
        </w:tc>
      </w:tr>
      <w:tr w:rsidR="00311437" w:rsidRPr="00C6398D" w14:paraId="194ECA3E" w14:textId="1B7109E5" w:rsidTr="003A22AF">
        <w:trPr>
          <w:trHeight w:val="20"/>
          <w:jc w:val="center"/>
        </w:trPr>
        <w:tc>
          <w:tcPr>
            <w:tcW w:w="3183" w:type="pct"/>
            <w:tcBorders>
              <w:left w:val="single" w:sz="4" w:space="0" w:color="000000" w:themeColor="text1"/>
            </w:tcBorders>
            <w:vAlign w:val="center"/>
            <w:hideMark/>
          </w:tcPr>
          <w:p w14:paraId="5F7CEB07" w14:textId="77777777" w:rsidR="00311437" w:rsidRPr="00C6398D" w:rsidRDefault="00311437" w:rsidP="00311437">
            <w:pPr>
              <w:pStyle w:val="NoSpacing"/>
              <w:jc w:val="left"/>
              <w:rPr>
                <w:rFonts w:cs="Verdana"/>
                <w:sz w:val="17"/>
                <w:szCs w:val="17"/>
              </w:rPr>
            </w:pPr>
            <w:r w:rsidRPr="00C6398D">
              <w:rPr>
                <w:sz w:val="17"/>
                <w:szCs w:val="17"/>
              </w:rPr>
              <w:t>Tata Power Southern Odisha Distribution Ltd (TPSODL)</w:t>
            </w:r>
          </w:p>
        </w:tc>
        <w:tc>
          <w:tcPr>
            <w:tcW w:w="909" w:type="pct"/>
            <w:tcBorders>
              <w:right w:val="single" w:sz="4" w:space="0" w:color="000000" w:themeColor="text1"/>
            </w:tcBorders>
            <w:vAlign w:val="center"/>
          </w:tcPr>
          <w:p w14:paraId="29D9884D" w14:textId="33CA77F3" w:rsidR="00311437" w:rsidRPr="00C6398D" w:rsidRDefault="00311437" w:rsidP="00311437">
            <w:pPr>
              <w:pStyle w:val="NoSpacing"/>
              <w:jc w:val="center"/>
              <w:rPr>
                <w:sz w:val="17"/>
                <w:szCs w:val="17"/>
              </w:rPr>
            </w:pPr>
            <w:r w:rsidRPr="00311437">
              <w:rPr>
                <w:sz w:val="17"/>
                <w:szCs w:val="17"/>
              </w:rPr>
              <w:t>1.73</w:t>
            </w:r>
          </w:p>
        </w:tc>
        <w:tc>
          <w:tcPr>
            <w:tcW w:w="908" w:type="pct"/>
            <w:tcBorders>
              <w:right w:val="single" w:sz="4" w:space="0" w:color="000000" w:themeColor="text1"/>
            </w:tcBorders>
            <w:vAlign w:val="center"/>
          </w:tcPr>
          <w:p w14:paraId="5A9544F2" w14:textId="64ABC75E" w:rsidR="00311437" w:rsidRPr="00C6398D" w:rsidRDefault="00311437" w:rsidP="00311437">
            <w:pPr>
              <w:pStyle w:val="NoSpacing"/>
              <w:jc w:val="center"/>
              <w:rPr>
                <w:sz w:val="17"/>
                <w:szCs w:val="17"/>
              </w:rPr>
            </w:pPr>
            <w:r w:rsidRPr="00311437">
              <w:rPr>
                <w:sz w:val="17"/>
                <w:szCs w:val="17"/>
              </w:rPr>
              <w:t>2.06</w:t>
            </w:r>
          </w:p>
        </w:tc>
      </w:tr>
      <w:tr w:rsidR="00971A99" w:rsidRPr="00C6398D" w14:paraId="4E5157E2" w14:textId="28CE872B" w:rsidTr="007960F6">
        <w:trPr>
          <w:trHeight w:val="20"/>
          <w:jc w:val="center"/>
        </w:trPr>
        <w:tc>
          <w:tcPr>
            <w:tcW w:w="3183" w:type="pct"/>
            <w:tcBorders>
              <w:left w:val="single" w:sz="4" w:space="0" w:color="000000" w:themeColor="text1"/>
            </w:tcBorders>
            <w:vAlign w:val="center"/>
          </w:tcPr>
          <w:p w14:paraId="5C38B7A3" w14:textId="1932EECD" w:rsidR="00971A99" w:rsidRPr="00C6398D" w:rsidRDefault="00971A99" w:rsidP="00971A99">
            <w:pPr>
              <w:pStyle w:val="NoSpacing"/>
              <w:jc w:val="left"/>
              <w:rPr>
                <w:sz w:val="17"/>
                <w:szCs w:val="17"/>
              </w:rPr>
            </w:pPr>
            <w:r w:rsidRPr="00C6398D">
              <w:rPr>
                <w:sz w:val="17"/>
                <w:szCs w:val="17"/>
              </w:rPr>
              <w:t>North Bihar Power distribution company Limited*</w:t>
            </w:r>
          </w:p>
        </w:tc>
        <w:tc>
          <w:tcPr>
            <w:tcW w:w="909" w:type="pct"/>
            <w:tcBorders>
              <w:right w:val="single" w:sz="4" w:space="0" w:color="000000" w:themeColor="text1"/>
            </w:tcBorders>
          </w:tcPr>
          <w:p w14:paraId="2D19B569" w14:textId="6E83AC6E" w:rsidR="00971A99" w:rsidRPr="00C6398D" w:rsidRDefault="00971A99" w:rsidP="00971A99">
            <w:pPr>
              <w:pStyle w:val="NoSpacing"/>
              <w:jc w:val="center"/>
              <w:rPr>
                <w:sz w:val="17"/>
                <w:szCs w:val="17"/>
              </w:rPr>
            </w:pPr>
            <w:r w:rsidRPr="00C232CF">
              <w:rPr>
                <w:sz w:val="17"/>
                <w:szCs w:val="17"/>
              </w:rPr>
              <w:t>0.70</w:t>
            </w:r>
          </w:p>
        </w:tc>
        <w:tc>
          <w:tcPr>
            <w:tcW w:w="908" w:type="pct"/>
            <w:tcBorders>
              <w:right w:val="single" w:sz="4" w:space="0" w:color="000000" w:themeColor="text1"/>
            </w:tcBorders>
            <w:vAlign w:val="center"/>
          </w:tcPr>
          <w:p w14:paraId="1624400F" w14:textId="6173B20A" w:rsidR="00971A99" w:rsidRPr="00C6398D" w:rsidRDefault="00971A99" w:rsidP="00971A99">
            <w:pPr>
              <w:pStyle w:val="NoSpacing"/>
              <w:jc w:val="center"/>
              <w:rPr>
                <w:sz w:val="17"/>
                <w:szCs w:val="17"/>
              </w:rPr>
            </w:pPr>
            <w:r w:rsidRPr="00C232CF">
              <w:rPr>
                <w:sz w:val="17"/>
                <w:szCs w:val="17"/>
              </w:rPr>
              <w:t>0.71</w:t>
            </w:r>
          </w:p>
        </w:tc>
      </w:tr>
      <w:tr w:rsidR="00971A99" w:rsidRPr="00C6398D" w14:paraId="26B1A097" w14:textId="198F6F48" w:rsidTr="007960F6">
        <w:trPr>
          <w:trHeight w:val="20"/>
          <w:jc w:val="center"/>
        </w:trPr>
        <w:tc>
          <w:tcPr>
            <w:tcW w:w="3183" w:type="pct"/>
            <w:tcBorders>
              <w:left w:val="single" w:sz="4" w:space="0" w:color="000000" w:themeColor="text1"/>
            </w:tcBorders>
            <w:vAlign w:val="center"/>
          </w:tcPr>
          <w:p w14:paraId="7ABC15F0" w14:textId="51FFF0C9" w:rsidR="00971A99" w:rsidRPr="00C6398D" w:rsidRDefault="00971A99" w:rsidP="00971A99">
            <w:pPr>
              <w:pStyle w:val="NoSpacing"/>
              <w:jc w:val="left"/>
              <w:rPr>
                <w:sz w:val="17"/>
                <w:szCs w:val="17"/>
              </w:rPr>
            </w:pPr>
            <w:r w:rsidRPr="00C6398D">
              <w:rPr>
                <w:sz w:val="17"/>
                <w:szCs w:val="17"/>
              </w:rPr>
              <w:t>South Bihar Power distribution company Limited*</w:t>
            </w:r>
          </w:p>
        </w:tc>
        <w:tc>
          <w:tcPr>
            <w:tcW w:w="909" w:type="pct"/>
            <w:tcBorders>
              <w:right w:val="single" w:sz="4" w:space="0" w:color="000000" w:themeColor="text1"/>
            </w:tcBorders>
          </w:tcPr>
          <w:p w14:paraId="795AAD27" w14:textId="252A6E06" w:rsidR="00971A99" w:rsidRPr="00C6398D" w:rsidRDefault="00971A99" w:rsidP="00971A99">
            <w:pPr>
              <w:pStyle w:val="NoSpacing"/>
              <w:jc w:val="center"/>
              <w:rPr>
                <w:sz w:val="17"/>
                <w:szCs w:val="17"/>
              </w:rPr>
            </w:pPr>
            <w:r w:rsidRPr="00C232CF">
              <w:rPr>
                <w:sz w:val="17"/>
                <w:szCs w:val="17"/>
              </w:rPr>
              <w:t>0.72</w:t>
            </w:r>
          </w:p>
        </w:tc>
        <w:tc>
          <w:tcPr>
            <w:tcW w:w="908" w:type="pct"/>
            <w:tcBorders>
              <w:right w:val="single" w:sz="4" w:space="0" w:color="000000" w:themeColor="text1"/>
            </w:tcBorders>
            <w:vAlign w:val="center"/>
          </w:tcPr>
          <w:p w14:paraId="2EACD3B5" w14:textId="4FB1A943" w:rsidR="00971A99" w:rsidRPr="00C6398D" w:rsidRDefault="00971A99" w:rsidP="00971A99">
            <w:pPr>
              <w:pStyle w:val="NoSpacing"/>
              <w:jc w:val="center"/>
              <w:rPr>
                <w:sz w:val="17"/>
                <w:szCs w:val="17"/>
              </w:rPr>
            </w:pPr>
            <w:r w:rsidRPr="00C232CF">
              <w:rPr>
                <w:sz w:val="17"/>
                <w:szCs w:val="17"/>
              </w:rPr>
              <w:t>0.70</w:t>
            </w:r>
          </w:p>
        </w:tc>
      </w:tr>
      <w:tr w:rsidR="00971A99" w:rsidRPr="00C6398D" w14:paraId="525A72B9" w14:textId="574AB714" w:rsidTr="00A234D2">
        <w:trPr>
          <w:trHeight w:val="20"/>
          <w:jc w:val="center"/>
        </w:trPr>
        <w:tc>
          <w:tcPr>
            <w:tcW w:w="3183" w:type="pct"/>
            <w:tcBorders>
              <w:left w:val="single" w:sz="4" w:space="0" w:color="000000" w:themeColor="text1"/>
            </w:tcBorders>
            <w:vAlign w:val="center"/>
          </w:tcPr>
          <w:p w14:paraId="44F0E78E" w14:textId="3C53D589" w:rsidR="00971A99" w:rsidRPr="00C6398D" w:rsidRDefault="00971A99" w:rsidP="00971A99">
            <w:pPr>
              <w:pStyle w:val="NoSpacing"/>
              <w:jc w:val="left"/>
              <w:rPr>
                <w:sz w:val="17"/>
                <w:szCs w:val="17"/>
              </w:rPr>
            </w:pPr>
            <w:r w:rsidRPr="00C6398D">
              <w:rPr>
                <w:sz w:val="17"/>
                <w:szCs w:val="17"/>
              </w:rPr>
              <w:t>Jharkhand Bijli Vitaran Nigam Limited</w:t>
            </w:r>
          </w:p>
        </w:tc>
        <w:tc>
          <w:tcPr>
            <w:tcW w:w="909" w:type="pct"/>
            <w:tcBorders>
              <w:right w:val="single" w:sz="4" w:space="0" w:color="000000" w:themeColor="text1"/>
            </w:tcBorders>
          </w:tcPr>
          <w:p w14:paraId="79732B8B" w14:textId="09723944" w:rsidR="00971A99" w:rsidRPr="00C6398D" w:rsidRDefault="00971A99" w:rsidP="00971A99">
            <w:pPr>
              <w:pStyle w:val="NoSpacing"/>
              <w:jc w:val="center"/>
              <w:rPr>
                <w:sz w:val="17"/>
                <w:szCs w:val="17"/>
              </w:rPr>
            </w:pPr>
            <w:r w:rsidRPr="00971A99">
              <w:rPr>
                <w:sz w:val="17"/>
                <w:szCs w:val="17"/>
              </w:rPr>
              <w:t>0.85</w:t>
            </w:r>
          </w:p>
        </w:tc>
        <w:tc>
          <w:tcPr>
            <w:tcW w:w="908" w:type="pct"/>
            <w:tcBorders>
              <w:right w:val="single" w:sz="4" w:space="0" w:color="000000" w:themeColor="text1"/>
            </w:tcBorders>
            <w:vAlign w:val="center"/>
          </w:tcPr>
          <w:p w14:paraId="685E4F15" w14:textId="2D11A947" w:rsidR="00971A99" w:rsidRPr="00C6398D" w:rsidRDefault="00971A99" w:rsidP="00971A99">
            <w:pPr>
              <w:pStyle w:val="NoSpacing"/>
              <w:jc w:val="center"/>
              <w:rPr>
                <w:sz w:val="17"/>
                <w:szCs w:val="17"/>
              </w:rPr>
            </w:pPr>
            <w:r w:rsidRPr="00971A99">
              <w:rPr>
                <w:sz w:val="17"/>
                <w:szCs w:val="17"/>
              </w:rPr>
              <w:t>0.76</w:t>
            </w:r>
          </w:p>
        </w:tc>
      </w:tr>
      <w:tr w:rsidR="00A234D2" w:rsidRPr="00C6398D" w14:paraId="71CCD438" w14:textId="77777777" w:rsidTr="00A234D2">
        <w:trPr>
          <w:trHeight w:val="20"/>
          <w:jc w:val="center"/>
        </w:trPr>
        <w:tc>
          <w:tcPr>
            <w:tcW w:w="5000" w:type="pct"/>
            <w:gridSpan w:val="3"/>
            <w:tcBorders>
              <w:left w:val="single" w:sz="4" w:space="0" w:color="000000" w:themeColor="text1"/>
              <w:bottom w:val="single" w:sz="4" w:space="0" w:color="000000" w:themeColor="text1"/>
              <w:right w:val="single" w:sz="4" w:space="0" w:color="000000" w:themeColor="text1"/>
            </w:tcBorders>
            <w:vAlign w:val="center"/>
          </w:tcPr>
          <w:p w14:paraId="20DDA342" w14:textId="29FE99CB" w:rsidR="00A234D2" w:rsidRPr="008C38FF" w:rsidRDefault="002600B6" w:rsidP="002600B6">
            <w:pPr>
              <w:pStyle w:val="NoSpacing"/>
              <w:rPr>
                <w:i/>
                <w:iCs/>
                <w:sz w:val="17"/>
                <w:szCs w:val="17"/>
              </w:rPr>
            </w:pPr>
            <w:r w:rsidRPr="008C38FF">
              <w:rPr>
                <w:i/>
                <w:iCs/>
                <w:sz w:val="17"/>
                <w:szCs w:val="17"/>
              </w:rPr>
              <w:t xml:space="preserve">1 Incase of unavailability of </w:t>
            </w:r>
            <w:r w:rsidR="00C75B08">
              <w:rPr>
                <w:i/>
                <w:iCs/>
                <w:sz w:val="17"/>
                <w:szCs w:val="17"/>
              </w:rPr>
              <w:t xml:space="preserve">true-up &amp; </w:t>
            </w:r>
            <w:r w:rsidRPr="008C38FF">
              <w:rPr>
                <w:i/>
                <w:iCs/>
                <w:sz w:val="17"/>
                <w:szCs w:val="17"/>
              </w:rPr>
              <w:t>APR order</w:t>
            </w:r>
            <w:r w:rsidR="008C38FF" w:rsidRPr="008C38FF">
              <w:rPr>
                <w:i/>
                <w:iCs/>
                <w:sz w:val="17"/>
                <w:szCs w:val="17"/>
              </w:rPr>
              <w:t>, ARR values are considered</w:t>
            </w:r>
            <w:r w:rsidRPr="008C38FF">
              <w:rPr>
                <w:i/>
                <w:iCs/>
                <w:sz w:val="17"/>
                <w:szCs w:val="17"/>
              </w:rPr>
              <w:t xml:space="preserve"> </w:t>
            </w:r>
          </w:p>
        </w:tc>
      </w:tr>
    </w:tbl>
    <w:p w14:paraId="7EB15EF2" w14:textId="2E1E3ABD" w:rsidR="003970E5" w:rsidRPr="00FF5CD2" w:rsidRDefault="003970E5" w:rsidP="00B50770">
      <w:pPr>
        <w:pStyle w:val="Heading2"/>
        <w:numPr>
          <w:ilvl w:val="1"/>
          <w:numId w:val="13"/>
        </w:numPr>
        <w:jc w:val="left"/>
        <w:rPr>
          <w:szCs w:val="22"/>
        </w:rPr>
      </w:pPr>
      <w:bookmarkStart w:id="297" w:name="_Toc182597588"/>
      <w:bookmarkStart w:id="298" w:name="_Toc213365675"/>
      <w:r w:rsidRPr="00FF5CD2">
        <w:rPr>
          <w:szCs w:val="22"/>
        </w:rPr>
        <w:t>Capital Work in Progress, Gross Fixed Assets and Depreciation</w:t>
      </w:r>
      <w:bookmarkEnd w:id="297"/>
      <w:bookmarkEnd w:id="298"/>
    </w:p>
    <w:p w14:paraId="7594737B" w14:textId="711A3F97" w:rsidR="003970E5" w:rsidRDefault="003970E5" w:rsidP="00B50770">
      <w:pPr>
        <w:numPr>
          <w:ilvl w:val="2"/>
          <w:numId w:val="13"/>
        </w:numPr>
        <w:spacing w:before="120" w:after="240" w:line="276" w:lineRule="auto"/>
        <w:ind w:hanging="900"/>
        <w:outlineLvl w:val="2"/>
        <w:rPr>
          <w:rFonts w:asciiTheme="majorHAnsi" w:hAnsiTheme="majorHAnsi"/>
          <w:bCs/>
          <w:szCs w:val="20"/>
        </w:rPr>
      </w:pPr>
      <w:r w:rsidRPr="00380A4D">
        <w:rPr>
          <w:rFonts w:asciiTheme="majorHAnsi" w:hAnsiTheme="majorHAnsi"/>
          <w:bCs/>
          <w:szCs w:val="20"/>
        </w:rPr>
        <w:t xml:space="preserve">The Capital Work in Progress (CWIP), Gross Fixed Assets (GFA) and the </w:t>
      </w:r>
      <w:r w:rsidR="00D02DD8">
        <w:rPr>
          <w:rFonts w:asciiTheme="majorHAnsi" w:hAnsiTheme="majorHAnsi"/>
          <w:bCs/>
          <w:szCs w:val="20"/>
        </w:rPr>
        <w:t xml:space="preserve">       </w:t>
      </w:r>
      <w:r w:rsidRPr="00380A4D">
        <w:rPr>
          <w:rFonts w:asciiTheme="majorHAnsi" w:hAnsiTheme="majorHAnsi"/>
          <w:bCs/>
          <w:szCs w:val="20"/>
        </w:rPr>
        <w:t>depreciation on GFA for FY 202</w:t>
      </w:r>
      <w:r w:rsidR="00E25B4C">
        <w:rPr>
          <w:rFonts w:asciiTheme="majorHAnsi" w:hAnsiTheme="majorHAnsi"/>
          <w:bCs/>
          <w:szCs w:val="20"/>
        </w:rPr>
        <w:t>4-25</w:t>
      </w:r>
      <w:r w:rsidRPr="00380A4D">
        <w:rPr>
          <w:rFonts w:asciiTheme="majorHAnsi" w:hAnsiTheme="majorHAnsi"/>
          <w:bCs/>
          <w:szCs w:val="20"/>
        </w:rPr>
        <w:t xml:space="preserve"> are discussed hereunder. The table below</w:t>
      </w:r>
      <w:r w:rsidR="00D02DD8">
        <w:rPr>
          <w:rFonts w:asciiTheme="majorHAnsi" w:hAnsiTheme="majorHAnsi"/>
          <w:bCs/>
          <w:szCs w:val="20"/>
        </w:rPr>
        <w:t xml:space="preserve"> </w:t>
      </w:r>
      <w:r w:rsidRPr="00380A4D">
        <w:rPr>
          <w:rFonts w:asciiTheme="majorHAnsi" w:hAnsiTheme="majorHAnsi"/>
          <w:bCs/>
          <w:szCs w:val="20"/>
        </w:rPr>
        <w:t xml:space="preserve"> provides the details of opening CWIP, Capital Expenditure incurred during the year, Capitalisation of Assets and the working of the depreciation for the year.</w:t>
      </w:r>
    </w:p>
    <w:p w14:paraId="55CEB8E3" w14:textId="77777777" w:rsidR="00E16B90" w:rsidRDefault="00E16B90" w:rsidP="00E16B90">
      <w:pPr>
        <w:pStyle w:val="EDNormal"/>
      </w:pPr>
    </w:p>
    <w:p w14:paraId="6D6DD33A" w14:textId="77777777" w:rsidR="00E16B90" w:rsidRDefault="00E16B90" w:rsidP="00E16B90">
      <w:pPr>
        <w:pStyle w:val="EDNormal"/>
      </w:pPr>
    </w:p>
    <w:p w14:paraId="5B1F2267" w14:textId="2672C259" w:rsidR="003970E5" w:rsidRDefault="003970E5" w:rsidP="003970E5">
      <w:pPr>
        <w:pStyle w:val="NoSpacing"/>
        <w:jc w:val="center"/>
        <w:rPr>
          <w:b/>
          <w:color w:val="012169" w:themeColor="accent4"/>
          <w:sz w:val="18"/>
          <w:szCs w:val="18"/>
          <w:lang w:val="en-US"/>
        </w:rPr>
      </w:pPr>
      <w:bookmarkStart w:id="299" w:name="_Toc182597748"/>
      <w:bookmarkStart w:id="300" w:name="_Toc213365714"/>
      <w:r w:rsidRPr="006C5B69">
        <w:rPr>
          <w:rFonts w:asciiTheme="majorHAnsi" w:hAnsiTheme="majorHAnsi"/>
          <w:b/>
          <w:i/>
          <w:color w:val="012169" w:themeColor="accent4"/>
          <w:sz w:val="18"/>
          <w:szCs w:val="18"/>
          <w:lang w:val="en-US"/>
        </w:rPr>
        <w:lastRenderedPageBreak/>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17</w:t>
      </w:r>
      <w:r w:rsidRPr="006C5B69">
        <w:rPr>
          <w:rFonts w:asciiTheme="majorHAnsi" w:hAnsiTheme="majorHAnsi"/>
          <w:b/>
          <w:i/>
          <w:color w:val="012169" w:themeColor="accent4"/>
          <w:sz w:val="18"/>
          <w:szCs w:val="18"/>
          <w:lang w:val="en-US"/>
        </w:rPr>
        <w:fldChar w:fldCharType="end"/>
      </w:r>
      <w:r w:rsidR="003C4A54" w:rsidRPr="006C5B69">
        <w:rPr>
          <w:rFonts w:asciiTheme="majorHAnsi" w:hAnsiTheme="majorHAnsi"/>
          <w:b/>
          <w:bCs/>
          <w:i/>
          <w:iCs/>
          <w:color w:val="012169" w:themeColor="accent4"/>
          <w:sz w:val="18"/>
          <w:szCs w:val="18"/>
          <w:lang w:val="en-US"/>
        </w:rPr>
        <w:t>:</w:t>
      </w:r>
      <w:r w:rsidR="003C4A54" w:rsidRPr="006C5B69">
        <w:rPr>
          <w:rFonts w:asciiTheme="majorHAnsi" w:hAnsiTheme="majorHAnsi"/>
          <w:b/>
          <w:bCs/>
          <w:color w:val="012169" w:themeColor="accent4"/>
          <w:sz w:val="18"/>
          <w:szCs w:val="18"/>
          <w:lang w:val="en-US"/>
        </w:rPr>
        <w:t xml:space="preserve"> </w:t>
      </w:r>
      <w:r w:rsidRPr="006C5B69">
        <w:rPr>
          <w:rFonts w:asciiTheme="majorHAnsi" w:hAnsiTheme="majorHAnsi"/>
          <w:b/>
          <w:color w:val="012169" w:themeColor="accent4"/>
          <w:sz w:val="18"/>
          <w:szCs w:val="18"/>
          <w:lang w:val="en-US"/>
        </w:rPr>
        <w:t xml:space="preserve"> </w:t>
      </w:r>
      <w:r w:rsidRPr="00FF5CD2">
        <w:rPr>
          <w:b/>
          <w:color w:val="012169" w:themeColor="accent4"/>
          <w:sz w:val="18"/>
          <w:szCs w:val="18"/>
          <w:lang w:val="en-US"/>
        </w:rPr>
        <w:t>Summary of CWIP, GFA and Depreciation for FY 202</w:t>
      </w:r>
      <w:bookmarkEnd w:id="299"/>
      <w:r w:rsidR="00CF3B42">
        <w:rPr>
          <w:b/>
          <w:color w:val="012169" w:themeColor="accent4"/>
          <w:sz w:val="18"/>
          <w:szCs w:val="18"/>
          <w:lang w:val="en-US"/>
        </w:rPr>
        <w:t>4-25</w:t>
      </w:r>
      <w:bookmarkEnd w:id="300"/>
    </w:p>
    <w:p w14:paraId="5477B8D6" w14:textId="77777777" w:rsidR="003970E5" w:rsidRPr="00FF5CD2" w:rsidRDefault="003970E5" w:rsidP="003970E5">
      <w:pPr>
        <w:pStyle w:val="NoSpacing"/>
        <w:rPr>
          <w:b/>
          <w:color w:val="012169" w:themeColor="accent4"/>
          <w:sz w:val="18"/>
          <w:szCs w:val="18"/>
          <w:lang w:val="en-US"/>
        </w:rPr>
      </w:pPr>
    </w:p>
    <w:tbl>
      <w:tblPr>
        <w:tblW w:w="4775" w:type="pct"/>
        <w:jc w:val="center"/>
        <w:tblLayout w:type="fixed"/>
        <w:tblLook w:val="04A0" w:firstRow="1" w:lastRow="0" w:firstColumn="1" w:lastColumn="0" w:noHBand="0" w:noVBand="1"/>
      </w:tblPr>
      <w:tblGrid>
        <w:gridCol w:w="561"/>
        <w:gridCol w:w="3675"/>
        <w:gridCol w:w="1271"/>
        <w:gridCol w:w="2130"/>
        <w:gridCol w:w="1266"/>
      </w:tblGrid>
      <w:tr w:rsidR="003970E5" w:rsidRPr="00C6398D" w14:paraId="277CA6B6" w14:textId="77777777" w:rsidTr="00D0356E">
        <w:trPr>
          <w:trHeight w:val="1008"/>
          <w:tblHeader/>
          <w:jc w:val="center"/>
        </w:trPr>
        <w:tc>
          <w:tcPr>
            <w:tcW w:w="31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FAC768"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Sr. No.</w:t>
            </w:r>
          </w:p>
        </w:tc>
        <w:tc>
          <w:tcPr>
            <w:tcW w:w="206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C09635"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Particulars</w:t>
            </w:r>
          </w:p>
        </w:tc>
        <w:tc>
          <w:tcPr>
            <w:tcW w:w="71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14F3649"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Formula</w:t>
            </w:r>
          </w:p>
        </w:tc>
        <w:tc>
          <w:tcPr>
            <w:tcW w:w="11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E26FD9" w14:textId="327F733B"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 xml:space="preserve">Estimates Approved in T.O. </w:t>
            </w:r>
            <w:r w:rsidR="00E25B4C" w:rsidRPr="00C6398D">
              <w:rPr>
                <w:rFonts w:asciiTheme="majorHAnsi" w:hAnsiTheme="majorHAnsi"/>
                <w:b/>
                <w:bCs/>
                <w:color w:val="000000" w:themeColor="text1"/>
                <w:sz w:val="17"/>
                <w:szCs w:val="17"/>
              </w:rPr>
              <w:t>28.03.2025</w:t>
            </w:r>
            <w:r w:rsidRPr="00C6398D">
              <w:rPr>
                <w:rFonts w:asciiTheme="majorHAnsi" w:hAnsiTheme="majorHAnsi"/>
                <w:b/>
                <w:bCs/>
                <w:color w:val="000000" w:themeColor="text1"/>
                <w:sz w:val="17"/>
                <w:szCs w:val="17"/>
              </w:rPr>
              <w:t xml:space="preserve"> (APR)</w:t>
            </w:r>
          </w:p>
          <w:p w14:paraId="17E9D62A"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(in Rs. Cr.)</w:t>
            </w:r>
          </w:p>
        </w:tc>
        <w:tc>
          <w:tcPr>
            <w:tcW w:w="7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C9C62E"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Actual / Claimed</w:t>
            </w:r>
          </w:p>
          <w:p w14:paraId="57C479AC" w14:textId="77777777" w:rsidR="003970E5" w:rsidRPr="00C6398D" w:rsidRDefault="003970E5" w:rsidP="00530686">
            <w:pPr>
              <w:pStyle w:val="NoSpacing"/>
              <w:jc w:val="center"/>
              <w:rPr>
                <w:rFonts w:asciiTheme="majorHAnsi" w:hAnsiTheme="majorHAnsi"/>
                <w:b/>
                <w:bCs/>
                <w:color w:val="000000" w:themeColor="text1"/>
                <w:sz w:val="17"/>
                <w:szCs w:val="17"/>
              </w:rPr>
            </w:pPr>
            <w:r w:rsidRPr="00C6398D">
              <w:rPr>
                <w:rFonts w:asciiTheme="majorHAnsi" w:hAnsiTheme="majorHAnsi"/>
                <w:b/>
                <w:bCs/>
                <w:color w:val="000000" w:themeColor="text1"/>
                <w:sz w:val="17"/>
                <w:szCs w:val="17"/>
              </w:rPr>
              <w:t>(in Rs. Cr.)</w:t>
            </w:r>
          </w:p>
        </w:tc>
      </w:tr>
      <w:tr w:rsidR="00C14303" w:rsidRPr="00C6398D" w14:paraId="4EF4CE47" w14:textId="77777777" w:rsidTr="00D0356E">
        <w:trPr>
          <w:trHeight w:val="163"/>
          <w:jc w:val="center"/>
        </w:trPr>
        <w:tc>
          <w:tcPr>
            <w:tcW w:w="315" w:type="pct"/>
            <w:tcBorders>
              <w:top w:val="single" w:sz="4" w:space="0" w:color="auto"/>
              <w:left w:val="single" w:sz="4" w:space="0" w:color="000000" w:themeColor="text1"/>
              <w:bottom w:val="single" w:sz="4" w:space="0" w:color="000000" w:themeColor="text1"/>
              <w:right w:val="single" w:sz="4" w:space="0" w:color="auto"/>
            </w:tcBorders>
            <w:shd w:val="clear" w:color="000000" w:fill="9BC2E6"/>
            <w:vAlign w:val="center"/>
            <w:hideMark/>
          </w:tcPr>
          <w:p w14:paraId="74145048" w14:textId="77777777" w:rsidR="00C14303" w:rsidRPr="00C6398D" w:rsidRDefault="00C14303" w:rsidP="00530686">
            <w:pPr>
              <w:pStyle w:val="NoSpacing"/>
              <w:jc w:val="center"/>
              <w:rPr>
                <w:rFonts w:asciiTheme="majorHAnsi" w:hAnsiTheme="majorHAnsi"/>
                <w:b/>
                <w:bCs/>
                <w:sz w:val="17"/>
                <w:szCs w:val="17"/>
              </w:rPr>
            </w:pPr>
            <w:r w:rsidRPr="00C6398D">
              <w:rPr>
                <w:rFonts w:asciiTheme="majorHAnsi" w:hAnsiTheme="majorHAnsi"/>
                <w:b/>
                <w:bCs/>
                <w:sz w:val="17"/>
                <w:szCs w:val="17"/>
              </w:rPr>
              <w:t>I</w:t>
            </w:r>
          </w:p>
        </w:tc>
        <w:tc>
          <w:tcPr>
            <w:tcW w:w="4685" w:type="pct"/>
            <w:gridSpan w:val="4"/>
            <w:tcBorders>
              <w:top w:val="single" w:sz="4" w:space="0" w:color="auto"/>
              <w:left w:val="single" w:sz="4" w:space="0" w:color="auto"/>
              <w:bottom w:val="single" w:sz="4" w:space="0" w:color="000000" w:themeColor="text1"/>
              <w:right w:val="single" w:sz="4" w:space="0" w:color="000000" w:themeColor="text1"/>
            </w:tcBorders>
            <w:shd w:val="clear" w:color="000000" w:fill="9BC2E6"/>
            <w:noWrap/>
            <w:vAlign w:val="bottom"/>
            <w:hideMark/>
          </w:tcPr>
          <w:p w14:paraId="6A1F5460" w14:textId="6543EE48" w:rsidR="00C14303" w:rsidRPr="00C6398D" w:rsidRDefault="00C14303" w:rsidP="00C14303">
            <w:pPr>
              <w:pStyle w:val="NoSpacing"/>
              <w:jc w:val="left"/>
              <w:rPr>
                <w:rFonts w:asciiTheme="majorHAnsi" w:hAnsiTheme="majorHAnsi"/>
                <w:b/>
                <w:bCs/>
                <w:sz w:val="17"/>
                <w:szCs w:val="17"/>
              </w:rPr>
            </w:pPr>
            <w:r w:rsidRPr="00C6398D">
              <w:rPr>
                <w:rFonts w:asciiTheme="majorHAnsi" w:hAnsiTheme="majorHAnsi"/>
                <w:b/>
                <w:bCs/>
                <w:sz w:val="17"/>
                <w:szCs w:val="17"/>
              </w:rPr>
              <w:t>Capital Work-in-Progress (CWIP)</w:t>
            </w:r>
          </w:p>
        </w:tc>
      </w:tr>
      <w:tr w:rsidR="00D64C2B" w:rsidRPr="00C6398D" w14:paraId="370D6613" w14:textId="77777777" w:rsidTr="00530686">
        <w:trPr>
          <w:trHeight w:val="107"/>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9A46BF"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1</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5998D5C4"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Opening CWIP</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4DABE0"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A</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9C78AE3" w14:textId="21FC9E7C" w:rsidR="00D64C2B" w:rsidRPr="00C6398D" w:rsidRDefault="00D64C2B" w:rsidP="00D64C2B">
            <w:pPr>
              <w:pStyle w:val="NoSpacing"/>
              <w:jc w:val="center"/>
              <w:rPr>
                <w:rFonts w:asciiTheme="majorHAnsi" w:hAnsiTheme="majorHAnsi"/>
                <w:sz w:val="17"/>
                <w:szCs w:val="17"/>
              </w:rPr>
            </w:pPr>
            <w:r w:rsidRPr="00C6398D">
              <w:rPr>
                <w:color w:val="000000"/>
                <w:sz w:val="17"/>
                <w:szCs w:val="17"/>
              </w:rPr>
              <w:t>29.83</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728107D" w14:textId="55481D02" w:rsidR="00D64C2B" w:rsidRPr="00C6398D" w:rsidRDefault="00D64C2B" w:rsidP="00D64C2B">
            <w:pPr>
              <w:pStyle w:val="NoSpacing"/>
              <w:jc w:val="center"/>
              <w:rPr>
                <w:rFonts w:asciiTheme="majorHAnsi" w:hAnsiTheme="majorHAnsi"/>
                <w:sz w:val="17"/>
                <w:szCs w:val="17"/>
              </w:rPr>
            </w:pPr>
            <w:r w:rsidRPr="00C6398D">
              <w:rPr>
                <w:color w:val="000000"/>
                <w:sz w:val="17"/>
                <w:szCs w:val="17"/>
              </w:rPr>
              <w:t>29.83</w:t>
            </w:r>
          </w:p>
        </w:tc>
      </w:tr>
      <w:tr w:rsidR="00D64C2B" w:rsidRPr="00C6398D" w14:paraId="40D376F5" w14:textId="77777777" w:rsidTr="00530686">
        <w:trPr>
          <w:trHeight w:val="168"/>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11B881"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2</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7ADFD8EB"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Add: Capex during the year</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91A814"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B</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6E9F916" w14:textId="35934E5B" w:rsidR="00D64C2B" w:rsidRPr="00C6398D" w:rsidRDefault="00D64C2B" w:rsidP="00D64C2B">
            <w:pPr>
              <w:pStyle w:val="NoSpacing"/>
              <w:jc w:val="center"/>
              <w:rPr>
                <w:rFonts w:asciiTheme="majorHAnsi" w:hAnsiTheme="majorHAnsi"/>
                <w:sz w:val="17"/>
                <w:szCs w:val="17"/>
              </w:rPr>
            </w:pPr>
            <w:r w:rsidRPr="00C6398D">
              <w:rPr>
                <w:color w:val="000000"/>
                <w:sz w:val="17"/>
                <w:szCs w:val="17"/>
              </w:rPr>
              <w:t>80.19</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905712B" w14:textId="4A8DA8AC" w:rsidR="00D64C2B" w:rsidRPr="00C6398D" w:rsidRDefault="00D64C2B" w:rsidP="00D64C2B">
            <w:pPr>
              <w:pStyle w:val="NoSpacing"/>
              <w:jc w:val="center"/>
              <w:rPr>
                <w:rFonts w:asciiTheme="majorHAnsi" w:hAnsiTheme="majorHAnsi"/>
                <w:sz w:val="17"/>
                <w:szCs w:val="17"/>
              </w:rPr>
            </w:pPr>
            <w:r w:rsidRPr="00C6398D">
              <w:rPr>
                <w:color w:val="000000"/>
                <w:sz w:val="17"/>
                <w:szCs w:val="17"/>
              </w:rPr>
              <w:t>75.26</w:t>
            </w:r>
          </w:p>
        </w:tc>
      </w:tr>
      <w:tr w:rsidR="00D64C2B" w:rsidRPr="00C6398D" w14:paraId="63A20AB5" w14:textId="77777777" w:rsidTr="00530686">
        <w:trPr>
          <w:trHeight w:val="71"/>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8763E8"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3</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64107905"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Less: Capitalization</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FFA86E"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C</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8ED6836" w14:textId="6980E810" w:rsidR="00D64C2B" w:rsidRPr="00C6398D" w:rsidRDefault="00D64C2B" w:rsidP="00D64C2B">
            <w:pPr>
              <w:pStyle w:val="NoSpacing"/>
              <w:jc w:val="center"/>
              <w:rPr>
                <w:rFonts w:asciiTheme="majorHAnsi" w:hAnsiTheme="majorHAnsi"/>
                <w:sz w:val="17"/>
                <w:szCs w:val="17"/>
              </w:rPr>
            </w:pPr>
            <w:r w:rsidRPr="00C6398D">
              <w:rPr>
                <w:color w:val="000000"/>
                <w:sz w:val="17"/>
                <w:szCs w:val="17"/>
              </w:rPr>
              <w:t>67.5</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6C3E12B" w14:textId="378CAB3F" w:rsidR="00D64C2B" w:rsidRPr="00C6398D" w:rsidRDefault="00D64C2B" w:rsidP="00D64C2B">
            <w:pPr>
              <w:pStyle w:val="NoSpacing"/>
              <w:jc w:val="center"/>
              <w:rPr>
                <w:rFonts w:asciiTheme="majorHAnsi" w:hAnsiTheme="majorHAnsi"/>
                <w:sz w:val="17"/>
                <w:szCs w:val="17"/>
              </w:rPr>
            </w:pPr>
            <w:r w:rsidRPr="00C6398D">
              <w:rPr>
                <w:color w:val="000000"/>
                <w:sz w:val="17"/>
                <w:szCs w:val="17"/>
              </w:rPr>
              <w:t>59.72</w:t>
            </w:r>
          </w:p>
        </w:tc>
      </w:tr>
      <w:tr w:rsidR="00D64C2B" w:rsidRPr="00C6398D" w14:paraId="67424067" w14:textId="77777777" w:rsidTr="00530686">
        <w:trPr>
          <w:trHeight w:val="131"/>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81A4A8" w14:textId="77777777" w:rsidR="00D64C2B" w:rsidRPr="0092039F" w:rsidRDefault="00D64C2B" w:rsidP="00D64C2B">
            <w:pPr>
              <w:pStyle w:val="NoSpacing"/>
              <w:jc w:val="center"/>
              <w:rPr>
                <w:rFonts w:asciiTheme="majorHAnsi" w:hAnsiTheme="majorHAnsi"/>
                <w:b/>
                <w:bCs/>
                <w:sz w:val="17"/>
                <w:szCs w:val="17"/>
              </w:rPr>
            </w:pPr>
            <w:r w:rsidRPr="0092039F">
              <w:rPr>
                <w:rFonts w:asciiTheme="majorHAnsi" w:hAnsiTheme="majorHAnsi"/>
                <w:b/>
                <w:bCs/>
                <w:sz w:val="17"/>
                <w:szCs w:val="17"/>
              </w:rPr>
              <w:t>4</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3A96B83E" w14:textId="77777777" w:rsidR="00D64C2B" w:rsidRPr="0092039F" w:rsidRDefault="00D64C2B" w:rsidP="00D64C2B">
            <w:pPr>
              <w:pStyle w:val="NoSpacing"/>
              <w:jc w:val="left"/>
              <w:rPr>
                <w:rFonts w:asciiTheme="majorHAnsi" w:hAnsiTheme="majorHAnsi"/>
                <w:b/>
                <w:bCs/>
                <w:sz w:val="17"/>
                <w:szCs w:val="17"/>
              </w:rPr>
            </w:pPr>
            <w:r w:rsidRPr="0092039F">
              <w:rPr>
                <w:rFonts w:asciiTheme="majorHAnsi" w:hAnsiTheme="majorHAnsi"/>
                <w:b/>
                <w:bCs/>
                <w:sz w:val="17"/>
                <w:szCs w:val="17"/>
              </w:rPr>
              <w:t>Closing CWIP</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26FBFD" w14:textId="77777777" w:rsidR="00D64C2B" w:rsidRPr="0092039F" w:rsidRDefault="00D64C2B" w:rsidP="00D64C2B">
            <w:pPr>
              <w:pStyle w:val="NoSpacing"/>
              <w:rPr>
                <w:rFonts w:asciiTheme="majorHAnsi" w:hAnsiTheme="majorHAnsi"/>
                <w:b/>
                <w:bCs/>
                <w:sz w:val="17"/>
                <w:szCs w:val="17"/>
              </w:rPr>
            </w:pPr>
            <w:r w:rsidRPr="0092039F">
              <w:rPr>
                <w:rFonts w:asciiTheme="majorHAnsi" w:hAnsiTheme="majorHAnsi"/>
                <w:b/>
                <w:bCs/>
                <w:sz w:val="17"/>
                <w:szCs w:val="17"/>
              </w:rPr>
              <w:t>D=A+B-C</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99DEE1A" w14:textId="3A175373" w:rsidR="00D64C2B" w:rsidRPr="0092039F" w:rsidRDefault="00D64C2B" w:rsidP="00D64C2B">
            <w:pPr>
              <w:pStyle w:val="NoSpacing"/>
              <w:jc w:val="center"/>
              <w:rPr>
                <w:rFonts w:asciiTheme="majorHAnsi" w:hAnsiTheme="majorHAnsi"/>
                <w:b/>
                <w:bCs/>
                <w:sz w:val="17"/>
                <w:szCs w:val="17"/>
              </w:rPr>
            </w:pPr>
            <w:r w:rsidRPr="0092039F">
              <w:rPr>
                <w:b/>
                <w:bCs/>
                <w:color w:val="000000"/>
                <w:sz w:val="17"/>
                <w:szCs w:val="17"/>
              </w:rPr>
              <w:t>42.52</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AC44971" w14:textId="2A9264C8" w:rsidR="00D64C2B" w:rsidRPr="0092039F" w:rsidRDefault="00D64C2B" w:rsidP="00D64C2B">
            <w:pPr>
              <w:pStyle w:val="NoSpacing"/>
              <w:jc w:val="center"/>
              <w:rPr>
                <w:rFonts w:asciiTheme="majorHAnsi" w:hAnsiTheme="majorHAnsi"/>
                <w:b/>
                <w:bCs/>
                <w:sz w:val="17"/>
                <w:szCs w:val="17"/>
              </w:rPr>
            </w:pPr>
            <w:r w:rsidRPr="0092039F">
              <w:rPr>
                <w:b/>
                <w:bCs/>
                <w:color w:val="000000"/>
                <w:sz w:val="17"/>
                <w:szCs w:val="17"/>
              </w:rPr>
              <w:t>45.37</w:t>
            </w:r>
          </w:p>
        </w:tc>
      </w:tr>
      <w:tr w:rsidR="00C14303" w:rsidRPr="00C6398D" w14:paraId="40BF17EA" w14:textId="77777777" w:rsidTr="00C14303">
        <w:trPr>
          <w:trHeight w:val="58"/>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vAlign w:val="center"/>
            <w:hideMark/>
          </w:tcPr>
          <w:p w14:paraId="73AD8CC7" w14:textId="77777777" w:rsidR="00C14303" w:rsidRPr="00C6398D" w:rsidRDefault="00C14303" w:rsidP="00530686">
            <w:pPr>
              <w:pStyle w:val="NoSpacing"/>
              <w:jc w:val="center"/>
              <w:rPr>
                <w:rFonts w:asciiTheme="majorHAnsi" w:hAnsiTheme="majorHAnsi"/>
                <w:b/>
                <w:bCs/>
                <w:sz w:val="17"/>
                <w:szCs w:val="17"/>
              </w:rPr>
            </w:pPr>
            <w:r w:rsidRPr="00C6398D">
              <w:rPr>
                <w:rFonts w:asciiTheme="majorHAnsi" w:hAnsiTheme="majorHAnsi"/>
                <w:b/>
                <w:bCs/>
                <w:sz w:val="17"/>
                <w:szCs w:val="17"/>
              </w:rPr>
              <w:t>II</w:t>
            </w:r>
          </w:p>
        </w:tc>
        <w:tc>
          <w:tcPr>
            <w:tcW w:w="4685"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noWrap/>
            <w:vAlign w:val="center"/>
            <w:hideMark/>
          </w:tcPr>
          <w:p w14:paraId="0248DFD1" w14:textId="76383239" w:rsidR="00C14303" w:rsidRPr="00C6398D" w:rsidRDefault="00C14303" w:rsidP="00C14303">
            <w:pPr>
              <w:pStyle w:val="NoSpacing"/>
              <w:jc w:val="left"/>
              <w:rPr>
                <w:rFonts w:asciiTheme="majorHAnsi" w:hAnsiTheme="majorHAnsi"/>
                <w:b/>
                <w:bCs/>
                <w:sz w:val="17"/>
                <w:szCs w:val="17"/>
              </w:rPr>
            </w:pPr>
            <w:r w:rsidRPr="00C6398D">
              <w:rPr>
                <w:rFonts w:asciiTheme="majorHAnsi" w:hAnsiTheme="majorHAnsi"/>
                <w:b/>
                <w:bCs/>
                <w:sz w:val="17"/>
                <w:szCs w:val="17"/>
              </w:rPr>
              <w:t>Gross Fixed Assets (GFA)</w:t>
            </w:r>
          </w:p>
        </w:tc>
      </w:tr>
      <w:tr w:rsidR="00D64C2B" w:rsidRPr="00C6398D" w14:paraId="3E2C091C" w14:textId="77777777" w:rsidTr="00530686">
        <w:trPr>
          <w:trHeight w:val="58"/>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E053CB1"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1</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29F64445"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Opening GFA</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A5C92E"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E</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E23D9CD" w14:textId="5336C919" w:rsidR="00D64C2B" w:rsidRPr="00C6398D" w:rsidRDefault="00D64C2B" w:rsidP="00D64C2B">
            <w:pPr>
              <w:pStyle w:val="NoSpacing"/>
              <w:jc w:val="center"/>
              <w:rPr>
                <w:rFonts w:asciiTheme="majorHAnsi" w:hAnsiTheme="majorHAnsi"/>
                <w:sz w:val="17"/>
                <w:szCs w:val="17"/>
              </w:rPr>
            </w:pPr>
            <w:r w:rsidRPr="00C6398D">
              <w:rPr>
                <w:color w:val="000000"/>
                <w:sz w:val="17"/>
                <w:szCs w:val="17"/>
              </w:rPr>
              <w:t>383.03</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067837D" w14:textId="4D311EC7" w:rsidR="00D64C2B" w:rsidRPr="00C6398D" w:rsidRDefault="00D64C2B" w:rsidP="00D64C2B">
            <w:pPr>
              <w:pStyle w:val="NoSpacing"/>
              <w:jc w:val="center"/>
              <w:rPr>
                <w:rFonts w:asciiTheme="majorHAnsi" w:hAnsiTheme="majorHAnsi"/>
                <w:sz w:val="17"/>
                <w:szCs w:val="17"/>
              </w:rPr>
            </w:pPr>
            <w:r w:rsidRPr="00C6398D">
              <w:rPr>
                <w:color w:val="000000"/>
                <w:sz w:val="17"/>
                <w:szCs w:val="17"/>
              </w:rPr>
              <w:t>383.04</w:t>
            </w:r>
          </w:p>
        </w:tc>
      </w:tr>
      <w:tr w:rsidR="00D64C2B" w:rsidRPr="00C6398D" w14:paraId="109C9BD2" w14:textId="77777777" w:rsidTr="00530686">
        <w:trPr>
          <w:trHeight w:val="156"/>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A664194"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2</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7FEE8C66"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Add: Additions during the year</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D29C0"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F</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879EF7" w14:textId="1D423A64" w:rsidR="00D64C2B" w:rsidRPr="00C6398D" w:rsidRDefault="00D64C2B" w:rsidP="00D64C2B">
            <w:pPr>
              <w:pStyle w:val="NoSpacing"/>
              <w:jc w:val="center"/>
              <w:rPr>
                <w:rFonts w:asciiTheme="majorHAnsi" w:hAnsiTheme="majorHAnsi"/>
                <w:sz w:val="17"/>
                <w:szCs w:val="17"/>
              </w:rPr>
            </w:pPr>
            <w:r w:rsidRPr="00C6398D">
              <w:rPr>
                <w:color w:val="000000"/>
                <w:sz w:val="17"/>
                <w:szCs w:val="17"/>
              </w:rPr>
              <w:t>67.5</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EA3915" w14:textId="70769520" w:rsidR="00D64C2B" w:rsidRPr="00C6398D" w:rsidRDefault="00D64C2B" w:rsidP="00D64C2B">
            <w:pPr>
              <w:pStyle w:val="NoSpacing"/>
              <w:jc w:val="center"/>
              <w:rPr>
                <w:rFonts w:asciiTheme="majorHAnsi" w:hAnsiTheme="majorHAnsi"/>
                <w:sz w:val="17"/>
                <w:szCs w:val="17"/>
              </w:rPr>
            </w:pPr>
            <w:r w:rsidRPr="00C6398D">
              <w:rPr>
                <w:color w:val="000000"/>
                <w:sz w:val="17"/>
                <w:szCs w:val="17"/>
              </w:rPr>
              <w:t>59.72</w:t>
            </w:r>
          </w:p>
        </w:tc>
      </w:tr>
      <w:tr w:rsidR="00D64C2B" w:rsidRPr="00C6398D" w14:paraId="526F3526" w14:textId="77777777" w:rsidTr="00530686">
        <w:trPr>
          <w:trHeight w:val="195"/>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127BD0"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3</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5724C110" w14:textId="77777777" w:rsidR="00D64C2B" w:rsidRPr="00C6398D" w:rsidRDefault="00D64C2B" w:rsidP="00D64C2B">
            <w:pPr>
              <w:pStyle w:val="NoSpacing"/>
              <w:jc w:val="left"/>
              <w:rPr>
                <w:rFonts w:asciiTheme="majorHAnsi" w:hAnsiTheme="majorHAnsi"/>
                <w:sz w:val="17"/>
                <w:szCs w:val="17"/>
              </w:rPr>
            </w:pPr>
            <w:r w:rsidRPr="00C6398D">
              <w:rPr>
                <w:rFonts w:asciiTheme="majorHAnsi" w:hAnsiTheme="majorHAnsi"/>
                <w:sz w:val="17"/>
                <w:szCs w:val="17"/>
              </w:rPr>
              <w:t>Less: Disposal/ adjustment</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F6F3C" w14:textId="77777777" w:rsidR="00D64C2B" w:rsidRPr="00C6398D" w:rsidRDefault="00D64C2B" w:rsidP="00D64C2B">
            <w:pPr>
              <w:pStyle w:val="NoSpacing"/>
              <w:jc w:val="center"/>
              <w:rPr>
                <w:rFonts w:asciiTheme="majorHAnsi" w:hAnsiTheme="majorHAnsi"/>
                <w:sz w:val="17"/>
                <w:szCs w:val="17"/>
              </w:rPr>
            </w:pPr>
            <w:r w:rsidRPr="00C6398D">
              <w:rPr>
                <w:rFonts w:asciiTheme="majorHAnsi" w:hAnsiTheme="majorHAnsi"/>
                <w:sz w:val="17"/>
                <w:szCs w:val="17"/>
              </w:rPr>
              <w:t>G</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2B2444" w14:textId="7EEAEE35" w:rsidR="00D64C2B" w:rsidRPr="00C6398D" w:rsidRDefault="00D64C2B" w:rsidP="00D64C2B">
            <w:pPr>
              <w:pStyle w:val="NoSpacing"/>
              <w:jc w:val="center"/>
              <w:rPr>
                <w:rFonts w:asciiTheme="majorHAnsi" w:hAnsiTheme="majorHAnsi"/>
                <w:sz w:val="17"/>
                <w:szCs w:val="17"/>
              </w:rPr>
            </w:pPr>
            <w:r w:rsidRPr="00C6398D">
              <w:rPr>
                <w:color w:val="000000"/>
                <w:sz w:val="17"/>
                <w:szCs w:val="17"/>
              </w:rPr>
              <w:t>0</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91B2BE1" w14:textId="1043EEDB" w:rsidR="00D64C2B" w:rsidRPr="00C6398D" w:rsidRDefault="00D64C2B" w:rsidP="00D64C2B">
            <w:pPr>
              <w:pStyle w:val="NoSpacing"/>
              <w:jc w:val="center"/>
              <w:rPr>
                <w:rFonts w:asciiTheme="majorHAnsi" w:hAnsiTheme="majorHAnsi"/>
                <w:sz w:val="17"/>
                <w:szCs w:val="17"/>
              </w:rPr>
            </w:pPr>
            <w:r w:rsidRPr="00C6398D">
              <w:rPr>
                <w:color w:val="000000"/>
                <w:sz w:val="17"/>
                <w:szCs w:val="17"/>
              </w:rPr>
              <w:t>0.00</w:t>
            </w:r>
          </w:p>
        </w:tc>
      </w:tr>
      <w:tr w:rsidR="00D64C2B" w:rsidRPr="00C6398D" w14:paraId="10FCD033" w14:textId="77777777" w:rsidTr="00530686">
        <w:trPr>
          <w:trHeight w:val="113"/>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F56C78D" w14:textId="77777777" w:rsidR="00D64C2B" w:rsidRPr="0092039F" w:rsidRDefault="00D64C2B" w:rsidP="00D64C2B">
            <w:pPr>
              <w:pStyle w:val="NoSpacing"/>
              <w:jc w:val="center"/>
              <w:rPr>
                <w:rFonts w:asciiTheme="majorHAnsi" w:hAnsiTheme="majorHAnsi"/>
                <w:b/>
                <w:bCs/>
                <w:sz w:val="17"/>
                <w:szCs w:val="17"/>
              </w:rPr>
            </w:pPr>
            <w:r w:rsidRPr="0092039F">
              <w:rPr>
                <w:rFonts w:asciiTheme="majorHAnsi" w:hAnsiTheme="majorHAnsi"/>
                <w:b/>
                <w:bCs/>
                <w:sz w:val="17"/>
                <w:szCs w:val="17"/>
              </w:rPr>
              <w:t>4</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0F323069" w14:textId="77777777" w:rsidR="00D64C2B" w:rsidRPr="0092039F" w:rsidRDefault="00D64C2B" w:rsidP="00D64C2B">
            <w:pPr>
              <w:pStyle w:val="NoSpacing"/>
              <w:jc w:val="left"/>
              <w:rPr>
                <w:rFonts w:asciiTheme="majorHAnsi" w:hAnsiTheme="majorHAnsi"/>
                <w:b/>
                <w:bCs/>
                <w:sz w:val="17"/>
                <w:szCs w:val="17"/>
              </w:rPr>
            </w:pPr>
            <w:r w:rsidRPr="0092039F">
              <w:rPr>
                <w:rFonts w:asciiTheme="majorHAnsi" w:hAnsiTheme="majorHAnsi"/>
                <w:b/>
                <w:bCs/>
                <w:sz w:val="17"/>
                <w:szCs w:val="17"/>
              </w:rPr>
              <w:t>Closing GFA</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77EADD" w14:textId="77777777" w:rsidR="00D64C2B" w:rsidRPr="0092039F" w:rsidRDefault="00D64C2B" w:rsidP="00D64C2B">
            <w:pPr>
              <w:pStyle w:val="NoSpacing"/>
              <w:jc w:val="center"/>
              <w:rPr>
                <w:rFonts w:asciiTheme="majorHAnsi" w:hAnsiTheme="majorHAnsi"/>
                <w:b/>
                <w:bCs/>
                <w:sz w:val="17"/>
                <w:szCs w:val="17"/>
              </w:rPr>
            </w:pPr>
            <w:r w:rsidRPr="0092039F">
              <w:rPr>
                <w:rFonts w:asciiTheme="majorHAnsi" w:hAnsiTheme="majorHAnsi"/>
                <w:b/>
                <w:bCs/>
                <w:sz w:val="17"/>
                <w:szCs w:val="17"/>
              </w:rPr>
              <w:t>H=E+F-G</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A79D508" w14:textId="28B6E55C" w:rsidR="00D64C2B" w:rsidRPr="0092039F" w:rsidRDefault="00D64C2B" w:rsidP="00D64C2B">
            <w:pPr>
              <w:pStyle w:val="NoSpacing"/>
              <w:jc w:val="center"/>
              <w:rPr>
                <w:rFonts w:asciiTheme="majorHAnsi" w:hAnsiTheme="majorHAnsi"/>
                <w:b/>
                <w:bCs/>
                <w:sz w:val="17"/>
                <w:szCs w:val="17"/>
              </w:rPr>
            </w:pPr>
            <w:r w:rsidRPr="0092039F">
              <w:rPr>
                <w:b/>
                <w:bCs/>
                <w:color w:val="000000"/>
                <w:sz w:val="17"/>
                <w:szCs w:val="17"/>
              </w:rPr>
              <w:t>450.53</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EEE8F51" w14:textId="5D9F5F5C" w:rsidR="00D64C2B" w:rsidRPr="0092039F" w:rsidRDefault="00D64C2B" w:rsidP="00D64C2B">
            <w:pPr>
              <w:pStyle w:val="NoSpacing"/>
              <w:jc w:val="center"/>
              <w:rPr>
                <w:rFonts w:asciiTheme="majorHAnsi" w:hAnsiTheme="majorHAnsi"/>
                <w:b/>
                <w:bCs/>
                <w:sz w:val="17"/>
                <w:szCs w:val="17"/>
              </w:rPr>
            </w:pPr>
            <w:r w:rsidRPr="0092039F">
              <w:rPr>
                <w:b/>
                <w:bCs/>
                <w:color w:val="000000"/>
                <w:sz w:val="17"/>
                <w:szCs w:val="17"/>
              </w:rPr>
              <w:t>442.7</w:t>
            </w:r>
            <w:r w:rsidR="00C313FE">
              <w:rPr>
                <w:b/>
                <w:bCs/>
                <w:color w:val="000000"/>
                <w:sz w:val="17"/>
                <w:szCs w:val="17"/>
              </w:rPr>
              <w:t>6</w:t>
            </w:r>
          </w:p>
        </w:tc>
      </w:tr>
      <w:tr w:rsidR="00C14303" w:rsidRPr="00C6398D" w14:paraId="14635CA7" w14:textId="77777777" w:rsidTr="00C14303">
        <w:trPr>
          <w:trHeight w:val="81"/>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vAlign w:val="center"/>
            <w:hideMark/>
          </w:tcPr>
          <w:p w14:paraId="4DCBE9BA" w14:textId="77777777" w:rsidR="00C14303" w:rsidRPr="00C6398D" w:rsidRDefault="00C14303" w:rsidP="00530686">
            <w:pPr>
              <w:pStyle w:val="NoSpacing"/>
              <w:jc w:val="center"/>
              <w:rPr>
                <w:rFonts w:asciiTheme="majorHAnsi" w:hAnsiTheme="majorHAnsi"/>
                <w:b/>
                <w:bCs/>
                <w:sz w:val="17"/>
                <w:szCs w:val="17"/>
              </w:rPr>
            </w:pPr>
            <w:r w:rsidRPr="00C6398D">
              <w:rPr>
                <w:rFonts w:asciiTheme="majorHAnsi" w:hAnsiTheme="majorHAnsi"/>
                <w:b/>
                <w:bCs/>
                <w:sz w:val="17"/>
                <w:szCs w:val="17"/>
              </w:rPr>
              <w:t>III</w:t>
            </w:r>
          </w:p>
        </w:tc>
        <w:tc>
          <w:tcPr>
            <w:tcW w:w="4685"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noWrap/>
            <w:vAlign w:val="center"/>
            <w:hideMark/>
          </w:tcPr>
          <w:p w14:paraId="5F387813" w14:textId="08146234" w:rsidR="00C14303" w:rsidRPr="00C6398D" w:rsidRDefault="00C14303" w:rsidP="00C14303">
            <w:pPr>
              <w:pStyle w:val="NoSpacing"/>
              <w:jc w:val="left"/>
              <w:rPr>
                <w:rFonts w:asciiTheme="majorHAnsi" w:hAnsiTheme="majorHAnsi"/>
                <w:b/>
                <w:bCs/>
                <w:sz w:val="17"/>
                <w:szCs w:val="17"/>
              </w:rPr>
            </w:pPr>
            <w:r w:rsidRPr="00C6398D">
              <w:rPr>
                <w:rFonts w:asciiTheme="majorHAnsi" w:hAnsiTheme="majorHAnsi"/>
                <w:b/>
                <w:bCs/>
                <w:sz w:val="17"/>
                <w:szCs w:val="17"/>
              </w:rPr>
              <w:t>Depreciation</w:t>
            </w:r>
          </w:p>
        </w:tc>
      </w:tr>
      <w:tr w:rsidR="0092039F" w:rsidRPr="00C6398D" w14:paraId="7B5519CA" w14:textId="77777777" w:rsidTr="00516CFD">
        <w:trPr>
          <w:trHeight w:val="129"/>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E62DC9" w14:textId="77777777" w:rsidR="0092039F" w:rsidRPr="00C6398D" w:rsidRDefault="0092039F" w:rsidP="0092039F">
            <w:pPr>
              <w:pStyle w:val="NoSpacing"/>
              <w:jc w:val="center"/>
              <w:rPr>
                <w:rFonts w:asciiTheme="majorHAnsi" w:hAnsiTheme="majorHAnsi"/>
                <w:sz w:val="17"/>
                <w:szCs w:val="17"/>
              </w:rPr>
            </w:pPr>
            <w:r w:rsidRPr="00C6398D">
              <w:rPr>
                <w:rFonts w:asciiTheme="majorHAnsi" w:hAnsiTheme="majorHAnsi"/>
                <w:sz w:val="17"/>
                <w:szCs w:val="17"/>
              </w:rPr>
              <w:t>1</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775DED" w14:textId="64005BBB" w:rsidR="0092039F" w:rsidRPr="00C6398D" w:rsidRDefault="0092039F" w:rsidP="0092039F">
            <w:pPr>
              <w:pStyle w:val="NoSpacing"/>
              <w:jc w:val="left"/>
              <w:rPr>
                <w:rFonts w:asciiTheme="majorHAnsi" w:hAnsiTheme="majorHAnsi"/>
                <w:sz w:val="17"/>
                <w:szCs w:val="17"/>
              </w:rPr>
            </w:pPr>
            <w:r w:rsidRPr="00C6398D">
              <w:rPr>
                <w:rFonts w:asciiTheme="majorHAnsi" w:hAnsiTheme="majorHAnsi"/>
                <w:sz w:val="17"/>
                <w:szCs w:val="17"/>
              </w:rPr>
              <w:t>Depreciation for the FY 2</w:t>
            </w:r>
            <w:r>
              <w:rPr>
                <w:rFonts w:asciiTheme="majorHAnsi" w:hAnsiTheme="majorHAnsi"/>
                <w:sz w:val="17"/>
                <w:szCs w:val="17"/>
              </w:rPr>
              <w:t>024-25</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5B01C5" w14:textId="77777777" w:rsidR="0092039F" w:rsidRPr="00C6398D" w:rsidRDefault="0092039F" w:rsidP="0092039F">
            <w:pPr>
              <w:pStyle w:val="NoSpacing"/>
              <w:jc w:val="center"/>
              <w:rPr>
                <w:rFonts w:asciiTheme="majorHAnsi" w:hAnsiTheme="majorHAnsi"/>
                <w:sz w:val="17"/>
                <w:szCs w:val="17"/>
              </w:rPr>
            </w:pPr>
            <w:r w:rsidRPr="00C6398D">
              <w:rPr>
                <w:rFonts w:asciiTheme="majorHAnsi" w:hAnsiTheme="majorHAnsi"/>
                <w:sz w:val="17"/>
                <w:szCs w:val="17"/>
              </w:rPr>
              <w:t>I</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14:paraId="6F5FD701" w14:textId="53108A86" w:rsidR="0092039F" w:rsidRPr="0092039F" w:rsidRDefault="0092039F" w:rsidP="0092039F">
            <w:pPr>
              <w:pStyle w:val="NoSpacing"/>
              <w:jc w:val="center"/>
              <w:rPr>
                <w:color w:val="000000"/>
                <w:sz w:val="17"/>
                <w:szCs w:val="17"/>
              </w:rPr>
            </w:pPr>
            <w:r w:rsidRPr="0092039F">
              <w:rPr>
                <w:color w:val="000000"/>
                <w:sz w:val="17"/>
                <w:szCs w:val="17"/>
              </w:rPr>
              <w:t>14.01</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AC8258B" w14:textId="38A0EE1E" w:rsidR="0092039F" w:rsidRPr="00C6398D" w:rsidRDefault="0092039F" w:rsidP="0092039F">
            <w:pPr>
              <w:pStyle w:val="NoSpacing"/>
              <w:jc w:val="center"/>
              <w:rPr>
                <w:rFonts w:asciiTheme="majorHAnsi" w:hAnsiTheme="majorHAnsi"/>
                <w:sz w:val="17"/>
                <w:szCs w:val="17"/>
              </w:rPr>
            </w:pPr>
            <w:r w:rsidRPr="00C6398D">
              <w:rPr>
                <w:color w:val="000000"/>
                <w:sz w:val="17"/>
                <w:szCs w:val="17"/>
              </w:rPr>
              <w:t>15.79</w:t>
            </w:r>
          </w:p>
        </w:tc>
      </w:tr>
      <w:tr w:rsidR="0092039F" w:rsidRPr="00C6398D" w14:paraId="1C476C37" w14:textId="77777777" w:rsidTr="0092039F">
        <w:trPr>
          <w:trHeight w:val="106"/>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ACB417D" w14:textId="77777777" w:rsidR="0092039F" w:rsidRPr="00C6398D" w:rsidRDefault="0092039F" w:rsidP="0092039F">
            <w:pPr>
              <w:pStyle w:val="NoSpacing"/>
              <w:jc w:val="center"/>
              <w:rPr>
                <w:rFonts w:asciiTheme="majorHAnsi" w:hAnsiTheme="majorHAnsi"/>
                <w:sz w:val="17"/>
                <w:szCs w:val="17"/>
              </w:rPr>
            </w:pPr>
            <w:r w:rsidRPr="00C6398D">
              <w:rPr>
                <w:rFonts w:asciiTheme="majorHAnsi" w:hAnsiTheme="majorHAnsi"/>
                <w:sz w:val="17"/>
                <w:szCs w:val="17"/>
              </w:rPr>
              <w:t>2</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9C097D" w14:textId="77777777" w:rsidR="0092039F" w:rsidRPr="00C6398D" w:rsidRDefault="0092039F" w:rsidP="0092039F">
            <w:pPr>
              <w:pStyle w:val="NoSpacing"/>
              <w:jc w:val="left"/>
              <w:rPr>
                <w:rFonts w:asciiTheme="majorHAnsi" w:hAnsiTheme="majorHAnsi"/>
                <w:sz w:val="17"/>
                <w:szCs w:val="17"/>
              </w:rPr>
            </w:pPr>
            <w:r w:rsidRPr="00C6398D">
              <w:rPr>
                <w:rFonts w:asciiTheme="majorHAnsi" w:hAnsiTheme="majorHAnsi"/>
                <w:sz w:val="17"/>
                <w:szCs w:val="17"/>
              </w:rPr>
              <w:t>Less: Depreciation on Assets created out of consumer contribution</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24D947" w14:textId="77777777" w:rsidR="0092039F" w:rsidRPr="00C6398D" w:rsidRDefault="0092039F" w:rsidP="0092039F">
            <w:pPr>
              <w:pStyle w:val="NoSpacing"/>
              <w:jc w:val="center"/>
              <w:rPr>
                <w:rFonts w:asciiTheme="majorHAnsi" w:hAnsiTheme="majorHAnsi"/>
                <w:sz w:val="17"/>
                <w:szCs w:val="17"/>
              </w:rPr>
            </w:pPr>
            <w:r w:rsidRPr="00C6398D">
              <w:rPr>
                <w:rFonts w:asciiTheme="majorHAnsi" w:hAnsiTheme="majorHAnsi"/>
                <w:sz w:val="17"/>
                <w:szCs w:val="17"/>
              </w:rPr>
              <w:t>J</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BB03C9A" w14:textId="3D0D32B4" w:rsidR="0092039F" w:rsidRPr="0092039F" w:rsidRDefault="0092039F" w:rsidP="0092039F">
            <w:pPr>
              <w:pStyle w:val="NoSpacing"/>
              <w:jc w:val="center"/>
              <w:rPr>
                <w:color w:val="000000"/>
                <w:sz w:val="17"/>
                <w:szCs w:val="17"/>
              </w:rPr>
            </w:pPr>
            <w:r w:rsidRPr="0092039F">
              <w:rPr>
                <w:color w:val="000000"/>
                <w:sz w:val="17"/>
                <w:szCs w:val="17"/>
              </w:rPr>
              <w:t>6.06</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11C88C" w14:textId="10DBC500" w:rsidR="0092039F" w:rsidRPr="00C6398D" w:rsidRDefault="0092039F" w:rsidP="0092039F">
            <w:pPr>
              <w:pStyle w:val="NoSpacing"/>
              <w:jc w:val="center"/>
              <w:rPr>
                <w:rFonts w:asciiTheme="majorHAnsi" w:hAnsiTheme="majorHAnsi"/>
                <w:sz w:val="17"/>
                <w:szCs w:val="17"/>
              </w:rPr>
            </w:pPr>
            <w:r w:rsidRPr="00C6398D">
              <w:rPr>
                <w:color w:val="000000"/>
                <w:sz w:val="17"/>
                <w:szCs w:val="17"/>
              </w:rPr>
              <w:t>7.37</w:t>
            </w:r>
          </w:p>
        </w:tc>
      </w:tr>
      <w:tr w:rsidR="0092039F" w:rsidRPr="00C6398D" w14:paraId="2E95D406" w14:textId="77777777" w:rsidTr="0092039F">
        <w:trPr>
          <w:trHeight w:val="90"/>
          <w:jc w:val="center"/>
        </w:trPr>
        <w:tc>
          <w:tcPr>
            <w:tcW w:w="31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B0F4D26" w14:textId="77777777" w:rsidR="0092039F" w:rsidRPr="0092039F" w:rsidRDefault="0092039F" w:rsidP="0092039F">
            <w:pPr>
              <w:pStyle w:val="NoSpacing"/>
              <w:jc w:val="center"/>
              <w:rPr>
                <w:rFonts w:asciiTheme="majorHAnsi" w:hAnsiTheme="majorHAnsi"/>
                <w:b/>
                <w:bCs/>
                <w:sz w:val="17"/>
                <w:szCs w:val="17"/>
              </w:rPr>
            </w:pPr>
            <w:r w:rsidRPr="0092039F">
              <w:rPr>
                <w:rFonts w:asciiTheme="majorHAnsi" w:hAnsiTheme="majorHAnsi"/>
                <w:b/>
                <w:bCs/>
                <w:sz w:val="17"/>
                <w:szCs w:val="17"/>
              </w:rPr>
              <w:t>3</w:t>
            </w:r>
          </w:p>
        </w:tc>
        <w:tc>
          <w:tcPr>
            <w:tcW w:w="206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50F9C79" w14:textId="77777777" w:rsidR="0092039F" w:rsidRPr="0092039F" w:rsidRDefault="0092039F" w:rsidP="0092039F">
            <w:pPr>
              <w:pStyle w:val="NoSpacing"/>
              <w:jc w:val="left"/>
              <w:rPr>
                <w:rFonts w:asciiTheme="majorHAnsi" w:hAnsiTheme="majorHAnsi"/>
                <w:b/>
                <w:bCs/>
                <w:sz w:val="17"/>
                <w:szCs w:val="17"/>
              </w:rPr>
            </w:pPr>
            <w:r w:rsidRPr="0092039F">
              <w:rPr>
                <w:rFonts w:asciiTheme="majorHAnsi" w:hAnsiTheme="majorHAnsi"/>
                <w:b/>
                <w:bCs/>
                <w:sz w:val="17"/>
                <w:szCs w:val="17"/>
              </w:rPr>
              <w:t>Net Depreciation</w:t>
            </w:r>
          </w:p>
        </w:tc>
        <w:tc>
          <w:tcPr>
            <w:tcW w:w="71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F29691" w14:textId="77777777" w:rsidR="0092039F" w:rsidRPr="0092039F" w:rsidRDefault="0092039F" w:rsidP="0092039F">
            <w:pPr>
              <w:pStyle w:val="NoSpacing"/>
              <w:jc w:val="center"/>
              <w:rPr>
                <w:rFonts w:asciiTheme="majorHAnsi" w:hAnsiTheme="majorHAnsi"/>
                <w:b/>
                <w:bCs/>
                <w:sz w:val="17"/>
                <w:szCs w:val="17"/>
              </w:rPr>
            </w:pPr>
            <w:r w:rsidRPr="0092039F">
              <w:rPr>
                <w:rFonts w:asciiTheme="majorHAnsi" w:hAnsiTheme="majorHAnsi"/>
                <w:b/>
                <w:bCs/>
                <w:sz w:val="17"/>
                <w:szCs w:val="17"/>
              </w:rPr>
              <w:t>K=I-J</w:t>
            </w:r>
          </w:p>
        </w:tc>
        <w:tc>
          <w:tcPr>
            <w:tcW w:w="11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F86EC86" w14:textId="5E8CE1F0" w:rsidR="0092039F" w:rsidRPr="0092039F" w:rsidRDefault="0092039F" w:rsidP="0092039F">
            <w:pPr>
              <w:pStyle w:val="NoSpacing"/>
              <w:jc w:val="center"/>
              <w:rPr>
                <w:b/>
                <w:bCs/>
                <w:color w:val="000000"/>
                <w:sz w:val="17"/>
                <w:szCs w:val="17"/>
              </w:rPr>
            </w:pPr>
            <w:r w:rsidRPr="0092039F">
              <w:rPr>
                <w:b/>
                <w:bCs/>
                <w:color w:val="000000"/>
                <w:sz w:val="17"/>
                <w:szCs w:val="17"/>
              </w:rPr>
              <w:t>7.95</w:t>
            </w:r>
          </w:p>
        </w:tc>
        <w:tc>
          <w:tcPr>
            <w:tcW w:w="7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62CC531" w14:textId="5A214B25" w:rsidR="0092039F" w:rsidRPr="0092039F" w:rsidRDefault="0092039F" w:rsidP="0092039F">
            <w:pPr>
              <w:pStyle w:val="NoSpacing"/>
              <w:jc w:val="center"/>
              <w:rPr>
                <w:rFonts w:asciiTheme="majorHAnsi" w:hAnsiTheme="majorHAnsi"/>
                <w:b/>
                <w:bCs/>
                <w:sz w:val="17"/>
                <w:szCs w:val="17"/>
              </w:rPr>
            </w:pPr>
            <w:r w:rsidRPr="0092039F">
              <w:rPr>
                <w:b/>
                <w:bCs/>
                <w:color w:val="000000"/>
                <w:sz w:val="17"/>
                <w:szCs w:val="17"/>
              </w:rPr>
              <w:t>8.42</w:t>
            </w:r>
          </w:p>
        </w:tc>
      </w:tr>
    </w:tbl>
    <w:p w14:paraId="44F3C152" w14:textId="50407FA1" w:rsidR="003970E5" w:rsidRPr="00025358" w:rsidRDefault="003970E5" w:rsidP="00B50770">
      <w:pPr>
        <w:numPr>
          <w:ilvl w:val="2"/>
          <w:numId w:val="13"/>
        </w:numPr>
        <w:spacing w:before="120" w:after="240" w:line="276" w:lineRule="auto"/>
        <w:ind w:hanging="900"/>
        <w:outlineLvl w:val="2"/>
        <w:rPr>
          <w:rFonts w:asciiTheme="majorHAnsi" w:hAnsiTheme="majorHAnsi"/>
          <w:bCs/>
          <w:szCs w:val="20"/>
        </w:rPr>
      </w:pPr>
      <w:r w:rsidRPr="00025358">
        <w:rPr>
          <w:rFonts w:asciiTheme="majorHAnsi" w:hAnsiTheme="majorHAnsi"/>
          <w:b/>
          <w:szCs w:val="20"/>
        </w:rPr>
        <w:t>Capital Works in Progress (CWIP)</w:t>
      </w:r>
      <w:r w:rsidRPr="00025358">
        <w:rPr>
          <w:rFonts w:asciiTheme="majorHAnsi" w:hAnsiTheme="majorHAnsi"/>
          <w:bCs/>
          <w:szCs w:val="20"/>
        </w:rPr>
        <w:t>: The petitioner has considered Opening and Closing CWIP as per the Balance sheet statement of FY 202</w:t>
      </w:r>
      <w:r w:rsidR="00840833">
        <w:rPr>
          <w:rFonts w:asciiTheme="majorHAnsi" w:hAnsiTheme="majorHAnsi"/>
          <w:bCs/>
          <w:szCs w:val="20"/>
        </w:rPr>
        <w:t>4</w:t>
      </w:r>
      <w:r w:rsidRPr="00025358">
        <w:rPr>
          <w:rFonts w:asciiTheme="majorHAnsi" w:hAnsiTheme="majorHAnsi"/>
          <w:bCs/>
          <w:szCs w:val="20"/>
        </w:rPr>
        <w:t>-2</w:t>
      </w:r>
      <w:r w:rsidR="00840833">
        <w:rPr>
          <w:rFonts w:asciiTheme="majorHAnsi" w:hAnsiTheme="majorHAnsi"/>
          <w:bCs/>
          <w:szCs w:val="20"/>
        </w:rPr>
        <w:t>5</w:t>
      </w:r>
      <w:r w:rsidRPr="00025358">
        <w:rPr>
          <w:rFonts w:asciiTheme="majorHAnsi" w:hAnsiTheme="majorHAnsi"/>
          <w:bCs/>
          <w:szCs w:val="20"/>
        </w:rPr>
        <w:t xml:space="preserve"> for computation. </w:t>
      </w:r>
      <w:r w:rsidR="00B7614C">
        <w:rPr>
          <w:rFonts w:asciiTheme="majorHAnsi" w:hAnsiTheme="majorHAnsi"/>
          <w:bCs/>
          <w:szCs w:val="20"/>
        </w:rPr>
        <w:t xml:space="preserve">   </w:t>
      </w:r>
      <w:r w:rsidRPr="00025358">
        <w:rPr>
          <w:rFonts w:asciiTheme="majorHAnsi" w:hAnsiTheme="majorHAnsi"/>
          <w:bCs/>
          <w:szCs w:val="20"/>
        </w:rPr>
        <w:t>The assets transferred to GFA are considered as per the Audited Accounts statement.</w:t>
      </w:r>
    </w:p>
    <w:p w14:paraId="7E5496A1" w14:textId="77777777" w:rsidR="00E068F4" w:rsidRDefault="003970E5" w:rsidP="00B50770">
      <w:pPr>
        <w:numPr>
          <w:ilvl w:val="2"/>
          <w:numId w:val="13"/>
        </w:numPr>
        <w:spacing w:before="120" w:after="240" w:line="276" w:lineRule="auto"/>
        <w:ind w:hanging="900"/>
        <w:outlineLvl w:val="2"/>
        <w:rPr>
          <w:rFonts w:asciiTheme="majorHAnsi" w:hAnsiTheme="majorHAnsi"/>
          <w:bCs/>
          <w:szCs w:val="20"/>
        </w:rPr>
      </w:pPr>
      <w:r w:rsidRPr="00E068F4">
        <w:rPr>
          <w:rFonts w:asciiTheme="majorHAnsi" w:hAnsiTheme="majorHAnsi"/>
          <w:bCs/>
          <w:szCs w:val="20"/>
        </w:rPr>
        <w:t xml:space="preserve">The Petitioner submits that the actual Capital expenditure during FY </w:t>
      </w:r>
      <w:r w:rsidR="007940CE" w:rsidRPr="00E068F4">
        <w:rPr>
          <w:rFonts w:asciiTheme="majorHAnsi" w:hAnsiTheme="majorHAnsi"/>
          <w:bCs/>
          <w:szCs w:val="20"/>
        </w:rPr>
        <w:t>2024-25</w:t>
      </w:r>
      <w:r w:rsidRPr="00E068F4">
        <w:rPr>
          <w:rFonts w:asciiTheme="majorHAnsi" w:hAnsiTheme="majorHAnsi"/>
          <w:bCs/>
          <w:szCs w:val="20"/>
        </w:rPr>
        <w:t xml:space="preserve"> </w:t>
      </w:r>
      <w:r w:rsidR="00336640" w:rsidRPr="00E068F4">
        <w:rPr>
          <w:rFonts w:asciiTheme="majorHAnsi" w:hAnsiTheme="majorHAnsi"/>
          <w:bCs/>
          <w:szCs w:val="20"/>
        </w:rPr>
        <w:t xml:space="preserve">  </w:t>
      </w:r>
      <w:r w:rsidRPr="00E068F4">
        <w:rPr>
          <w:rFonts w:asciiTheme="majorHAnsi" w:hAnsiTheme="majorHAnsi"/>
          <w:bCs/>
          <w:szCs w:val="20"/>
        </w:rPr>
        <w:t xml:space="preserve">amounts to </w:t>
      </w:r>
      <w:r w:rsidRPr="00E068F4">
        <w:rPr>
          <w:rFonts w:asciiTheme="majorHAnsi" w:hAnsiTheme="majorHAnsi"/>
          <w:b/>
          <w:szCs w:val="20"/>
        </w:rPr>
        <w:t xml:space="preserve">Rs. </w:t>
      </w:r>
      <w:r w:rsidR="00AA0FE4" w:rsidRPr="00E068F4">
        <w:rPr>
          <w:rFonts w:asciiTheme="majorHAnsi" w:hAnsiTheme="majorHAnsi"/>
          <w:b/>
          <w:szCs w:val="20"/>
        </w:rPr>
        <w:t>75.26</w:t>
      </w:r>
      <w:r w:rsidRPr="00E068F4">
        <w:rPr>
          <w:rFonts w:asciiTheme="majorHAnsi" w:hAnsiTheme="majorHAnsi"/>
          <w:b/>
          <w:szCs w:val="20"/>
        </w:rPr>
        <w:t xml:space="preserve"> Cr. </w:t>
      </w:r>
      <w:r w:rsidRPr="00E068F4">
        <w:rPr>
          <w:rFonts w:asciiTheme="majorHAnsi" w:hAnsiTheme="majorHAnsi"/>
          <w:bCs/>
          <w:szCs w:val="20"/>
        </w:rPr>
        <w:t>(including consumer contribution amount).</w:t>
      </w:r>
    </w:p>
    <w:p w14:paraId="47C541BC" w14:textId="588EEE30" w:rsidR="003970E5" w:rsidRPr="00E068F4" w:rsidRDefault="003970E5" w:rsidP="00B50770">
      <w:pPr>
        <w:numPr>
          <w:ilvl w:val="2"/>
          <w:numId w:val="13"/>
        </w:numPr>
        <w:spacing w:before="120" w:after="240" w:line="276" w:lineRule="auto"/>
        <w:ind w:hanging="900"/>
        <w:outlineLvl w:val="2"/>
        <w:rPr>
          <w:rFonts w:asciiTheme="majorHAnsi" w:hAnsiTheme="majorHAnsi"/>
          <w:bCs/>
          <w:szCs w:val="20"/>
        </w:rPr>
      </w:pPr>
      <w:r w:rsidRPr="00E068F4">
        <w:rPr>
          <w:rFonts w:asciiTheme="majorHAnsi" w:hAnsiTheme="majorHAnsi"/>
          <w:bCs/>
          <w:szCs w:val="20"/>
        </w:rPr>
        <w:t xml:space="preserve">The scheme wise details of Capital Expenditure and Capitalisation are provided at </w:t>
      </w:r>
      <w:r w:rsidRPr="008D3068">
        <w:rPr>
          <w:rFonts w:asciiTheme="majorHAnsi" w:hAnsiTheme="majorHAnsi"/>
          <w:b/>
          <w:szCs w:val="20"/>
        </w:rPr>
        <w:t>Annexure 6</w:t>
      </w:r>
      <w:r w:rsidRPr="00E068F4">
        <w:rPr>
          <w:rFonts w:asciiTheme="majorHAnsi" w:hAnsiTheme="majorHAnsi"/>
          <w:b/>
          <w:szCs w:val="20"/>
        </w:rPr>
        <w:t xml:space="preserve"> - Scheme Wise Capital Expenditure &amp; Capitalization for FY </w:t>
      </w:r>
      <w:r w:rsidR="00336640" w:rsidRPr="00E068F4">
        <w:rPr>
          <w:rFonts w:asciiTheme="majorHAnsi" w:hAnsiTheme="majorHAnsi"/>
          <w:b/>
          <w:szCs w:val="20"/>
        </w:rPr>
        <w:t xml:space="preserve">    </w:t>
      </w:r>
      <w:r w:rsidRPr="00E068F4">
        <w:rPr>
          <w:rFonts w:asciiTheme="majorHAnsi" w:hAnsiTheme="majorHAnsi"/>
          <w:b/>
          <w:szCs w:val="20"/>
        </w:rPr>
        <w:t>202</w:t>
      </w:r>
      <w:r w:rsidR="007F1308" w:rsidRPr="00E068F4">
        <w:rPr>
          <w:rFonts w:asciiTheme="majorHAnsi" w:hAnsiTheme="majorHAnsi"/>
          <w:b/>
          <w:szCs w:val="20"/>
        </w:rPr>
        <w:t>4</w:t>
      </w:r>
      <w:r w:rsidRPr="00E068F4">
        <w:rPr>
          <w:rFonts w:asciiTheme="majorHAnsi" w:hAnsiTheme="majorHAnsi"/>
          <w:b/>
          <w:szCs w:val="20"/>
        </w:rPr>
        <w:t>-2</w:t>
      </w:r>
      <w:r w:rsidR="007F1308" w:rsidRPr="00E068F4">
        <w:rPr>
          <w:rFonts w:asciiTheme="majorHAnsi" w:hAnsiTheme="majorHAnsi"/>
          <w:b/>
          <w:szCs w:val="20"/>
        </w:rPr>
        <w:t>5</w:t>
      </w:r>
      <w:r w:rsidRPr="00E068F4">
        <w:rPr>
          <w:rFonts w:asciiTheme="majorHAnsi" w:hAnsiTheme="majorHAnsi"/>
          <w:b/>
          <w:szCs w:val="20"/>
        </w:rPr>
        <w:t xml:space="preserve"> &amp; FY 202</w:t>
      </w:r>
      <w:r w:rsidR="007F1308" w:rsidRPr="00E068F4">
        <w:rPr>
          <w:rFonts w:asciiTheme="majorHAnsi" w:hAnsiTheme="majorHAnsi"/>
          <w:b/>
          <w:szCs w:val="20"/>
        </w:rPr>
        <w:t>5</w:t>
      </w:r>
      <w:r w:rsidRPr="00E068F4">
        <w:rPr>
          <w:rFonts w:asciiTheme="majorHAnsi" w:hAnsiTheme="majorHAnsi"/>
          <w:b/>
          <w:szCs w:val="20"/>
        </w:rPr>
        <w:t>-2</w:t>
      </w:r>
      <w:r w:rsidR="007F1308" w:rsidRPr="00E068F4">
        <w:rPr>
          <w:rFonts w:asciiTheme="majorHAnsi" w:hAnsiTheme="majorHAnsi"/>
          <w:b/>
          <w:szCs w:val="20"/>
        </w:rPr>
        <w:t>6</w:t>
      </w:r>
      <w:r w:rsidRPr="00E068F4">
        <w:rPr>
          <w:rFonts w:asciiTheme="majorHAnsi" w:hAnsiTheme="majorHAnsi"/>
          <w:b/>
          <w:szCs w:val="20"/>
        </w:rPr>
        <w:t xml:space="preserve"> (H1)</w:t>
      </w:r>
      <w:r w:rsidRPr="00E068F4">
        <w:rPr>
          <w:rFonts w:asciiTheme="majorHAnsi" w:hAnsiTheme="majorHAnsi"/>
          <w:bCs/>
          <w:szCs w:val="20"/>
        </w:rPr>
        <w:t xml:space="preserve"> of this petition.</w:t>
      </w:r>
    </w:p>
    <w:p w14:paraId="7577B065" w14:textId="2B90AE00" w:rsidR="003970E5" w:rsidRDefault="003970E5" w:rsidP="00B50770">
      <w:pPr>
        <w:numPr>
          <w:ilvl w:val="2"/>
          <w:numId w:val="13"/>
        </w:numPr>
        <w:spacing w:before="120" w:after="240" w:line="276" w:lineRule="auto"/>
        <w:ind w:hanging="900"/>
        <w:outlineLvl w:val="2"/>
        <w:rPr>
          <w:rFonts w:asciiTheme="majorHAnsi" w:hAnsiTheme="majorHAnsi"/>
          <w:bCs/>
          <w:szCs w:val="20"/>
        </w:rPr>
      </w:pPr>
      <w:r w:rsidRPr="00025358">
        <w:rPr>
          <w:rFonts w:asciiTheme="majorHAnsi" w:hAnsiTheme="majorHAnsi"/>
          <w:bCs/>
          <w:szCs w:val="20"/>
        </w:rPr>
        <w:t>The petitioner therefore requests the Hon’ble Commission to kindly approve the Capital expenditure and Capitalization for FY 202</w:t>
      </w:r>
      <w:r w:rsidR="007F1308">
        <w:rPr>
          <w:rFonts w:asciiTheme="majorHAnsi" w:hAnsiTheme="majorHAnsi"/>
          <w:bCs/>
          <w:szCs w:val="20"/>
        </w:rPr>
        <w:t>4-25</w:t>
      </w:r>
      <w:r w:rsidRPr="00025358">
        <w:rPr>
          <w:rFonts w:asciiTheme="majorHAnsi" w:hAnsiTheme="majorHAnsi"/>
          <w:bCs/>
          <w:szCs w:val="20"/>
        </w:rPr>
        <w:t xml:space="preserve"> as submitted above.</w:t>
      </w:r>
    </w:p>
    <w:p w14:paraId="0BB71080" w14:textId="44970AB9" w:rsidR="003970E5" w:rsidRPr="00025358" w:rsidRDefault="003970E5" w:rsidP="00B50770">
      <w:pPr>
        <w:numPr>
          <w:ilvl w:val="2"/>
          <w:numId w:val="13"/>
        </w:numPr>
        <w:spacing w:before="120" w:after="240" w:line="276" w:lineRule="auto"/>
        <w:ind w:hanging="900"/>
        <w:outlineLvl w:val="2"/>
        <w:rPr>
          <w:rFonts w:asciiTheme="majorHAnsi" w:hAnsiTheme="majorHAnsi"/>
          <w:bCs/>
          <w:szCs w:val="20"/>
        </w:rPr>
      </w:pPr>
      <w:r w:rsidRPr="00025358">
        <w:rPr>
          <w:rFonts w:asciiTheme="majorHAnsi" w:hAnsiTheme="majorHAnsi"/>
          <w:b/>
          <w:szCs w:val="20"/>
        </w:rPr>
        <w:t>Consumer Contribution</w:t>
      </w:r>
      <w:r w:rsidRPr="00025358">
        <w:rPr>
          <w:rFonts w:asciiTheme="majorHAnsi" w:hAnsiTheme="majorHAnsi"/>
          <w:bCs/>
          <w:szCs w:val="20"/>
        </w:rPr>
        <w:t xml:space="preserve">: The details of cumulative consumer contribution </w:t>
      </w:r>
      <w:r w:rsidR="00336640">
        <w:rPr>
          <w:rFonts w:asciiTheme="majorHAnsi" w:hAnsiTheme="majorHAnsi"/>
          <w:bCs/>
          <w:szCs w:val="20"/>
        </w:rPr>
        <w:t xml:space="preserve">     </w:t>
      </w:r>
      <w:r w:rsidRPr="00025358">
        <w:rPr>
          <w:rFonts w:asciiTheme="majorHAnsi" w:hAnsiTheme="majorHAnsi"/>
          <w:bCs/>
          <w:szCs w:val="20"/>
        </w:rPr>
        <w:t>received and capitalized during the year including the opening &amp; closing consumer contribution for FY 202</w:t>
      </w:r>
      <w:r w:rsidR="0036793E">
        <w:rPr>
          <w:rFonts w:asciiTheme="majorHAnsi" w:hAnsiTheme="majorHAnsi"/>
          <w:bCs/>
          <w:szCs w:val="20"/>
        </w:rPr>
        <w:t>4-25</w:t>
      </w:r>
      <w:r w:rsidRPr="00025358">
        <w:rPr>
          <w:rFonts w:asciiTheme="majorHAnsi" w:hAnsiTheme="majorHAnsi"/>
          <w:bCs/>
          <w:szCs w:val="20"/>
        </w:rPr>
        <w:t xml:space="preserve"> is computed in the table below:</w:t>
      </w:r>
    </w:p>
    <w:p w14:paraId="0900B115" w14:textId="5F9598BE" w:rsidR="003970E5" w:rsidRPr="00FF5CD2" w:rsidRDefault="003970E5" w:rsidP="003970E5">
      <w:pPr>
        <w:keepNext/>
        <w:spacing w:after="200"/>
        <w:jc w:val="center"/>
        <w:rPr>
          <w:rFonts w:asciiTheme="majorHAnsi" w:hAnsiTheme="majorHAnsi"/>
          <w:b/>
          <w:bCs/>
          <w:color w:val="012169" w:themeColor="accent4"/>
          <w:sz w:val="18"/>
          <w:szCs w:val="18"/>
          <w:lang w:val="en-US"/>
        </w:rPr>
      </w:pPr>
      <w:bookmarkStart w:id="301" w:name="_Toc182597749"/>
      <w:bookmarkStart w:id="302" w:name="_Toc213365715"/>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18</w:t>
      </w:r>
      <w:r w:rsidRPr="006C5B69">
        <w:rPr>
          <w:rFonts w:asciiTheme="majorHAnsi" w:hAnsiTheme="majorHAnsi"/>
          <w:b/>
          <w:i/>
          <w:color w:val="012169" w:themeColor="accent4"/>
          <w:sz w:val="18"/>
          <w:szCs w:val="18"/>
          <w:lang w:val="en-US"/>
        </w:rPr>
        <w:fldChar w:fldCharType="end"/>
      </w:r>
      <w:r w:rsidR="00386EAA" w:rsidRPr="006C5B69">
        <w:rPr>
          <w:rFonts w:asciiTheme="majorHAnsi" w:hAnsiTheme="majorHAnsi"/>
          <w:b/>
          <w:bCs/>
          <w:i/>
          <w:iCs/>
          <w:color w:val="012169" w:themeColor="accent4"/>
          <w:sz w:val="18"/>
          <w:szCs w:val="18"/>
          <w:lang w:val="en-US"/>
        </w:rPr>
        <w:t>:</w:t>
      </w:r>
      <w:r w:rsidRPr="00FF5CD2">
        <w:rPr>
          <w:rFonts w:asciiTheme="majorHAnsi" w:hAnsiTheme="majorHAnsi"/>
          <w:b/>
          <w:bCs/>
          <w:color w:val="012169" w:themeColor="accent4"/>
          <w:sz w:val="18"/>
          <w:szCs w:val="18"/>
          <w:lang w:val="en-US"/>
        </w:rPr>
        <w:t xml:space="preserve"> Details of Consumer Contribution for FY 202</w:t>
      </w:r>
      <w:bookmarkEnd w:id="301"/>
      <w:r w:rsidR="009F6D99">
        <w:rPr>
          <w:rFonts w:asciiTheme="majorHAnsi" w:hAnsiTheme="majorHAnsi"/>
          <w:b/>
          <w:bCs/>
          <w:color w:val="012169" w:themeColor="accent4"/>
          <w:sz w:val="18"/>
          <w:szCs w:val="18"/>
          <w:lang w:val="en-US"/>
        </w:rPr>
        <w:t>4-25</w:t>
      </w:r>
      <w:bookmarkEnd w:id="302"/>
    </w:p>
    <w:tbl>
      <w:tblPr>
        <w:tblW w:w="5000" w:type="pct"/>
        <w:jc w:val="center"/>
        <w:tblLayout w:type="fixed"/>
        <w:tblLook w:val="04A0" w:firstRow="1" w:lastRow="0" w:firstColumn="1" w:lastColumn="0" w:noHBand="0" w:noVBand="1"/>
      </w:tblPr>
      <w:tblGrid>
        <w:gridCol w:w="463"/>
        <w:gridCol w:w="3785"/>
        <w:gridCol w:w="1277"/>
        <w:gridCol w:w="2267"/>
        <w:gridCol w:w="1531"/>
      </w:tblGrid>
      <w:tr w:rsidR="00643E6C" w:rsidRPr="00643E6C" w14:paraId="5A1BF968" w14:textId="77777777" w:rsidTr="00643E6C">
        <w:trPr>
          <w:trHeight w:val="504"/>
          <w:tblHeader/>
          <w:jc w:val="center"/>
        </w:trPr>
        <w:tc>
          <w:tcPr>
            <w:tcW w:w="24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96170A" w14:textId="2A3F70B7" w:rsidR="00643E6C" w:rsidRPr="00643E6C" w:rsidRDefault="00643E6C" w:rsidP="00530686">
            <w:pPr>
              <w:pStyle w:val="NoSpacing"/>
              <w:jc w:val="center"/>
              <w:rPr>
                <w:b/>
                <w:bCs/>
                <w:color w:val="000000" w:themeColor="text1"/>
                <w:sz w:val="16"/>
                <w:szCs w:val="16"/>
              </w:rPr>
            </w:pPr>
            <w:r w:rsidRPr="00643E6C">
              <w:rPr>
                <w:b/>
                <w:bCs/>
                <w:color w:val="000000" w:themeColor="text1"/>
                <w:sz w:val="16"/>
                <w:szCs w:val="16"/>
              </w:rPr>
              <w:t>Sr No</w:t>
            </w:r>
          </w:p>
        </w:tc>
        <w:tc>
          <w:tcPr>
            <w:tcW w:w="2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FEE579" w14:textId="77777777" w:rsidR="00643E6C" w:rsidRPr="00643E6C" w:rsidRDefault="00643E6C" w:rsidP="00643E6C">
            <w:pPr>
              <w:pStyle w:val="NoSpacing"/>
              <w:jc w:val="center"/>
              <w:rPr>
                <w:b/>
                <w:bCs/>
                <w:color w:val="000000" w:themeColor="text1"/>
                <w:sz w:val="16"/>
                <w:szCs w:val="16"/>
              </w:rPr>
            </w:pPr>
            <w:r w:rsidRPr="00643E6C">
              <w:rPr>
                <w:b/>
                <w:bCs/>
                <w:color w:val="000000" w:themeColor="text1"/>
                <w:sz w:val="16"/>
                <w:szCs w:val="16"/>
              </w:rPr>
              <w:t>Particulars</w:t>
            </w:r>
          </w:p>
        </w:tc>
        <w:tc>
          <w:tcPr>
            <w:tcW w:w="68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ABACB15" w14:textId="2B12A2BA" w:rsidR="00643E6C" w:rsidRPr="00643E6C" w:rsidRDefault="00643E6C" w:rsidP="00643E6C">
            <w:pPr>
              <w:pStyle w:val="NoSpacing"/>
              <w:jc w:val="center"/>
              <w:rPr>
                <w:b/>
                <w:bCs/>
                <w:color w:val="000000" w:themeColor="text1"/>
                <w:sz w:val="16"/>
                <w:szCs w:val="16"/>
              </w:rPr>
            </w:pPr>
            <w:r>
              <w:rPr>
                <w:b/>
                <w:bCs/>
                <w:color w:val="000000" w:themeColor="text1"/>
                <w:sz w:val="16"/>
                <w:szCs w:val="16"/>
              </w:rPr>
              <w:t>Formula</w:t>
            </w:r>
          </w:p>
        </w:tc>
        <w:tc>
          <w:tcPr>
            <w:tcW w:w="1216" w:type="pct"/>
            <w:tcBorders>
              <w:top w:val="single" w:sz="4" w:space="0" w:color="auto"/>
              <w:left w:val="single" w:sz="4" w:space="0" w:color="auto"/>
              <w:bottom w:val="single" w:sz="4" w:space="0" w:color="auto"/>
              <w:right w:val="single" w:sz="4" w:space="0" w:color="auto"/>
            </w:tcBorders>
            <w:shd w:val="clear" w:color="auto" w:fill="E7E6E6" w:themeFill="background2"/>
          </w:tcPr>
          <w:p w14:paraId="1E39F952" w14:textId="4A80654B" w:rsidR="00643E6C" w:rsidRPr="00643E6C" w:rsidRDefault="00643E6C" w:rsidP="00F07F0D">
            <w:pPr>
              <w:pStyle w:val="NoSpacing"/>
              <w:jc w:val="center"/>
              <w:rPr>
                <w:b/>
                <w:bCs/>
                <w:color w:val="000000" w:themeColor="text1"/>
                <w:sz w:val="16"/>
                <w:szCs w:val="16"/>
              </w:rPr>
            </w:pPr>
            <w:r w:rsidRPr="00643E6C">
              <w:rPr>
                <w:b/>
                <w:bCs/>
                <w:color w:val="000000" w:themeColor="text1"/>
                <w:sz w:val="16"/>
                <w:szCs w:val="16"/>
              </w:rPr>
              <w:t>Estimates Approved in T.O. 28.03.2025 (APR) (in Rs. Cr.)</w:t>
            </w:r>
          </w:p>
        </w:tc>
        <w:tc>
          <w:tcPr>
            <w:tcW w:w="82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1E7856" w14:textId="77777777" w:rsidR="00643E6C" w:rsidRPr="00643E6C" w:rsidRDefault="00643E6C" w:rsidP="00530686">
            <w:pPr>
              <w:pStyle w:val="NoSpacing"/>
              <w:jc w:val="center"/>
              <w:rPr>
                <w:b/>
                <w:bCs/>
                <w:color w:val="000000" w:themeColor="text1"/>
                <w:sz w:val="16"/>
                <w:szCs w:val="16"/>
              </w:rPr>
            </w:pPr>
            <w:r w:rsidRPr="00643E6C">
              <w:rPr>
                <w:b/>
                <w:bCs/>
                <w:color w:val="000000" w:themeColor="text1"/>
                <w:sz w:val="16"/>
                <w:szCs w:val="16"/>
              </w:rPr>
              <w:t>Actual / Claimed</w:t>
            </w:r>
          </w:p>
          <w:p w14:paraId="78FB41E5" w14:textId="77777777" w:rsidR="00643E6C" w:rsidRPr="00643E6C" w:rsidRDefault="00643E6C" w:rsidP="00530686">
            <w:pPr>
              <w:pStyle w:val="NoSpacing"/>
              <w:jc w:val="center"/>
              <w:rPr>
                <w:b/>
                <w:bCs/>
                <w:color w:val="000000" w:themeColor="text1"/>
                <w:sz w:val="16"/>
                <w:szCs w:val="16"/>
              </w:rPr>
            </w:pPr>
            <w:r w:rsidRPr="00643E6C">
              <w:rPr>
                <w:b/>
                <w:bCs/>
                <w:color w:val="000000" w:themeColor="text1"/>
                <w:sz w:val="16"/>
                <w:szCs w:val="16"/>
              </w:rPr>
              <w:t>(in Rs. Cr.)</w:t>
            </w:r>
          </w:p>
        </w:tc>
      </w:tr>
      <w:tr w:rsidR="00643E6C" w:rsidRPr="00643E6C" w14:paraId="7676C246" w14:textId="77777777" w:rsidTr="00E061BC">
        <w:trPr>
          <w:trHeight w:val="215"/>
          <w:jc w:val="center"/>
        </w:trPr>
        <w:tc>
          <w:tcPr>
            <w:tcW w:w="248"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7E3BF780" w14:textId="77777777" w:rsidR="00643E6C" w:rsidRPr="00643E6C" w:rsidRDefault="00643E6C" w:rsidP="00073F9F">
            <w:pPr>
              <w:pStyle w:val="NoSpacing"/>
              <w:jc w:val="center"/>
              <w:rPr>
                <w:color w:val="000000"/>
                <w:sz w:val="16"/>
                <w:szCs w:val="16"/>
              </w:rPr>
            </w:pPr>
            <w:r w:rsidRPr="00643E6C">
              <w:rPr>
                <w:color w:val="000000"/>
                <w:sz w:val="16"/>
                <w:szCs w:val="16"/>
              </w:rPr>
              <w:t>1</w:t>
            </w:r>
          </w:p>
        </w:tc>
        <w:tc>
          <w:tcPr>
            <w:tcW w:w="2030" w:type="pct"/>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5D92D8D8" w14:textId="77777777" w:rsidR="00643E6C" w:rsidRPr="00643E6C" w:rsidRDefault="00643E6C" w:rsidP="00073F9F">
            <w:pPr>
              <w:pStyle w:val="NoSpacing"/>
              <w:jc w:val="left"/>
              <w:rPr>
                <w:sz w:val="16"/>
                <w:szCs w:val="16"/>
              </w:rPr>
            </w:pPr>
            <w:r w:rsidRPr="00643E6C">
              <w:rPr>
                <w:sz w:val="16"/>
                <w:szCs w:val="16"/>
              </w:rPr>
              <w:t>Opening Consumer Contribution received</w:t>
            </w:r>
          </w:p>
        </w:tc>
        <w:tc>
          <w:tcPr>
            <w:tcW w:w="685"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034296B" w14:textId="3C8A65CF" w:rsidR="00643E6C" w:rsidRPr="00643E6C" w:rsidRDefault="00E061BC" w:rsidP="00E061BC">
            <w:pPr>
              <w:pStyle w:val="NoSpacing"/>
              <w:jc w:val="center"/>
              <w:rPr>
                <w:color w:val="000000"/>
                <w:sz w:val="16"/>
                <w:szCs w:val="16"/>
              </w:rPr>
            </w:pPr>
            <w:r>
              <w:rPr>
                <w:color w:val="000000"/>
                <w:sz w:val="16"/>
                <w:szCs w:val="16"/>
              </w:rPr>
              <w:t>A</w:t>
            </w:r>
          </w:p>
        </w:tc>
        <w:tc>
          <w:tcPr>
            <w:tcW w:w="1216"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595AD4F" w14:textId="5E32DC24" w:rsidR="00643E6C" w:rsidRPr="00643E6C" w:rsidRDefault="00643E6C" w:rsidP="00073F9F">
            <w:pPr>
              <w:pStyle w:val="NoSpacing"/>
              <w:jc w:val="center"/>
              <w:rPr>
                <w:color w:val="000000"/>
                <w:sz w:val="16"/>
                <w:szCs w:val="16"/>
              </w:rPr>
            </w:pPr>
          </w:p>
        </w:tc>
        <w:tc>
          <w:tcPr>
            <w:tcW w:w="821"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A269D8B" w14:textId="7AEC0A87" w:rsidR="00643E6C" w:rsidRPr="00643E6C" w:rsidRDefault="00643E6C" w:rsidP="00073F9F">
            <w:pPr>
              <w:pStyle w:val="NoSpacing"/>
              <w:jc w:val="center"/>
              <w:rPr>
                <w:color w:val="000000"/>
                <w:sz w:val="16"/>
                <w:szCs w:val="16"/>
              </w:rPr>
            </w:pPr>
            <w:r w:rsidRPr="00643E6C">
              <w:rPr>
                <w:color w:val="000000"/>
                <w:sz w:val="16"/>
                <w:szCs w:val="16"/>
              </w:rPr>
              <w:t>174.95</w:t>
            </w:r>
          </w:p>
        </w:tc>
      </w:tr>
      <w:tr w:rsidR="00643E6C" w:rsidRPr="00643E6C" w14:paraId="74AD0009" w14:textId="77777777" w:rsidTr="00E061BC">
        <w:trPr>
          <w:trHeight w:val="58"/>
          <w:jc w:val="center"/>
        </w:trPr>
        <w:tc>
          <w:tcPr>
            <w:tcW w:w="24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507DD08" w14:textId="77777777" w:rsidR="00643E6C" w:rsidRPr="00643E6C" w:rsidRDefault="00643E6C" w:rsidP="00073F9F">
            <w:pPr>
              <w:pStyle w:val="NoSpacing"/>
              <w:jc w:val="center"/>
              <w:rPr>
                <w:color w:val="000000"/>
                <w:sz w:val="16"/>
                <w:szCs w:val="16"/>
              </w:rPr>
            </w:pPr>
            <w:r w:rsidRPr="00643E6C">
              <w:rPr>
                <w:color w:val="000000"/>
                <w:sz w:val="16"/>
                <w:szCs w:val="16"/>
              </w:rPr>
              <w:t>2</w:t>
            </w:r>
          </w:p>
        </w:tc>
        <w:tc>
          <w:tcPr>
            <w:tcW w:w="20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B7616F" w14:textId="77777777" w:rsidR="00643E6C" w:rsidRPr="00643E6C" w:rsidRDefault="00643E6C" w:rsidP="00073F9F">
            <w:pPr>
              <w:pStyle w:val="NoSpacing"/>
              <w:jc w:val="left"/>
              <w:rPr>
                <w:sz w:val="16"/>
                <w:szCs w:val="16"/>
              </w:rPr>
            </w:pPr>
            <w:r w:rsidRPr="00643E6C">
              <w:rPr>
                <w:sz w:val="16"/>
                <w:szCs w:val="16"/>
              </w:rPr>
              <w:t>Add: Consumer contribution received during the year</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F122B" w14:textId="24707BE2" w:rsidR="00643E6C" w:rsidRPr="00643E6C" w:rsidRDefault="00E061BC" w:rsidP="00E061BC">
            <w:pPr>
              <w:pStyle w:val="NoSpacing"/>
              <w:jc w:val="center"/>
              <w:rPr>
                <w:color w:val="000000"/>
                <w:sz w:val="16"/>
                <w:szCs w:val="16"/>
              </w:rPr>
            </w:pPr>
            <w:r>
              <w:rPr>
                <w:color w:val="000000"/>
                <w:sz w:val="16"/>
                <w:szCs w:val="16"/>
              </w:rPr>
              <w:t>B</w:t>
            </w:r>
          </w:p>
        </w:tc>
        <w:tc>
          <w:tcPr>
            <w:tcW w:w="12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21BDE2" w14:textId="1A746623" w:rsidR="00643E6C" w:rsidRPr="00643E6C" w:rsidRDefault="00643E6C" w:rsidP="00073F9F">
            <w:pPr>
              <w:pStyle w:val="NoSpacing"/>
              <w:jc w:val="center"/>
              <w:rPr>
                <w:color w:val="000000"/>
                <w:sz w:val="16"/>
                <w:szCs w:val="16"/>
              </w:rPr>
            </w:pPr>
            <w:r w:rsidRPr="00643E6C">
              <w:rPr>
                <w:color w:val="000000"/>
                <w:sz w:val="16"/>
                <w:szCs w:val="16"/>
              </w:rPr>
              <w:t>10.72</w:t>
            </w:r>
          </w:p>
        </w:tc>
        <w:tc>
          <w:tcPr>
            <w:tcW w:w="82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87E69C9" w14:textId="4C5CE470" w:rsidR="00643E6C" w:rsidRPr="00643E6C" w:rsidRDefault="00643E6C" w:rsidP="00073F9F">
            <w:pPr>
              <w:pStyle w:val="NoSpacing"/>
              <w:jc w:val="center"/>
              <w:rPr>
                <w:color w:val="000000"/>
                <w:sz w:val="16"/>
                <w:szCs w:val="16"/>
              </w:rPr>
            </w:pPr>
            <w:r w:rsidRPr="00643E6C">
              <w:rPr>
                <w:color w:val="000000"/>
                <w:sz w:val="16"/>
                <w:szCs w:val="16"/>
              </w:rPr>
              <w:t>11.30</w:t>
            </w:r>
          </w:p>
        </w:tc>
      </w:tr>
      <w:tr w:rsidR="00643E6C" w:rsidRPr="00643E6C" w14:paraId="1C1A24EA" w14:textId="77777777" w:rsidTr="00E061BC">
        <w:trPr>
          <w:trHeight w:val="58"/>
          <w:jc w:val="center"/>
        </w:trPr>
        <w:tc>
          <w:tcPr>
            <w:tcW w:w="24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E74611" w14:textId="77777777" w:rsidR="00643E6C" w:rsidRPr="00E061BC" w:rsidRDefault="00643E6C" w:rsidP="00073F9F">
            <w:pPr>
              <w:pStyle w:val="NoSpacing"/>
              <w:jc w:val="center"/>
              <w:rPr>
                <w:b/>
                <w:bCs/>
                <w:color w:val="000000"/>
                <w:sz w:val="16"/>
                <w:szCs w:val="16"/>
              </w:rPr>
            </w:pPr>
            <w:r w:rsidRPr="00E061BC">
              <w:rPr>
                <w:b/>
                <w:bCs/>
                <w:color w:val="000000"/>
                <w:sz w:val="16"/>
                <w:szCs w:val="16"/>
              </w:rPr>
              <w:t>3</w:t>
            </w:r>
          </w:p>
        </w:tc>
        <w:tc>
          <w:tcPr>
            <w:tcW w:w="20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77CA1F" w14:textId="77777777" w:rsidR="00643E6C" w:rsidRPr="00E061BC" w:rsidRDefault="00643E6C" w:rsidP="00073F9F">
            <w:pPr>
              <w:pStyle w:val="NoSpacing"/>
              <w:jc w:val="left"/>
              <w:rPr>
                <w:b/>
                <w:bCs/>
                <w:sz w:val="16"/>
                <w:szCs w:val="16"/>
              </w:rPr>
            </w:pPr>
            <w:r w:rsidRPr="00E061BC">
              <w:rPr>
                <w:b/>
                <w:bCs/>
                <w:sz w:val="16"/>
                <w:szCs w:val="16"/>
              </w:rPr>
              <w:t>Closing consumer contribution received</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0C9EA" w14:textId="20B0586F" w:rsidR="00643E6C" w:rsidRPr="00E061BC" w:rsidRDefault="00E061BC" w:rsidP="00E061BC">
            <w:pPr>
              <w:pStyle w:val="NoSpacing"/>
              <w:jc w:val="center"/>
              <w:rPr>
                <w:b/>
                <w:bCs/>
                <w:color w:val="000000"/>
                <w:sz w:val="16"/>
                <w:szCs w:val="16"/>
              </w:rPr>
            </w:pPr>
            <w:r w:rsidRPr="00E061BC">
              <w:rPr>
                <w:b/>
                <w:bCs/>
                <w:color w:val="000000"/>
                <w:sz w:val="16"/>
                <w:szCs w:val="16"/>
              </w:rPr>
              <w:t>C=A+B</w:t>
            </w:r>
          </w:p>
        </w:tc>
        <w:tc>
          <w:tcPr>
            <w:tcW w:w="12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20033" w14:textId="12C2750A" w:rsidR="00643E6C" w:rsidRPr="00643E6C" w:rsidRDefault="00643E6C" w:rsidP="00073F9F">
            <w:pPr>
              <w:pStyle w:val="NoSpacing"/>
              <w:jc w:val="center"/>
              <w:rPr>
                <w:color w:val="000000"/>
                <w:sz w:val="16"/>
                <w:szCs w:val="16"/>
              </w:rPr>
            </w:pPr>
          </w:p>
        </w:tc>
        <w:tc>
          <w:tcPr>
            <w:tcW w:w="82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41E5E73" w14:textId="22B47F38" w:rsidR="00643E6C" w:rsidRPr="00643E6C" w:rsidRDefault="00643E6C" w:rsidP="00073F9F">
            <w:pPr>
              <w:pStyle w:val="NoSpacing"/>
              <w:jc w:val="center"/>
              <w:rPr>
                <w:color w:val="000000"/>
                <w:sz w:val="16"/>
                <w:szCs w:val="16"/>
              </w:rPr>
            </w:pPr>
            <w:r w:rsidRPr="00643E6C">
              <w:rPr>
                <w:b/>
                <w:bCs/>
                <w:color w:val="000000"/>
                <w:sz w:val="16"/>
                <w:szCs w:val="16"/>
              </w:rPr>
              <w:t>186.25</w:t>
            </w:r>
          </w:p>
        </w:tc>
      </w:tr>
      <w:tr w:rsidR="00643E6C" w:rsidRPr="00643E6C" w14:paraId="3951F6F5" w14:textId="77777777" w:rsidTr="00E061BC">
        <w:trPr>
          <w:trHeight w:val="58"/>
          <w:jc w:val="center"/>
        </w:trPr>
        <w:tc>
          <w:tcPr>
            <w:tcW w:w="24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D6791F2" w14:textId="7895D70C" w:rsidR="00643E6C" w:rsidRPr="00643E6C" w:rsidRDefault="00643E6C" w:rsidP="003E5DA4">
            <w:pPr>
              <w:pStyle w:val="NoSpacing"/>
              <w:jc w:val="center"/>
              <w:rPr>
                <w:color w:val="000000"/>
                <w:sz w:val="16"/>
                <w:szCs w:val="16"/>
              </w:rPr>
            </w:pPr>
            <w:r w:rsidRPr="00643E6C">
              <w:rPr>
                <w:color w:val="000000"/>
                <w:sz w:val="16"/>
                <w:szCs w:val="16"/>
              </w:rPr>
              <w:t>4</w:t>
            </w:r>
          </w:p>
        </w:tc>
        <w:tc>
          <w:tcPr>
            <w:tcW w:w="20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6CFC5" w14:textId="2767E2B1" w:rsidR="00643E6C" w:rsidRPr="00643E6C" w:rsidRDefault="00643E6C" w:rsidP="003E5DA4">
            <w:pPr>
              <w:pStyle w:val="NoSpacing"/>
              <w:jc w:val="left"/>
              <w:rPr>
                <w:sz w:val="16"/>
                <w:szCs w:val="16"/>
              </w:rPr>
            </w:pPr>
            <w:r w:rsidRPr="00643E6C">
              <w:rPr>
                <w:color w:val="000000"/>
                <w:sz w:val="16"/>
                <w:szCs w:val="16"/>
              </w:rPr>
              <w:t>Opening Consumer contribution capitalised</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36DF0" w14:textId="283D4FAD" w:rsidR="00643E6C" w:rsidRPr="00643E6C" w:rsidRDefault="00E061BC" w:rsidP="00E061BC">
            <w:pPr>
              <w:pStyle w:val="NoSpacing"/>
              <w:jc w:val="center"/>
              <w:rPr>
                <w:color w:val="000000"/>
                <w:sz w:val="16"/>
                <w:szCs w:val="16"/>
              </w:rPr>
            </w:pPr>
            <w:r>
              <w:rPr>
                <w:color w:val="000000"/>
                <w:sz w:val="16"/>
                <w:szCs w:val="16"/>
              </w:rPr>
              <w:t>D</w:t>
            </w:r>
          </w:p>
        </w:tc>
        <w:tc>
          <w:tcPr>
            <w:tcW w:w="12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DB71F" w14:textId="5309CB27" w:rsidR="00643E6C" w:rsidRPr="00643E6C" w:rsidRDefault="00643E6C" w:rsidP="003E5DA4">
            <w:pPr>
              <w:pStyle w:val="NoSpacing"/>
              <w:jc w:val="center"/>
              <w:rPr>
                <w:color w:val="000000"/>
                <w:sz w:val="16"/>
                <w:szCs w:val="16"/>
              </w:rPr>
            </w:pPr>
            <w:r w:rsidRPr="00643E6C">
              <w:rPr>
                <w:color w:val="000000"/>
                <w:sz w:val="16"/>
                <w:szCs w:val="16"/>
              </w:rPr>
              <w:t> </w:t>
            </w:r>
          </w:p>
        </w:tc>
        <w:tc>
          <w:tcPr>
            <w:tcW w:w="82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616F216" w14:textId="10F389CA" w:rsidR="00643E6C" w:rsidRPr="00643E6C" w:rsidRDefault="00643E6C" w:rsidP="003E5DA4">
            <w:pPr>
              <w:pStyle w:val="NoSpacing"/>
              <w:jc w:val="center"/>
              <w:rPr>
                <w:b/>
                <w:bCs/>
                <w:color w:val="000000"/>
                <w:sz w:val="16"/>
                <w:szCs w:val="16"/>
              </w:rPr>
            </w:pPr>
            <w:r w:rsidRPr="00643E6C">
              <w:rPr>
                <w:b/>
                <w:bCs/>
                <w:color w:val="000000"/>
                <w:sz w:val="16"/>
                <w:szCs w:val="16"/>
              </w:rPr>
              <w:t>170.04</w:t>
            </w:r>
          </w:p>
        </w:tc>
      </w:tr>
      <w:tr w:rsidR="00643E6C" w:rsidRPr="00643E6C" w14:paraId="392554E5" w14:textId="77777777" w:rsidTr="00E061BC">
        <w:trPr>
          <w:trHeight w:val="58"/>
          <w:jc w:val="center"/>
        </w:trPr>
        <w:tc>
          <w:tcPr>
            <w:tcW w:w="24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475CA3C" w14:textId="69F9B803" w:rsidR="00643E6C" w:rsidRPr="00643E6C" w:rsidRDefault="00643E6C" w:rsidP="003E5DA4">
            <w:pPr>
              <w:pStyle w:val="NoSpacing"/>
              <w:jc w:val="center"/>
              <w:rPr>
                <w:color w:val="000000"/>
                <w:sz w:val="16"/>
                <w:szCs w:val="16"/>
              </w:rPr>
            </w:pPr>
            <w:r w:rsidRPr="00643E6C">
              <w:rPr>
                <w:color w:val="000000"/>
                <w:sz w:val="16"/>
                <w:szCs w:val="16"/>
              </w:rPr>
              <w:t>5</w:t>
            </w:r>
          </w:p>
        </w:tc>
        <w:tc>
          <w:tcPr>
            <w:tcW w:w="20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C2D0B" w14:textId="2C153CAF" w:rsidR="00643E6C" w:rsidRPr="00643E6C" w:rsidRDefault="00643E6C" w:rsidP="003E5DA4">
            <w:pPr>
              <w:pStyle w:val="NoSpacing"/>
              <w:jc w:val="left"/>
              <w:rPr>
                <w:sz w:val="16"/>
                <w:szCs w:val="16"/>
              </w:rPr>
            </w:pPr>
            <w:r w:rsidRPr="00643E6C">
              <w:rPr>
                <w:color w:val="000000"/>
                <w:sz w:val="16"/>
                <w:szCs w:val="16"/>
              </w:rPr>
              <w:t>Add: Consumer contribution Capitalised during the year</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8E134" w14:textId="53265FE9" w:rsidR="00643E6C" w:rsidRPr="00643E6C" w:rsidRDefault="00E061BC" w:rsidP="00E061BC">
            <w:pPr>
              <w:pStyle w:val="NoSpacing"/>
              <w:jc w:val="center"/>
              <w:rPr>
                <w:color w:val="000000"/>
                <w:sz w:val="16"/>
                <w:szCs w:val="16"/>
              </w:rPr>
            </w:pPr>
            <w:r>
              <w:rPr>
                <w:color w:val="000000"/>
                <w:sz w:val="16"/>
                <w:szCs w:val="16"/>
              </w:rPr>
              <w:t>E</w:t>
            </w:r>
          </w:p>
        </w:tc>
        <w:tc>
          <w:tcPr>
            <w:tcW w:w="12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8ADA3" w14:textId="5CB52853" w:rsidR="00643E6C" w:rsidRPr="00643E6C" w:rsidRDefault="00643E6C" w:rsidP="003E5DA4">
            <w:pPr>
              <w:pStyle w:val="NoSpacing"/>
              <w:jc w:val="center"/>
              <w:rPr>
                <w:color w:val="000000"/>
                <w:sz w:val="16"/>
                <w:szCs w:val="16"/>
              </w:rPr>
            </w:pPr>
            <w:r w:rsidRPr="00643E6C">
              <w:rPr>
                <w:color w:val="000000"/>
                <w:sz w:val="16"/>
                <w:szCs w:val="16"/>
              </w:rPr>
              <w:t> </w:t>
            </w:r>
          </w:p>
        </w:tc>
        <w:tc>
          <w:tcPr>
            <w:tcW w:w="82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9EA35F8" w14:textId="4F756115" w:rsidR="00643E6C" w:rsidRPr="00643E6C" w:rsidRDefault="00643E6C" w:rsidP="003E5DA4">
            <w:pPr>
              <w:pStyle w:val="NoSpacing"/>
              <w:jc w:val="center"/>
              <w:rPr>
                <w:b/>
                <w:bCs/>
                <w:color w:val="000000"/>
                <w:sz w:val="16"/>
                <w:szCs w:val="16"/>
              </w:rPr>
            </w:pPr>
            <w:r w:rsidRPr="00643E6C">
              <w:rPr>
                <w:color w:val="000000"/>
                <w:sz w:val="16"/>
                <w:szCs w:val="16"/>
              </w:rPr>
              <w:t>8.51</w:t>
            </w:r>
          </w:p>
        </w:tc>
      </w:tr>
      <w:tr w:rsidR="00643E6C" w:rsidRPr="00643E6C" w14:paraId="46686CE8" w14:textId="77777777" w:rsidTr="00E061BC">
        <w:trPr>
          <w:trHeight w:val="58"/>
          <w:jc w:val="center"/>
        </w:trPr>
        <w:tc>
          <w:tcPr>
            <w:tcW w:w="24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7ED5A84" w14:textId="651A3486" w:rsidR="00643E6C" w:rsidRPr="00E061BC" w:rsidRDefault="00643E6C" w:rsidP="003E5DA4">
            <w:pPr>
              <w:pStyle w:val="NoSpacing"/>
              <w:jc w:val="center"/>
              <w:rPr>
                <w:b/>
                <w:bCs/>
                <w:color w:val="000000"/>
                <w:sz w:val="16"/>
                <w:szCs w:val="16"/>
              </w:rPr>
            </w:pPr>
            <w:r w:rsidRPr="00E061BC">
              <w:rPr>
                <w:b/>
                <w:bCs/>
                <w:color w:val="000000"/>
                <w:sz w:val="16"/>
                <w:szCs w:val="16"/>
              </w:rPr>
              <w:t>6</w:t>
            </w:r>
          </w:p>
        </w:tc>
        <w:tc>
          <w:tcPr>
            <w:tcW w:w="20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667E0" w14:textId="6CB611AA" w:rsidR="00643E6C" w:rsidRPr="00E061BC" w:rsidRDefault="00643E6C" w:rsidP="003E5DA4">
            <w:pPr>
              <w:pStyle w:val="NoSpacing"/>
              <w:jc w:val="left"/>
              <w:rPr>
                <w:b/>
                <w:bCs/>
                <w:sz w:val="16"/>
                <w:szCs w:val="16"/>
              </w:rPr>
            </w:pPr>
            <w:r w:rsidRPr="00E061BC">
              <w:rPr>
                <w:b/>
                <w:bCs/>
                <w:color w:val="000000"/>
                <w:sz w:val="16"/>
                <w:szCs w:val="16"/>
              </w:rPr>
              <w:t>Closing consumer contribution Capitalised</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FB8F9" w14:textId="39006D6D" w:rsidR="00643E6C" w:rsidRPr="00E061BC" w:rsidRDefault="00E061BC" w:rsidP="00E061BC">
            <w:pPr>
              <w:pStyle w:val="NoSpacing"/>
              <w:jc w:val="center"/>
              <w:rPr>
                <w:b/>
                <w:bCs/>
                <w:color w:val="000000"/>
                <w:sz w:val="16"/>
                <w:szCs w:val="16"/>
              </w:rPr>
            </w:pPr>
            <w:r w:rsidRPr="00E061BC">
              <w:rPr>
                <w:b/>
                <w:bCs/>
                <w:color w:val="000000"/>
                <w:sz w:val="16"/>
                <w:szCs w:val="16"/>
              </w:rPr>
              <w:t>F=D+E</w:t>
            </w:r>
          </w:p>
        </w:tc>
        <w:tc>
          <w:tcPr>
            <w:tcW w:w="12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BC1C2" w14:textId="34555EB9" w:rsidR="00643E6C" w:rsidRPr="00643E6C" w:rsidRDefault="00643E6C" w:rsidP="003E5DA4">
            <w:pPr>
              <w:pStyle w:val="NoSpacing"/>
              <w:jc w:val="center"/>
              <w:rPr>
                <w:color w:val="000000"/>
                <w:sz w:val="16"/>
                <w:szCs w:val="16"/>
              </w:rPr>
            </w:pPr>
            <w:r w:rsidRPr="00643E6C">
              <w:rPr>
                <w:color w:val="000000"/>
                <w:sz w:val="16"/>
                <w:szCs w:val="16"/>
              </w:rPr>
              <w:t> </w:t>
            </w:r>
          </w:p>
        </w:tc>
        <w:tc>
          <w:tcPr>
            <w:tcW w:w="82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D0510F4" w14:textId="683CF473" w:rsidR="00643E6C" w:rsidRPr="00643E6C" w:rsidRDefault="00643E6C" w:rsidP="003E5DA4">
            <w:pPr>
              <w:pStyle w:val="NoSpacing"/>
              <w:jc w:val="center"/>
              <w:rPr>
                <w:b/>
                <w:bCs/>
                <w:color w:val="000000"/>
                <w:sz w:val="16"/>
                <w:szCs w:val="16"/>
              </w:rPr>
            </w:pPr>
            <w:r w:rsidRPr="00643E6C">
              <w:rPr>
                <w:b/>
                <w:bCs/>
                <w:color w:val="000000"/>
                <w:sz w:val="16"/>
                <w:szCs w:val="16"/>
              </w:rPr>
              <w:t>178.55</w:t>
            </w:r>
          </w:p>
        </w:tc>
      </w:tr>
    </w:tbl>
    <w:p w14:paraId="08A609A6" w14:textId="77777777" w:rsidR="0022218B" w:rsidRDefault="0022218B" w:rsidP="00E061BC">
      <w:pPr>
        <w:pStyle w:val="EDNormal"/>
        <w:rPr>
          <w:b/>
        </w:rPr>
      </w:pPr>
    </w:p>
    <w:p w14:paraId="10670F85" w14:textId="59C201FC" w:rsidR="00FD1655" w:rsidRPr="0040434D" w:rsidRDefault="003970E5" w:rsidP="00B50770">
      <w:pPr>
        <w:pStyle w:val="EDNormal"/>
        <w:numPr>
          <w:ilvl w:val="2"/>
          <w:numId w:val="13"/>
        </w:numPr>
        <w:rPr>
          <w:rFonts w:asciiTheme="majorHAnsi" w:hAnsiTheme="majorHAnsi"/>
          <w:b/>
          <w:sz w:val="20"/>
          <w:szCs w:val="20"/>
        </w:rPr>
      </w:pPr>
      <w:r w:rsidRPr="0040434D">
        <w:rPr>
          <w:rFonts w:asciiTheme="majorHAnsi" w:hAnsiTheme="majorHAnsi"/>
          <w:b/>
          <w:sz w:val="20"/>
          <w:szCs w:val="20"/>
        </w:rPr>
        <w:t xml:space="preserve">Gross Fixed Assets: </w:t>
      </w:r>
      <w:r w:rsidRPr="0040434D">
        <w:rPr>
          <w:rFonts w:asciiTheme="majorHAnsi" w:hAnsiTheme="majorHAnsi"/>
          <w:sz w:val="20"/>
          <w:szCs w:val="20"/>
        </w:rPr>
        <w:t>The Petitioner further submits that the Gross Fixed Assets</w:t>
      </w:r>
      <w:r w:rsidR="000347C1" w:rsidRPr="0040434D">
        <w:rPr>
          <w:rFonts w:asciiTheme="majorHAnsi" w:hAnsiTheme="majorHAnsi"/>
          <w:sz w:val="20"/>
          <w:szCs w:val="20"/>
        </w:rPr>
        <w:t xml:space="preserve">       </w:t>
      </w:r>
      <w:r w:rsidRPr="0040434D">
        <w:rPr>
          <w:rFonts w:asciiTheme="majorHAnsi" w:hAnsiTheme="majorHAnsi"/>
          <w:sz w:val="20"/>
          <w:szCs w:val="20"/>
        </w:rPr>
        <w:t xml:space="preserve"> for FY 20</w:t>
      </w:r>
      <w:r w:rsidR="009F6D99" w:rsidRPr="0040434D">
        <w:rPr>
          <w:rFonts w:asciiTheme="majorHAnsi" w:hAnsiTheme="majorHAnsi"/>
          <w:sz w:val="20"/>
          <w:szCs w:val="20"/>
        </w:rPr>
        <w:t>24-25</w:t>
      </w:r>
      <w:r w:rsidRPr="0040434D">
        <w:rPr>
          <w:rFonts w:asciiTheme="majorHAnsi" w:hAnsiTheme="majorHAnsi"/>
          <w:sz w:val="20"/>
          <w:szCs w:val="20"/>
        </w:rPr>
        <w:t xml:space="preserve"> taken from audited accounts are tabulated below. The details of Asset </w:t>
      </w:r>
      <w:r w:rsidRPr="0040434D">
        <w:rPr>
          <w:rFonts w:asciiTheme="majorHAnsi" w:hAnsiTheme="majorHAnsi"/>
          <w:sz w:val="20"/>
          <w:szCs w:val="20"/>
        </w:rPr>
        <w:lastRenderedPageBreak/>
        <w:t xml:space="preserve">addition are also provided in </w:t>
      </w:r>
      <w:r w:rsidRPr="008D3068">
        <w:rPr>
          <w:rFonts w:asciiTheme="majorHAnsi" w:hAnsiTheme="majorHAnsi"/>
          <w:b/>
          <w:sz w:val="20"/>
          <w:szCs w:val="20"/>
        </w:rPr>
        <w:t>Annexure 7</w:t>
      </w:r>
      <w:r w:rsidRPr="0040434D">
        <w:rPr>
          <w:rFonts w:asciiTheme="majorHAnsi" w:hAnsiTheme="majorHAnsi"/>
          <w:b/>
          <w:sz w:val="20"/>
          <w:szCs w:val="20"/>
        </w:rPr>
        <w:t xml:space="preserve"> - Details of Asset Addition for </w:t>
      </w:r>
      <w:r w:rsidR="00E061BC" w:rsidRPr="0040434D">
        <w:rPr>
          <w:rFonts w:asciiTheme="majorHAnsi" w:hAnsiTheme="majorHAnsi"/>
          <w:b/>
          <w:sz w:val="20"/>
          <w:szCs w:val="20"/>
        </w:rPr>
        <w:t xml:space="preserve"> </w:t>
      </w:r>
      <w:r w:rsidRPr="0040434D">
        <w:rPr>
          <w:rFonts w:asciiTheme="majorHAnsi" w:hAnsiTheme="majorHAnsi"/>
          <w:b/>
          <w:sz w:val="20"/>
          <w:szCs w:val="20"/>
        </w:rPr>
        <w:t>FY 202</w:t>
      </w:r>
      <w:r w:rsidR="009F6D99" w:rsidRPr="0040434D">
        <w:rPr>
          <w:rFonts w:asciiTheme="majorHAnsi" w:hAnsiTheme="majorHAnsi"/>
          <w:b/>
          <w:sz w:val="20"/>
          <w:szCs w:val="20"/>
        </w:rPr>
        <w:t>4-25</w:t>
      </w:r>
      <w:r w:rsidRPr="0040434D">
        <w:rPr>
          <w:rFonts w:asciiTheme="majorHAnsi" w:hAnsiTheme="majorHAnsi"/>
          <w:b/>
          <w:sz w:val="20"/>
          <w:szCs w:val="20"/>
        </w:rPr>
        <w:t>.</w:t>
      </w:r>
    </w:p>
    <w:p w14:paraId="392857E4" w14:textId="77777777" w:rsidR="00422B62" w:rsidRPr="00422B62" w:rsidRDefault="00422B62" w:rsidP="00422B62">
      <w:pPr>
        <w:pStyle w:val="EDNormal"/>
        <w:rPr>
          <w:sz w:val="10"/>
          <w:szCs w:val="8"/>
        </w:rPr>
      </w:pPr>
    </w:p>
    <w:p w14:paraId="5F826AA4" w14:textId="6C6F8439" w:rsidR="003970E5" w:rsidRDefault="003970E5" w:rsidP="003970E5">
      <w:pPr>
        <w:pStyle w:val="NoSpacing"/>
        <w:jc w:val="center"/>
        <w:rPr>
          <w:b/>
          <w:color w:val="012169" w:themeColor="accent4"/>
          <w:sz w:val="18"/>
          <w:szCs w:val="18"/>
          <w:lang w:val="en-US"/>
        </w:rPr>
      </w:pPr>
      <w:bookmarkStart w:id="303" w:name="_Toc182597750"/>
      <w:bookmarkStart w:id="304" w:name="_Toc213365716"/>
      <w:r w:rsidRPr="006C5B69">
        <w:rPr>
          <w:rFonts w:asciiTheme="majorHAnsi" w:hAnsiTheme="majorHAnsi"/>
          <w:b/>
          <w:i/>
          <w:color w:val="012169" w:themeColor="accent4"/>
          <w:sz w:val="18"/>
          <w:szCs w:val="18"/>
          <w:lang w:val="en-US"/>
        </w:rPr>
        <w:t xml:space="preserve">Table </w:t>
      </w:r>
      <w:r w:rsidRPr="006C5B69">
        <w:rPr>
          <w:rFonts w:asciiTheme="majorHAnsi" w:hAnsiTheme="majorHAnsi"/>
          <w:b/>
          <w:i/>
          <w:color w:val="012169" w:themeColor="accent4"/>
          <w:sz w:val="18"/>
          <w:szCs w:val="18"/>
          <w:lang w:val="en-US"/>
        </w:rPr>
        <w:fldChar w:fldCharType="begin"/>
      </w:r>
      <w:r w:rsidRPr="006C5B69">
        <w:rPr>
          <w:rFonts w:asciiTheme="majorHAnsi" w:hAnsiTheme="majorHAnsi"/>
          <w:b/>
          <w:i/>
          <w:color w:val="012169" w:themeColor="accent4"/>
          <w:sz w:val="18"/>
          <w:szCs w:val="18"/>
          <w:lang w:val="en-US"/>
        </w:rPr>
        <w:instrText xml:space="preserve"> SEQ Table \* ARABIC </w:instrText>
      </w:r>
      <w:r w:rsidRPr="006C5B69">
        <w:rPr>
          <w:rFonts w:asciiTheme="majorHAnsi" w:hAnsiTheme="majorHAnsi"/>
          <w:b/>
          <w:i/>
          <w:color w:val="012169" w:themeColor="accent4"/>
          <w:sz w:val="18"/>
          <w:szCs w:val="18"/>
          <w:lang w:val="en-US"/>
        </w:rPr>
        <w:fldChar w:fldCharType="separate"/>
      </w:r>
      <w:r w:rsidR="00813F23">
        <w:rPr>
          <w:rFonts w:asciiTheme="majorHAnsi" w:hAnsiTheme="majorHAnsi"/>
          <w:b/>
          <w:i/>
          <w:noProof/>
          <w:color w:val="012169" w:themeColor="accent4"/>
          <w:sz w:val="18"/>
          <w:szCs w:val="18"/>
          <w:lang w:val="en-US"/>
        </w:rPr>
        <w:t>19</w:t>
      </w:r>
      <w:r w:rsidRPr="006C5B69">
        <w:rPr>
          <w:rFonts w:asciiTheme="majorHAnsi" w:hAnsiTheme="majorHAnsi"/>
          <w:b/>
          <w:i/>
          <w:color w:val="012169" w:themeColor="accent4"/>
          <w:sz w:val="18"/>
          <w:szCs w:val="18"/>
          <w:lang w:val="en-US"/>
        </w:rPr>
        <w:fldChar w:fldCharType="end"/>
      </w:r>
      <w:r w:rsidR="00386EAA" w:rsidRPr="006C5B69">
        <w:rPr>
          <w:rFonts w:asciiTheme="majorHAnsi" w:hAnsiTheme="majorHAnsi"/>
          <w:b/>
          <w:bCs/>
          <w:i/>
          <w:iCs/>
          <w:color w:val="012169" w:themeColor="accent4"/>
          <w:sz w:val="18"/>
          <w:szCs w:val="18"/>
          <w:lang w:val="en-US"/>
        </w:rPr>
        <w:t>:</w:t>
      </w:r>
      <w:r w:rsidR="00386EAA" w:rsidRPr="006C5B69">
        <w:rPr>
          <w:rFonts w:asciiTheme="majorHAnsi" w:hAnsiTheme="majorHAnsi"/>
          <w:b/>
          <w:bCs/>
          <w:color w:val="012169" w:themeColor="accent4"/>
          <w:sz w:val="18"/>
          <w:szCs w:val="18"/>
          <w:lang w:val="en-US"/>
        </w:rPr>
        <w:t xml:space="preserve"> </w:t>
      </w:r>
      <w:r w:rsidRPr="00FF5CD2">
        <w:rPr>
          <w:b/>
          <w:color w:val="012169" w:themeColor="accent4"/>
          <w:sz w:val="18"/>
          <w:szCs w:val="18"/>
          <w:lang w:val="en-US"/>
        </w:rPr>
        <w:t xml:space="preserve"> Details of GFA for FY 202</w:t>
      </w:r>
      <w:bookmarkEnd w:id="303"/>
      <w:r w:rsidR="001908FF">
        <w:rPr>
          <w:b/>
          <w:color w:val="012169" w:themeColor="accent4"/>
          <w:sz w:val="18"/>
          <w:szCs w:val="18"/>
          <w:lang w:val="en-US"/>
        </w:rPr>
        <w:t>4-25</w:t>
      </w:r>
      <w:bookmarkEnd w:id="304"/>
    </w:p>
    <w:p w14:paraId="29420C44" w14:textId="77777777" w:rsidR="003970E5" w:rsidRPr="00FF5CD2" w:rsidRDefault="003970E5" w:rsidP="003970E5">
      <w:pPr>
        <w:pStyle w:val="NoSpacing"/>
        <w:jc w:val="center"/>
        <w:rPr>
          <w:b/>
          <w:color w:val="012169" w:themeColor="accent4"/>
          <w:sz w:val="18"/>
          <w:szCs w:val="18"/>
          <w:lang w:val="en-US"/>
        </w:rPr>
      </w:pPr>
    </w:p>
    <w:tbl>
      <w:tblPr>
        <w:tblW w:w="4470" w:type="pct"/>
        <w:jc w:val="center"/>
        <w:tblLayout w:type="fixed"/>
        <w:tblLook w:val="04A0" w:firstRow="1" w:lastRow="0" w:firstColumn="1" w:lastColumn="0" w:noHBand="0" w:noVBand="1"/>
      </w:tblPr>
      <w:tblGrid>
        <w:gridCol w:w="565"/>
        <w:gridCol w:w="2117"/>
        <w:gridCol w:w="1529"/>
        <w:gridCol w:w="1287"/>
        <w:gridCol w:w="1425"/>
        <w:gridCol w:w="1412"/>
      </w:tblGrid>
      <w:tr w:rsidR="003970E5" w:rsidRPr="00776881" w14:paraId="41E37F8B" w14:textId="77777777" w:rsidTr="00D0356E">
        <w:trPr>
          <w:trHeight w:val="58"/>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DD5BC0" w14:textId="77777777"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Sr. No</w:t>
            </w:r>
          </w:p>
        </w:tc>
        <w:tc>
          <w:tcPr>
            <w:tcW w:w="1270"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815C6CA" w14:textId="77777777"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Particulars</w:t>
            </w:r>
          </w:p>
        </w:tc>
        <w:tc>
          <w:tcPr>
            <w:tcW w:w="9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781EC1" w14:textId="5C11019D"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GFA as on 01.04.202</w:t>
            </w:r>
            <w:r w:rsidR="000D2654" w:rsidRPr="00776881">
              <w:rPr>
                <w:rFonts w:asciiTheme="majorHAnsi" w:hAnsiTheme="majorHAnsi" w:cs="Calibri"/>
                <w:b/>
                <w:bCs/>
                <w:color w:val="000000" w:themeColor="text1"/>
                <w:sz w:val="14"/>
                <w:szCs w:val="14"/>
              </w:rPr>
              <w:t>4</w:t>
            </w:r>
            <w:r w:rsidRPr="00776881">
              <w:rPr>
                <w:rFonts w:asciiTheme="majorHAnsi" w:hAnsiTheme="majorHAnsi" w:cs="Calibri"/>
                <w:b/>
                <w:bCs/>
                <w:color w:val="000000" w:themeColor="text1"/>
                <w:sz w:val="14"/>
                <w:szCs w:val="14"/>
              </w:rPr>
              <w:br/>
              <w:t>(in Rs. Cr.)</w:t>
            </w:r>
          </w:p>
        </w:tc>
        <w:tc>
          <w:tcPr>
            <w:tcW w:w="77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40B730" w14:textId="7DE9FAE3"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Additions during FY  202</w:t>
            </w:r>
            <w:r w:rsidR="000D2654" w:rsidRPr="00776881">
              <w:rPr>
                <w:rFonts w:asciiTheme="majorHAnsi" w:hAnsiTheme="majorHAnsi" w:cs="Calibri"/>
                <w:b/>
                <w:bCs/>
                <w:color w:val="000000" w:themeColor="text1"/>
                <w:sz w:val="14"/>
                <w:szCs w:val="14"/>
              </w:rPr>
              <w:t>4-25</w:t>
            </w:r>
            <w:r w:rsidRPr="00776881">
              <w:rPr>
                <w:rFonts w:asciiTheme="majorHAnsi" w:hAnsiTheme="majorHAnsi" w:cs="Calibri"/>
                <w:b/>
                <w:bCs/>
                <w:color w:val="000000" w:themeColor="text1"/>
                <w:sz w:val="14"/>
                <w:szCs w:val="14"/>
              </w:rPr>
              <w:t xml:space="preserve"> </w:t>
            </w:r>
            <w:r w:rsidRPr="00776881">
              <w:rPr>
                <w:rFonts w:asciiTheme="majorHAnsi" w:hAnsiTheme="majorHAnsi" w:cs="Calibri"/>
                <w:b/>
                <w:bCs/>
                <w:color w:val="000000" w:themeColor="text1"/>
                <w:sz w:val="14"/>
                <w:szCs w:val="14"/>
              </w:rPr>
              <w:br/>
              <w:t>(in Rs. Cr.)</w:t>
            </w:r>
          </w:p>
        </w:tc>
        <w:tc>
          <w:tcPr>
            <w:tcW w:w="8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2C0ADFD" w14:textId="124F49DD"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Disposal/ Adjustment during FY  202</w:t>
            </w:r>
            <w:r w:rsidR="000D2654" w:rsidRPr="00776881">
              <w:rPr>
                <w:rFonts w:asciiTheme="majorHAnsi" w:hAnsiTheme="majorHAnsi" w:cs="Calibri"/>
                <w:b/>
                <w:bCs/>
                <w:color w:val="000000" w:themeColor="text1"/>
                <w:sz w:val="14"/>
                <w:szCs w:val="14"/>
              </w:rPr>
              <w:t>4-25</w:t>
            </w:r>
            <w:r w:rsidRPr="00776881">
              <w:rPr>
                <w:rFonts w:asciiTheme="majorHAnsi" w:hAnsiTheme="majorHAnsi" w:cs="Calibri"/>
                <w:b/>
                <w:bCs/>
                <w:color w:val="000000" w:themeColor="text1"/>
                <w:sz w:val="14"/>
                <w:szCs w:val="14"/>
              </w:rPr>
              <w:br/>
              <w:t>(in Rs. Cr.)</w:t>
            </w:r>
          </w:p>
        </w:tc>
        <w:tc>
          <w:tcPr>
            <w:tcW w:w="8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DF9EFE" w14:textId="2919BB95" w:rsidR="003970E5" w:rsidRPr="00776881" w:rsidRDefault="003970E5" w:rsidP="00530686">
            <w:pPr>
              <w:jc w:val="center"/>
              <w:rPr>
                <w:rFonts w:asciiTheme="majorHAnsi" w:hAnsiTheme="majorHAnsi" w:cs="Calibri"/>
                <w:b/>
                <w:bCs/>
                <w:color w:val="000000" w:themeColor="text1"/>
                <w:sz w:val="14"/>
                <w:szCs w:val="14"/>
              </w:rPr>
            </w:pPr>
            <w:r w:rsidRPr="00776881">
              <w:rPr>
                <w:rFonts w:asciiTheme="majorHAnsi" w:hAnsiTheme="majorHAnsi" w:cs="Calibri"/>
                <w:b/>
                <w:bCs/>
                <w:color w:val="000000" w:themeColor="text1"/>
                <w:sz w:val="14"/>
                <w:szCs w:val="14"/>
              </w:rPr>
              <w:t>GFA as on 31.03.202</w:t>
            </w:r>
            <w:r w:rsidR="000D2654" w:rsidRPr="00776881">
              <w:rPr>
                <w:rFonts w:asciiTheme="majorHAnsi" w:hAnsiTheme="majorHAnsi" w:cs="Calibri"/>
                <w:b/>
                <w:bCs/>
                <w:color w:val="000000" w:themeColor="text1"/>
                <w:sz w:val="14"/>
                <w:szCs w:val="14"/>
              </w:rPr>
              <w:t>5</w:t>
            </w:r>
            <w:r w:rsidRPr="00776881">
              <w:rPr>
                <w:rFonts w:asciiTheme="majorHAnsi" w:hAnsiTheme="majorHAnsi" w:cs="Calibri"/>
                <w:b/>
                <w:bCs/>
                <w:color w:val="000000" w:themeColor="text1"/>
                <w:sz w:val="14"/>
                <w:szCs w:val="14"/>
              </w:rPr>
              <w:br/>
              <w:t>(in Rs. Cr.)</w:t>
            </w:r>
          </w:p>
        </w:tc>
      </w:tr>
      <w:tr w:rsidR="001E277F" w:rsidRPr="00776881" w14:paraId="3491471C" w14:textId="77777777" w:rsidTr="00D0356E">
        <w:trPr>
          <w:trHeight w:val="175"/>
          <w:tblHeader/>
          <w:jc w:val="center"/>
        </w:trPr>
        <w:tc>
          <w:tcPr>
            <w:tcW w:w="33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4FA0C858"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1</w:t>
            </w:r>
          </w:p>
        </w:tc>
        <w:tc>
          <w:tcPr>
            <w:tcW w:w="1270"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6632B16E"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Land</w:t>
            </w:r>
          </w:p>
        </w:tc>
        <w:tc>
          <w:tcPr>
            <w:tcW w:w="917" w:type="pct"/>
            <w:tcBorders>
              <w:top w:val="single" w:sz="4" w:space="0" w:color="auto"/>
              <w:left w:val="single" w:sz="4" w:space="0" w:color="FFFFFF"/>
              <w:bottom w:val="single" w:sz="4" w:space="0" w:color="000000" w:themeColor="text1"/>
              <w:right w:val="single" w:sz="4" w:space="0" w:color="000000" w:themeColor="text1"/>
            </w:tcBorders>
            <w:noWrap/>
            <w:vAlign w:val="center"/>
            <w:hideMark/>
          </w:tcPr>
          <w:p w14:paraId="41CDC485" w14:textId="28B43475"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1.80</w:t>
            </w:r>
          </w:p>
        </w:tc>
        <w:tc>
          <w:tcPr>
            <w:tcW w:w="772"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0DF8E9F4" w14:textId="244D242D" w:rsidR="001E277F" w:rsidRPr="00422B62" w:rsidRDefault="001E277F" w:rsidP="001E277F">
            <w:pPr>
              <w:pStyle w:val="NoSpacing"/>
              <w:jc w:val="center"/>
              <w:rPr>
                <w:rFonts w:asciiTheme="majorHAnsi" w:hAnsiTheme="majorHAnsi"/>
                <w:sz w:val="15"/>
                <w:szCs w:val="15"/>
              </w:rPr>
            </w:pPr>
            <w:r w:rsidRPr="00422B62">
              <w:rPr>
                <w:color w:val="000000"/>
                <w:sz w:val="15"/>
                <w:szCs w:val="15"/>
              </w:rPr>
              <w:t>0.06</w:t>
            </w:r>
          </w:p>
        </w:tc>
        <w:tc>
          <w:tcPr>
            <w:tcW w:w="855"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2133DBA2" w14:textId="3E71AA9D" w:rsidR="001E277F" w:rsidRPr="00422B62" w:rsidRDefault="001E277F" w:rsidP="001E277F">
            <w:pPr>
              <w:pStyle w:val="NoSpacing"/>
              <w:jc w:val="center"/>
              <w:rPr>
                <w:rFonts w:asciiTheme="majorHAnsi" w:hAnsiTheme="majorHAnsi"/>
                <w:sz w:val="15"/>
                <w:szCs w:val="15"/>
              </w:rPr>
            </w:pPr>
            <w:r w:rsidRPr="00422B62">
              <w:rPr>
                <w:color w:val="000000"/>
                <w:sz w:val="15"/>
                <w:szCs w:val="15"/>
              </w:rPr>
              <w:t>0</w:t>
            </w:r>
          </w:p>
        </w:tc>
        <w:tc>
          <w:tcPr>
            <w:tcW w:w="847"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5D7D8CD9" w14:textId="29AB21D4"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1.86</w:t>
            </w:r>
          </w:p>
        </w:tc>
      </w:tr>
      <w:tr w:rsidR="001E277F" w:rsidRPr="00776881" w14:paraId="0FB7D329" w14:textId="77777777" w:rsidTr="000B202C">
        <w:trPr>
          <w:trHeight w:val="81"/>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461D4B0"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2</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82943C5"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Buildings</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6219C29E" w14:textId="253D7EDC"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4.23</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14C1087" w14:textId="43388448"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0.13</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E22B873" w14:textId="6A378722"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50AF078" w14:textId="6F482068"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4.36</w:t>
            </w:r>
          </w:p>
        </w:tc>
      </w:tr>
      <w:tr w:rsidR="001E277F" w:rsidRPr="00776881" w14:paraId="2E2280FB" w14:textId="77777777" w:rsidTr="000B202C">
        <w:trPr>
          <w:trHeight w:val="5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A2C7BC7"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3</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953764"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Plant &amp; Machinery</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727AD6B6" w14:textId="3D1015B1"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374.98</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8BE6B8" w14:textId="2D1CEDF6"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58.15</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1F228C" w14:textId="49E1B4DB"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47D1885" w14:textId="72E42220"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433.13</w:t>
            </w:r>
          </w:p>
        </w:tc>
      </w:tr>
      <w:tr w:rsidR="001E277F" w:rsidRPr="00776881" w14:paraId="7DFD76D6" w14:textId="77777777" w:rsidTr="000B202C">
        <w:trPr>
          <w:trHeight w:val="39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BAEEC7"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4</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674114"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Furniture and Fixtures and office equipment</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56386E9C" w14:textId="34FE2D65"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0.25</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F8486A" w14:textId="16205AA1"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0.78</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8FEDA02" w14:textId="72418B48"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3FE4DD9" w14:textId="57893D38"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1.03</w:t>
            </w:r>
          </w:p>
        </w:tc>
      </w:tr>
      <w:tr w:rsidR="001E277F" w:rsidRPr="00776881" w14:paraId="035B4CF6" w14:textId="77777777" w:rsidTr="000B202C">
        <w:trPr>
          <w:trHeight w:val="5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FC4FD6E"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5</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3B5162"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Vehicle</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55ADF025" w14:textId="46FE751F"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0.08</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E2A997" w14:textId="2ADFEFB1"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0.00</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E90B9C7" w14:textId="6BFB3370"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13402C6" w14:textId="1EF13D3C"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0.08</w:t>
            </w:r>
          </w:p>
        </w:tc>
      </w:tr>
      <w:tr w:rsidR="001E277F" w:rsidRPr="00776881" w14:paraId="5366D5C6" w14:textId="77777777" w:rsidTr="000B202C">
        <w:trPr>
          <w:trHeight w:val="5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0A4237A"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6</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3F1DC4F"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License</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409D8623" w14:textId="27C6EFDB" w:rsidR="001E277F" w:rsidRPr="00422B62" w:rsidRDefault="001E277F" w:rsidP="001E277F">
            <w:pPr>
              <w:pStyle w:val="NoSpacing"/>
              <w:jc w:val="center"/>
              <w:rPr>
                <w:rFonts w:asciiTheme="majorHAnsi" w:hAnsiTheme="majorHAnsi"/>
                <w:sz w:val="15"/>
                <w:szCs w:val="15"/>
              </w:rPr>
            </w:pPr>
            <w:r w:rsidRPr="00422B62">
              <w:rPr>
                <w:color w:val="000000"/>
                <w:sz w:val="15"/>
                <w:szCs w:val="15"/>
              </w:rPr>
              <w:t>0.78</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62FB278" w14:textId="15EC5BDC" w:rsidR="001E277F" w:rsidRPr="00422B62" w:rsidRDefault="001E277F" w:rsidP="001E277F">
            <w:pPr>
              <w:pStyle w:val="NoSpacing"/>
              <w:jc w:val="center"/>
              <w:rPr>
                <w:rFonts w:asciiTheme="majorHAnsi" w:hAnsiTheme="majorHAnsi"/>
                <w:sz w:val="15"/>
                <w:szCs w:val="15"/>
              </w:rPr>
            </w:pPr>
            <w:r w:rsidRPr="00422B62">
              <w:rPr>
                <w:color w:val="000000"/>
                <w:sz w:val="15"/>
                <w:szCs w:val="15"/>
              </w:rPr>
              <w:t>0.00</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EDEA9EB" w14:textId="278CBC59" w:rsidR="001E277F" w:rsidRPr="00422B62" w:rsidRDefault="001E277F" w:rsidP="001E277F">
            <w:pPr>
              <w:pStyle w:val="NoSpacing"/>
              <w:jc w:val="center"/>
              <w:rPr>
                <w:rFonts w:asciiTheme="majorHAnsi" w:hAnsiTheme="majorHAnsi"/>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F296DD1" w14:textId="5D22695D"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0.78</w:t>
            </w:r>
          </w:p>
        </w:tc>
      </w:tr>
      <w:tr w:rsidR="001E277F" w:rsidRPr="00776881" w14:paraId="3CFD2307" w14:textId="77777777" w:rsidTr="000B202C">
        <w:trPr>
          <w:trHeight w:val="5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B23E785" w14:textId="77777777" w:rsidR="001E277F" w:rsidRPr="00422B62" w:rsidRDefault="001E277F" w:rsidP="001E277F">
            <w:pPr>
              <w:pStyle w:val="NoSpacing"/>
              <w:jc w:val="center"/>
              <w:rPr>
                <w:rFonts w:asciiTheme="majorHAnsi" w:hAnsiTheme="majorHAnsi"/>
                <w:color w:val="000000"/>
                <w:sz w:val="15"/>
                <w:szCs w:val="15"/>
              </w:rPr>
            </w:pPr>
            <w:r w:rsidRPr="00422B62">
              <w:rPr>
                <w:rFonts w:asciiTheme="majorHAnsi" w:hAnsiTheme="majorHAnsi"/>
                <w:color w:val="000000"/>
                <w:sz w:val="15"/>
                <w:szCs w:val="15"/>
              </w:rPr>
              <w:t>7</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75A3F3" w14:textId="77777777" w:rsidR="001E277F" w:rsidRPr="00422B62" w:rsidRDefault="001E277F" w:rsidP="001E277F">
            <w:pPr>
              <w:pStyle w:val="NoSpacing"/>
              <w:jc w:val="left"/>
              <w:rPr>
                <w:rFonts w:asciiTheme="majorHAnsi" w:hAnsiTheme="majorHAnsi"/>
                <w:sz w:val="15"/>
                <w:szCs w:val="15"/>
              </w:rPr>
            </w:pPr>
            <w:r w:rsidRPr="00422B62">
              <w:rPr>
                <w:rFonts w:asciiTheme="majorHAnsi" w:hAnsiTheme="majorHAnsi"/>
                <w:sz w:val="15"/>
                <w:szCs w:val="15"/>
              </w:rPr>
              <w:t>Software Cost</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0B1F5176" w14:textId="0C30F61F" w:rsidR="001E277F" w:rsidRPr="00422B62" w:rsidRDefault="001E277F" w:rsidP="001E277F">
            <w:pPr>
              <w:pStyle w:val="NoSpacing"/>
              <w:jc w:val="center"/>
              <w:rPr>
                <w:rFonts w:asciiTheme="majorHAnsi" w:hAnsiTheme="majorHAnsi"/>
                <w:sz w:val="15"/>
                <w:szCs w:val="15"/>
              </w:rPr>
            </w:pPr>
            <w:r w:rsidRPr="00422B62">
              <w:rPr>
                <w:color w:val="000000"/>
                <w:sz w:val="15"/>
                <w:szCs w:val="15"/>
              </w:rPr>
              <w:t>0.91</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B84C77A" w14:textId="4D5EB4DD" w:rsidR="001E277F" w:rsidRPr="00422B62" w:rsidRDefault="001E277F" w:rsidP="001E277F">
            <w:pPr>
              <w:pStyle w:val="NoSpacing"/>
              <w:jc w:val="center"/>
              <w:rPr>
                <w:rFonts w:asciiTheme="majorHAnsi" w:hAnsiTheme="majorHAnsi"/>
                <w:sz w:val="15"/>
                <w:szCs w:val="15"/>
              </w:rPr>
            </w:pPr>
            <w:r w:rsidRPr="00422B62">
              <w:rPr>
                <w:color w:val="000000"/>
                <w:sz w:val="15"/>
                <w:szCs w:val="15"/>
              </w:rPr>
              <w:t>0.60</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FE56238" w14:textId="454D6591" w:rsidR="001E277F" w:rsidRPr="00422B62" w:rsidRDefault="001E277F" w:rsidP="001E277F">
            <w:pPr>
              <w:pStyle w:val="NoSpacing"/>
              <w:jc w:val="center"/>
              <w:rPr>
                <w:rFonts w:asciiTheme="majorHAnsi" w:hAnsiTheme="majorHAnsi"/>
                <w:sz w:val="15"/>
                <w:szCs w:val="15"/>
              </w:rPr>
            </w:pPr>
            <w:r w:rsidRPr="00422B62">
              <w:rPr>
                <w:color w:val="000000"/>
                <w:sz w:val="15"/>
                <w:szCs w:val="15"/>
              </w:rPr>
              <w:t>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DF5E272" w14:textId="453E3900" w:rsidR="001E277F" w:rsidRPr="00422B62" w:rsidRDefault="001E277F" w:rsidP="001E277F">
            <w:pPr>
              <w:pStyle w:val="NoSpacing"/>
              <w:jc w:val="center"/>
              <w:rPr>
                <w:rFonts w:asciiTheme="majorHAnsi" w:hAnsiTheme="majorHAnsi"/>
                <w:color w:val="000000"/>
                <w:sz w:val="15"/>
                <w:szCs w:val="15"/>
              </w:rPr>
            </w:pPr>
            <w:r w:rsidRPr="00422B62">
              <w:rPr>
                <w:color w:val="000000"/>
                <w:sz w:val="15"/>
                <w:szCs w:val="15"/>
              </w:rPr>
              <w:t>1.51</w:t>
            </w:r>
          </w:p>
        </w:tc>
      </w:tr>
      <w:tr w:rsidR="001E277F" w:rsidRPr="00776881" w14:paraId="571D734A" w14:textId="77777777" w:rsidTr="000B202C">
        <w:trPr>
          <w:trHeight w:val="58"/>
          <w:tblHeader/>
          <w:jc w:val="cent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635A7CC" w14:textId="77777777" w:rsidR="001E277F" w:rsidRPr="00422B62" w:rsidRDefault="001E277F" w:rsidP="001E277F">
            <w:pPr>
              <w:pStyle w:val="NoSpacing"/>
              <w:jc w:val="center"/>
              <w:rPr>
                <w:rFonts w:asciiTheme="majorHAnsi" w:hAnsiTheme="majorHAnsi"/>
                <w:b/>
                <w:bCs/>
                <w:color w:val="000000"/>
                <w:sz w:val="15"/>
                <w:szCs w:val="15"/>
              </w:rPr>
            </w:pPr>
            <w:r w:rsidRPr="00422B62">
              <w:rPr>
                <w:rFonts w:asciiTheme="majorHAnsi" w:hAnsiTheme="majorHAnsi"/>
                <w:b/>
                <w:bCs/>
                <w:color w:val="000000"/>
                <w:sz w:val="15"/>
                <w:szCs w:val="15"/>
              </w:rPr>
              <w:t>8</w:t>
            </w:r>
          </w:p>
        </w:tc>
        <w:tc>
          <w:tcPr>
            <w:tcW w:w="127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73184C" w14:textId="77777777" w:rsidR="001E277F" w:rsidRPr="00422B62" w:rsidRDefault="001E277F" w:rsidP="001E277F">
            <w:pPr>
              <w:pStyle w:val="NoSpacing"/>
              <w:jc w:val="left"/>
              <w:rPr>
                <w:rFonts w:asciiTheme="majorHAnsi" w:hAnsiTheme="majorHAnsi"/>
                <w:b/>
                <w:bCs/>
                <w:sz w:val="15"/>
                <w:szCs w:val="15"/>
              </w:rPr>
            </w:pPr>
            <w:r w:rsidRPr="00422B62">
              <w:rPr>
                <w:rFonts w:asciiTheme="majorHAnsi" w:hAnsiTheme="majorHAnsi"/>
                <w:b/>
                <w:bCs/>
                <w:sz w:val="15"/>
                <w:szCs w:val="15"/>
              </w:rPr>
              <w:t>Total</w:t>
            </w:r>
          </w:p>
        </w:tc>
        <w:tc>
          <w:tcPr>
            <w:tcW w:w="917" w:type="pct"/>
            <w:tcBorders>
              <w:top w:val="single" w:sz="4" w:space="0" w:color="000000" w:themeColor="text1"/>
              <w:left w:val="single" w:sz="4" w:space="0" w:color="FFFFFF"/>
              <w:bottom w:val="single" w:sz="4" w:space="0" w:color="000000" w:themeColor="text1"/>
              <w:right w:val="single" w:sz="4" w:space="0" w:color="000000" w:themeColor="text1"/>
            </w:tcBorders>
            <w:noWrap/>
            <w:vAlign w:val="center"/>
            <w:hideMark/>
          </w:tcPr>
          <w:p w14:paraId="5177F79F" w14:textId="7F1DA038" w:rsidR="001E277F" w:rsidRPr="00422B62" w:rsidRDefault="001E277F" w:rsidP="001E277F">
            <w:pPr>
              <w:pStyle w:val="NoSpacing"/>
              <w:jc w:val="center"/>
              <w:rPr>
                <w:rFonts w:asciiTheme="majorHAnsi" w:hAnsiTheme="majorHAnsi"/>
                <w:b/>
                <w:bCs/>
                <w:color w:val="000000"/>
                <w:sz w:val="15"/>
                <w:szCs w:val="15"/>
              </w:rPr>
            </w:pPr>
            <w:r w:rsidRPr="00422B62">
              <w:rPr>
                <w:b/>
                <w:bCs/>
                <w:color w:val="000000"/>
                <w:sz w:val="15"/>
                <w:szCs w:val="15"/>
              </w:rPr>
              <w:t>383.04</w:t>
            </w:r>
          </w:p>
        </w:tc>
        <w:tc>
          <w:tcPr>
            <w:tcW w:w="77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2636AB4" w14:textId="2E9881C6" w:rsidR="001E277F" w:rsidRPr="00422B62" w:rsidRDefault="001E277F" w:rsidP="001E277F">
            <w:pPr>
              <w:pStyle w:val="NoSpacing"/>
              <w:jc w:val="center"/>
              <w:rPr>
                <w:rFonts w:asciiTheme="majorHAnsi" w:hAnsiTheme="majorHAnsi"/>
                <w:b/>
                <w:bCs/>
                <w:color w:val="000000"/>
                <w:sz w:val="15"/>
                <w:szCs w:val="15"/>
              </w:rPr>
            </w:pPr>
            <w:r w:rsidRPr="00422B62">
              <w:rPr>
                <w:b/>
                <w:bCs/>
                <w:color w:val="000000"/>
                <w:sz w:val="15"/>
                <w:szCs w:val="15"/>
              </w:rPr>
              <w:t>59.72</w:t>
            </w:r>
          </w:p>
        </w:tc>
        <w:tc>
          <w:tcPr>
            <w:tcW w:w="85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B0129FF" w14:textId="2BB76578" w:rsidR="001E277F" w:rsidRPr="00422B62" w:rsidRDefault="001E277F" w:rsidP="001E277F">
            <w:pPr>
              <w:pStyle w:val="NoSpacing"/>
              <w:jc w:val="center"/>
              <w:rPr>
                <w:rFonts w:asciiTheme="majorHAnsi" w:hAnsiTheme="majorHAnsi"/>
                <w:b/>
                <w:bCs/>
                <w:color w:val="000000"/>
                <w:sz w:val="15"/>
                <w:szCs w:val="15"/>
              </w:rPr>
            </w:pPr>
            <w:r w:rsidRPr="00422B62">
              <w:rPr>
                <w:b/>
                <w:bCs/>
                <w:color w:val="000000"/>
                <w:sz w:val="15"/>
                <w:szCs w:val="15"/>
              </w:rPr>
              <w:t>0.00</w:t>
            </w:r>
          </w:p>
        </w:tc>
        <w:tc>
          <w:tcPr>
            <w:tcW w:w="8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6B4F4BB" w14:textId="1ACFC087" w:rsidR="001E277F" w:rsidRPr="00422B62" w:rsidRDefault="001E277F" w:rsidP="001E277F">
            <w:pPr>
              <w:pStyle w:val="NoSpacing"/>
              <w:jc w:val="center"/>
              <w:rPr>
                <w:rFonts w:asciiTheme="majorHAnsi" w:hAnsiTheme="majorHAnsi"/>
                <w:b/>
                <w:bCs/>
                <w:color w:val="000000"/>
                <w:sz w:val="15"/>
                <w:szCs w:val="15"/>
              </w:rPr>
            </w:pPr>
            <w:r w:rsidRPr="00422B62">
              <w:rPr>
                <w:b/>
                <w:bCs/>
                <w:color w:val="000000"/>
                <w:sz w:val="15"/>
                <w:szCs w:val="15"/>
              </w:rPr>
              <w:t>442.7</w:t>
            </w:r>
            <w:r w:rsidR="00823EA0">
              <w:rPr>
                <w:b/>
                <w:bCs/>
                <w:color w:val="000000"/>
                <w:sz w:val="15"/>
                <w:szCs w:val="15"/>
              </w:rPr>
              <w:t>6</w:t>
            </w:r>
          </w:p>
        </w:tc>
      </w:tr>
    </w:tbl>
    <w:p w14:paraId="70813163" w14:textId="616A99B9" w:rsidR="003970E5" w:rsidRDefault="003970E5" w:rsidP="00B50770">
      <w:pPr>
        <w:numPr>
          <w:ilvl w:val="2"/>
          <w:numId w:val="13"/>
        </w:numPr>
        <w:spacing w:before="120" w:after="0" w:line="240" w:lineRule="auto"/>
        <w:ind w:left="721" w:hanging="902"/>
        <w:outlineLvl w:val="2"/>
      </w:pPr>
      <w:r w:rsidRPr="00380A4D">
        <w:rPr>
          <w:rFonts w:asciiTheme="majorHAnsi" w:hAnsiTheme="majorHAnsi"/>
          <w:b/>
          <w:szCs w:val="20"/>
        </w:rPr>
        <w:t>Depreciation</w:t>
      </w:r>
      <w:r w:rsidRPr="00380A4D">
        <w:rPr>
          <w:rFonts w:asciiTheme="majorHAnsi" w:hAnsiTheme="majorHAnsi"/>
          <w:bCs/>
          <w:szCs w:val="20"/>
        </w:rPr>
        <w:t>: The Petitioner submits that the depreciation costs for FY 2024</w:t>
      </w:r>
      <w:r w:rsidR="000B202C">
        <w:rPr>
          <w:rFonts w:asciiTheme="majorHAnsi" w:hAnsiTheme="majorHAnsi"/>
          <w:bCs/>
          <w:szCs w:val="20"/>
        </w:rPr>
        <w:t>-25</w:t>
      </w:r>
      <w:r w:rsidRPr="00380A4D">
        <w:rPr>
          <w:rFonts w:asciiTheme="majorHAnsi" w:hAnsiTheme="majorHAnsi"/>
          <w:bCs/>
          <w:szCs w:val="20"/>
        </w:rPr>
        <w:t xml:space="preserve"> (including depreciation on account of assets capitalized from Consumer Contribution) is tabulated below:</w:t>
      </w:r>
    </w:p>
    <w:p w14:paraId="275091DC" w14:textId="77777777" w:rsidR="003970E5" w:rsidRDefault="003970E5" w:rsidP="003970E5">
      <w:pPr>
        <w:pStyle w:val="NoSpacing"/>
      </w:pPr>
    </w:p>
    <w:p w14:paraId="58F8782A" w14:textId="14F60E4A" w:rsidR="003970E5" w:rsidRPr="00FF5CD2" w:rsidRDefault="0077217C" w:rsidP="003970E5">
      <w:pPr>
        <w:spacing w:after="200"/>
        <w:jc w:val="center"/>
        <w:rPr>
          <w:rFonts w:asciiTheme="majorHAnsi" w:hAnsiTheme="majorHAnsi"/>
          <w:b/>
          <w:bCs/>
          <w:color w:val="012169" w:themeColor="accent4"/>
          <w:sz w:val="18"/>
          <w:szCs w:val="18"/>
          <w:lang w:val="en-US"/>
        </w:rPr>
      </w:pPr>
      <w:bookmarkStart w:id="305" w:name="_Toc182597751"/>
      <w:bookmarkStart w:id="306" w:name="_Toc213365717"/>
      <w:r w:rsidRPr="00FF5CD2">
        <w:rPr>
          <w:b/>
          <w:color w:val="012169" w:themeColor="accent4"/>
          <w:sz w:val="18"/>
          <w:szCs w:val="18"/>
          <w:lang w:val="en-US"/>
        </w:rPr>
        <w:t>Table</w:t>
      </w:r>
      <w:r>
        <w:rPr>
          <w:b/>
          <w:color w:val="012169" w:themeColor="accent4"/>
          <w:sz w:val="18"/>
          <w:szCs w:val="18"/>
          <w:lang w:val="en-US"/>
        </w:rPr>
        <w:t xml:space="preserve"> </w:t>
      </w:r>
      <w:r w:rsidRPr="008A262C">
        <w:rPr>
          <w:b/>
          <w:i/>
          <w:iCs/>
          <w:color w:val="012169" w:themeColor="accent4"/>
          <w:sz w:val="18"/>
          <w:szCs w:val="18"/>
          <w:lang w:val="en-US"/>
        </w:rPr>
        <w:fldChar w:fldCharType="begin"/>
      </w:r>
      <w:r w:rsidRPr="008A262C">
        <w:rPr>
          <w:b/>
          <w:i/>
          <w:iCs/>
          <w:color w:val="012169" w:themeColor="accent4"/>
          <w:sz w:val="18"/>
          <w:szCs w:val="18"/>
          <w:lang w:val="en-US"/>
        </w:rPr>
        <w:instrText xml:space="preserve"> SEQ Table \* ARABIC </w:instrText>
      </w:r>
      <w:r w:rsidRPr="008A262C">
        <w:rPr>
          <w:b/>
          <w:i/>
          <w:iCs/>
          <w:color w:val="012169" w:themeColor="accent4"/>
          <w:sz w:val="18"/>
          <w:szCs w:val="18"/>
          <w:lang w:val="en-US"/>
        </w:rPr>
        <w:fldChar w:fldCharType="separate"/>
      </w:r>
      <w:r w:rsidR="00813F23">
        <w:rPr>
          <w:b/>
          <w:i/>
          <w:iCs/>
          <w:noProof/>
          <w:color w:val="012169" w:themeColor="accent4"/>
          <w:sz w:val="18"/>
          <w:szCs w:val="18"/>
          <w:lang w:val="en-US"/>
        </w:rPr>
        <w:t>20</w:t>
      </w:r>
      <w:r w:rsidRPr="008A262C">
        <w:rPr>
          <w:b/>
          <w:i/>
          <w:iCs/>
          <w:color w:val="012169" w:themeColor="accent4"/>
          <w:sz w:val="18"/>
          <w:szCs w:val="18"/>
          <w:lang w:val="en-US"/>
        </w:rPr>
        <w:fldChar w:fldCharType="end"/>
      </w:r>
      <w:r w:rsidRPr="00FF5CD2">
        <w:rPr>
          <w:b/>
          <w:color w:val="012169" w:themeColor="accent4"/>
          <w:sz w:val="18"/>
          <w:szCs w:val="18"/>
          <w:lang w:val="en-US"/>
        </w:rPr>
        <w:t>:</w:t>
      </w:r>
      <w:r w:rsidR="00386EAA" w:rsidRPr="006C5B69">
        <w:rPr>
          <w:rFonts w:asciiTheme="majorHAnsi" w:hAnsiTheme="majorHAnsi"/>
          <w:b/>
          <w:bCs/>
          <w:color w:val="012169" w:themeColor="accent4"/>
          <w:sz w:val="18"/>
          <w:szCs w:val="18"/>
          <w:lang w:val="en-US"/>
        </w:rPr>
        <w:t xml:space="preserve"> </w:t>
      </w:r>
      <w:r w:rsidR="003970E5" w:rsidRPr="00FF5CD2">
        <w:rPr>
          <w:rFonts w:asciiTheme="majorHAnsi" w:hAnsiTheme="majorHAnsi"/>
          <w:b/>
          <w:bCs/>
          <w:color w:val="012169" w:themeColor="accent4"/>
          <w:sz w:val="18"/>
          <w:szCs w:val="18"/>
          <w:lang w:val="en-US"/>
        </w:rPr>
        <w:t>Details of Depreciation for FY 202</w:t>
      </w:r>
      <w:bookmarkEnd w:id="305"/>
      <w:r w:rsidR="000B202C">
        <w:rPr>
          <w:rFonts w:asciiTheme="majorHAnsi" w:hAnsiTheme="majorHAnsi"/>
          <w:b/>
          <w:bCs/>
          <w:color w:val="012169" w:themeColor="accent4"/>
          <w:sz w:val="18"/>
          <w:szCs w:val="18"/>
          <w:lang w:val="en-US"/>
        </w:rPr>
        <w:t>4-25</w:t>
      </w:r>
      <w:bookmarkEnd w:id="306"/>
    </w:p>
    <w:tbl>
      <w:tblPr>
        <w:tblW w:w="8648" w:type="dxa"/>
        <w:jc w:val="center"/>
        <w:tblLook w:val="04A0" w:firstRow="1" w:lastRow="0" w:firstColumn="1" w:lastColumn="0" w:noHBand="0" w:noVBand="1"/>
      </w:tblPr>
      <w:tblGrid>
        <w:gridCol w:w="504"/>
        <w:gridCol w:w="2431"/>
        <w:gridCol w:w="1422"/>
        <w:gridCol w:w="1471"/>
        <w:gridCol w:w="1387"/>
        <w:gridCol w:w="1433"/>
      </w:tblGrid>
      <w:tr w:rsidR="003970E5" w:rsidRPr="00E068F4" w14:paraId="24930EEA" w14:textId="77777777" w:rsidTr="00776881">
        <w:trPr>
          <w:trHeight w:val="841"/>
          <w:tblHeader/>
          <w:jc w:val="center"/>
        </w:trPr>
        <w:tc>
          <w:tcPr>
            <w:tcW w:w="5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26DBE4" w14:textId="77777777"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Sr. No.</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20CEA49A" w14:textId="77777777"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Particulars</w:t>
            </w:r>
          </w:p>
        </w:tc>
        <w:tc>
          <w:tcPr>
            <w:tcW w:w="14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8D7B91" w14:textId="24371809"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Accumulated Depreciation as on 01.04.202</w:t>
            </w:r>
            <w:r w:rsidR="000B202C" w:rsidRPr="00E068F4">
              <w:rPr>
                <w:b/>
                <w:bCs/>
                <w:color w:val="000000" w:themeColor="text1"/>
                <w:sz w:val="14"/>
                <w:szCs w:val="14"/>
              </w:rPr>
              <w:t>4</w:t>
            </w:r>
            <w:r w:rsidRPr="00E068F4">
              <w:rPr>
                <w:b/>
                <w:bCs/>
                <w:color w:val="000000" w:themeColor="text1"/>
                <w:sz w:val="14"/>
                <w:szCs w:val="14"/>
              </w:rPr>
              <w:br/>
              <w:t>(in Rs. Cr.)</w:t>
            </w:r>
          </w:p>
        </w:tc>
        <w:tc>
          <w:tcPr>
            <w:tcW w:w="14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CA386C" w14:textId="0A51E822"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Depreciation/ amortisation during FY  202</w:t>
            </w:r>
            <w:r w:rsidR="000B202C" w:rsidRPr="00E068F4">
              <w:rPr>
                <w:b/>
                <w:bCs/>
                <w:color w:val="000000" w:themeColor="text1"/>
                <w:sz w:val="14"/>
                <w:szCs w:val="14"/>
              </w:rPr>
              <w:t>4-25</w:t>
            </w:r>
            <w:r w:rsidRPr="00E068F4">
              <w:rPr>
                <w:b/>
                <w:bCs/>
                <w:color w:val="000000" w:themeColor="text1"/>
                <w:sz w:val="14"/>
                <w:szCs w:val="14"/>
              </w:rPr>
              <w:br/>
              <w:t>(in Rs. Cr.)</w:t>
            </w:r>
          </w:p>
        </w:tc>
        <w:tc>
          <w:tcPr>
            <w:tcW w:w="13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E383C5" w14:textId="59BBD45F"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Depreciation on assets disposed FY 202</w:t>
            </w:r>
            <w:r w:rsidR="00D4354B" w:rsidRPr="00E068F4">
              <w:rPr>
                <w:b/>
                <w:bCs/>
                <w:color w:val="000000" w:themeColor="text1"/>
                <w:sz w:val="14"/>
                <w:szCs w:val="14"/>
              </w:rPr>
              <w:t>4-25</w:t>
            </w:r>
            <w:r w:rsidRPr="00E068F4">
              <w:rPr>
                <w:b/>
                <w:bCs/>
                <w:color w:val="000000" w:themeColor="text1"/>
                <w:sz w:val="14"/>
                <w:szCs w:val="14"/>
              </w:rPr>
              <w:br/>
              <w:t>(in Rs. Cr.)</w:t>
            </w:r>
          </w:p>
        </w:tc>
        <w:tc>
          <w:tcPr>
            <w:tcW w:w="14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342CBD9" w14:textId="487A1A9B" w:rsidR="003970E5" w:rsidRPr="00E068F4" w:rsidRDefault="003970E5" w:rsidP="00530686">
            <w:pPr>
              <w:pStyle w:val="NoSpacing"/>
              <w:jc w:val="center"/>
              <w:rPr>
                <w:b/>
                <w:bCs/>
                <w:color w:val="000000" w:themeColor="text1"/>
                <w:sz w:val="14"/>
                <w:szCs w:val="14"/>
              </w:rPr>
            </w:pPr>
            <w:r w:rsidRPr="00E068F4">
              <w:rPr>
                <w:b/>
                <w:bCs/>
                <w:color w:val="000000" w:themeColor="text1"/>
                <w:sz w:val="14"/>
                <w:szCs w:val="14"/>
              </w:rPr>
              <w:t>Accumulated Depreciation as on 31.03.202</w:t>
            </w:r>
            <w:r w:rsidR="00D4354B" w:rsidRPr="00E068F4">
              <w:rPr>
                <w:b/>
                <w:bCs/>
                <w:color w:val="000000" w:themeColor="text1"/>
                <w:sz w:val="14"/>
                <w:szCs w:val="14"/>
              </w:rPr>
              <w:t>5</w:t>
            </w:r>
            <w:r w:rsidRPr="00E068F4">
              <w:rPr>
                <w:b/>
                <w:bCs/>
                <w:color w:val="000000" w:themeColor="text1"/>
                <w:sz w:val="14"/>
                <w:szCs w:val="14"/>
              </w:rPr>
              <w:br/>
              <w:t>(in Rs. Cr.)</w:t>
            </w:r>
          </w:p>
        </w:tc>
      </w:tr>
      <w:tr w:rsidR="00006617" w:rsidRPr="00E068F4" w14:paraId="28C02A6E" w14:textId="77777777" w:rsidTr="00776881">
        <w:trPr>
          <w:trHeight w:val="58"/>
          <w:tblHeader/>
          <w:jc w:val="center"/>
        </w:trPr>
        <w:tc>
          <w:tcPr>
            <w:tcW w:w="504"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8AFE623" w14:textId="77777777" w:rsidR="00006617" w:rsidRPr="00422B62" w:rsidRDefault="00006617" w:rsidP="00006617">
            <w:pPr>
              <w:pStyle w:val="NoSpacing"/>
              <w:jc w:val="center"/>
              <w:rPr>
                <w:sz w:val="15"/>
                <w:szCs w:val="15"/>
              </w:rPr>
            </w:pPr>
            <w:r w:rsidRPr="00422B62">
              <w:rPr>
                <w:sz w:val="15"/>
                <w:szCs w:val="15"/>
              </w:rPr>
              <w:t>1</w:t>
            </w:r>
          </w:p>
        </w:tc>
        <w:tc>
          <w:tcPr>
            <w:tcW w:w="0" w:type="auto"/>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4F1C949C" w14:textId="77777777" w:rsidR="00006617" w:rsidRPr="00422B62" w:rsidRDefault="00006617" w:rsidP="00006617">
            <w:pPr>
              <w:pStyle w:val="NoSpacing"/>
              <w:jc w:val="left"/>
              <w:rPr>
                <w:sz w:val="15"/>
                <w:szCs w:val="15"/>
              </w:rPr>
            </w:pPr>
            <w:r w:rsidRPr="00422B62">
              <w:rPr>
                <w:sz w:val="15"/>
                <w:szCs w:val="15"/>
              </w:rPr>
              <w:t>Land</w:t>
            </w:r>
          </w:p>
        </w:tc>
        <w:tc>
          <w:tcPr>
            <w:tcW w:w="1422"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167DF632" w14:textId="2E3535D5" w:rsidR="00006617" w:rsidRPr="00422B62" w:rsidRDefault="00006617" w:rsidP="00006617">
            <w:pPr>
              <w:pStyle w:val="NoSpacing"/>
              <w:jc w:val="center"/>
              <w:rPr>
                <w:sz w:val="15"/>
                <w:szCs w:val="15"/>
              </w:rPr>
            </w:pPr>
            <w:r w:rsidRPr="00422B62">
              <w:rPr>
                <w:color w:val="000000"/>
                <w:sz w:val="15"/>
                <w:szCs w:val="15"/>
              </w:rPr>
              <w:t>0.00</w:t>
            </w:r>
          </w:p>
        </w:tc>
        <w:tc>
          <w:tcPr>
            <w:tcW w:w="1471"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795AA79D" w14:textId="4A5EF4E9" w:rsidR="00006617" w:rsidRPr="00422B62" w:rsidRDefault="00006617" w:rsidP="00006617">
            <w:pPr>
              <w:pStyle w:val="NoSpacing"/>
              <w:jc w:val="center"/>
              <w:rPr>
                <w:sz w:val="15"/>
                <w:szCs w:val="15"/>
              </w:rPr>
            </w:pPr>
            <w:r w:rsidRPr="00422B62">
              <w:rPr>
                <w:color w:val="000000"/>
                <w:sz w:val="15"/>
                <w:szCs w:val="15"/>
              </w:rPr>
              <w:t>0.00</w:t>
            </w:r>
          </w:p>
        </w:tc>
        <w:tc>
          <w:tcPr>
            <w:tcW w:w="1387"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25DD2EDE" w14:textId="37E661E4"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15BC5CE" w14:textId="1C463A1A" w:rsidR="00006617" w:rsidRPr="00422B62" w:rsidRDefault="00006617" w:rsidP="00006617">
            <w:pPr>
              <w:pStyle w:val="NoSpacing"/>
              <w:jc w:val="center"/>
              <w:rPr>
                <w:sz w:val="15"/>
                <w:szCs w:val="15"/>
              </w:rPr>
            </w:pPr>
            <w:r w:rsidRPr="00422B62">
              <w:rPr>
                <w:color w:val="000000"/>
                <w:sz w:val="15"/>
                <w:szCs w:val="15"/>
              </w:rPr>
              <w:t>0.00</w:t>
            </w:r>
          </w:p>
        </w:tc>
      </w:tr>
      <w:tr w:rsidR="00006617" w:rsidRPr="00E068F4" w14:paraId="4F69EEAA" w14:textId="77777777" w:rsidTr="00776881">
        <w:trPr>
          <w:trHeight w:val="58"/>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F289972" w14:textId="77777777" w:rsidR="00006617" w:rsidRPr="00422B62" w:rsidRDefault="00006617" w:rsidP="00006617">
            <w:pPr>
              <w:pStyle w:val="NoSpacing"/>
              <w:jc w:val="center"/>
              <w:rPr>
                <w:sz w:val="15"/>
                <w:szCs w:val="15"/>
              </w:rPr>
            </w:pPr>
            <w:r w:rsidRPr="00422B62">
              <w:rPr>
                <w:sz w:val="15"/>
                <w:szCs w:val="15"/>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393A24E" w14:textId="77777777" w:rsidR="00006617" w:rsidRPr="00422B62" w:rsidRDefault="00006617" w:rsidP="00006617">
            <w:pPr>
              <w:pStyle w:val="NoSpacing"/>
              <w:jc w:val="left"/>
              <w:rPr>
                <w:sz w:val="15"/>
                <w:szCs w:val="15"/>
              </w:rPr>
            </w:pPr>
            <w:r w:rsidRPr="00422B62">
              <w:rPr>
                <w:sz w:val="15"/>
                <w:szCs w:val="15"/>
              </w:rPr>
              <w:t>Buildings</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1C62F6D" w14:textId="4D2FBBDB" w:rsidR="00006617" w:rsidRPr="00422B62" w:rsidRDefault="00006617" w:rsidP="00006617">
            <w:pPr>
              <w:pStyle w:val="NoSpacing"/>
              <w:jc w:val="center"/>
              <w:rPr>
                <w:sz w:val="15"/>
                <w:szCs w:val="15"/>
              </w:rPr>
            </w:pPr>
            <w:r w:rsidRPr="00422B62">
              <w:rPr>
                <w:color w:val="000000"/>
                <w:sz w:val="15"/>
                <w:szCs w:val="15"/>
              </w:rPr>
              <w:t>1.48</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B163F11" w14:textId="3B46942E" w:rsidR="00006617" w:rsidRPr="00422B62" w:rsidRDefault="00006617" w:rsidP="00006617">
            <w:pPr>
              <w:pStyle w:val="NoSpacing"/>
              <w:jc w:val="center"/>
              <w:rPr>
                <w:sz w:val="15"/>
                <w:szCs w:val="15"/>
              </w:rPr>
            </w:pPr>
            <w:r w:rsidRPr="00422B62">
              <w:rPr>
                <w:color w:val="000000"/>
                <w:sz w:val="15"/>
                <w:szCs w:val="15"/>
              </w:rPr>
              <w:t>0.11</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F7E3A2D" w14:textId="1DAF7777"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88AC9BC" w14:textId="6F86C008" w:rsidR="00006617" w:rsidRPr="00422B62" w:rsidRDefault="00006617" w:rsidP="00006617">
            <w:pPr>
              <w:pStyle w:val="NoSpacing"/>
              <w:jc w:val="center"/>
              <w:rPr>
                <w:sz w:val="15"/>
                <w:szCs w:val="15"/>
              </w:rPr>
            </w:pPr>
            <w:r w:rsidRPr="00422B62">
              <w:rPr>
                <w:color w:val="000000"/>
                <w:sz w:val="15"/>
                <w:szCs w:val="15"/>
              </w:rPr>
              <w:t>1.59</w:t>
            </w:r>
          </w:p>
        </w:tc>
      </w:tr>
      <w:tr w:rsidR="00006617" w:rsidRPr="00E068F4" w14:paraId="584E357F" w14:textId="77777777" w:rsidTr="00776881">
        <w:trPr>
          <w:trHeight w:val="58"/>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F5C088" w14:textId="77777777" w:rsidR="00006617" w:rsidRPr="00422B62" w:rsidRDefault="00006617" w:rsidP="00006617">
            <w:pPr>
              <w:pStyle w:val="NoSpacing"/>
              <w:jc w:val="center"/>
              <w:rPr>
                <w:sz w:val="15"/>
                <w:szCs w:val="15"/>
              </w:rPr>
            </w:pPr>
            <w:r w:rsidRPr="00422B62">
              <w:rPr>
                <w:sz w:val="15"/>
                <w:szCs w:val="15"/>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7E7F3E7" w14:textId="77777777" w:rsidR="00006617" w:rsidRPr="00422B62" w:rsidRDefault="00006617" w:rsidP="00006617">
            <w:pPr>
              <w:pStyle w:val="NoSpacing"/>
              <w:jc w:val="left"/>
              <w:rPr>
                <w:sz w:val="15"/>
                <w:szCs w:val="15"/>
              </w:rPr>
            </w:pPr>
            <w:r w:rsidRPr="00422B62">
              <w:rPr>
                <w:sz w:val="15"/>
                <w:szCs w:val="15"/>
              </w:rPr>
              <w:t>Plant &amp; Machinery</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884BE3C" w14:textId="1F81EEC4" w:rsidR="00006617" w:rsidRPr="00422B62" w:rsidRDefault="00006617" w:rsidP="00006617">
            <w:pPr>
              <w:pStyle w:val="NoSpacing"/>
              <w:jc w:val="center"/>
              <w:rPr>
                <w:sz w:val="15"/>
                <w:szCs w:val="15"/>
              </w:rPr>
            </w:pPr>
            <w:r w:rsidRPr="00422B62">
              <w:rPr>
                <w:color w:val="000000"/>
                <w:sz w:val="15"/>
                <w:szCs w:val="15"/>
              </w:rPr>
              <w:t>148.90</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782CB0F" w14:textId="56B1926B" w:rsidR="00006617" w:rsidRPr="00422B62" w:rsidRDefault="00006617" w:rsidP="00006617">
            <w:pPr>
              <w:pStyle w:val="NoSpacing"/>
              <w:jc w:val="center"/>
              <w:rPr>
                <w:sz w:val="15"/>
                <w:szCs w:val="15"/>
              </w:rPr>
            </w:pPr>
            <w:r w:rsidRPr="00422B62">
              <w:rPr>
                <w:color w:val="000000"/>
                <w:sz w:val="15"/>
                <w:szCs w:val="15"/>
              </w:rPr>
              <w:t>15.53</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FB4A7F6" w14:textId="754AFC11"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9C53F9" w14:textId="58B51947" w:rsidR="00006617" w:rsidRPr="00422B62" w:rsidRDefault="00006617" w:rsidP="00006617">
            <w:pPr>
              <w:pStyle w:val="NoSpacing"/>
              <w:jc w:val="center"/>
              <w:rPr>
                <w:sz w:val="15"/>
                <w:szCs w:val="15"/>
              </w:rPr>
            </w:pPr>
            <w:r w:rsidRPr="00422B62">
              <w:rPr>
                <w:color w:val="000000"/>
                <w:sz w:val="15"/>
                <w:szCs w:val="15"/>
              </w:rPr>
              <w:t>164.43</w:t>
            </w:r>
          </w:p>
        </w:tc>
      </w:tr>
      <w:tr w:rsidR="00006617" w:rsidRPr="00E068F4" w14:paraId="4DBBB22B" w14:textId="77777777" w:rsidTr="00776881">
        <w:trPr>
          <w:trHeight w:val="310"/>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B673243" w14:textId="77777777" w:rsidR="00006617" w:rsidRPr="00422B62" w:rsidRDefault="00006617" w:rsidP="00006617">
            <w:pPr>
              <w:pStyle w:val="NoSpacing"/>
              <w:jc w:val="center"/>
              <w:rPr>
                <w:sz w:val="15"/>
                <w:szCs w:val="15"/>
              </w:rPr>
            </w:pPr>
            <w:r w:rsidRPr="00422B62">
              <w:rPr>
                <w:sz w:val="15"/>
                <w:szCs w:val="15"/>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00081C" w14:textId="77777777" w:rsidR="00006617" w:rsidRPr="00422B62" w:rsidRDefault="00006617" w:rsidP="00006617">
            <w:pPr>
              <w:pStyle w:val="NoSpacing"/>
              <w:jc w:val="left"/>
              <w:rPr>
                <w:sz w:val="15"/>
                <w:szCs w:val="15"/>
              </w:rPr>
            </w:pPr>
            <w:r w:rsidRPr="00422B62">
              <w:rPr>
                <w:sz w:val="15"/>
                <w:szCs w:val="15"/>
              </w:rPr>
              <w:t>Furniture, Fixtures and Office equipment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943F6DD" w14:textId="3697916F" w:rsidR="00006617" w:rsidRPr="00422B62" w:rsidRDefault="00006617" w:rsidP="00006617">
            <w:pPr>
              <w:pStyle w:val="NoSpacing"/>
              <w:jc w:val="center"/>
              <w:rPr>
                <w:sz w:val="15"/>
                <w:szCs w:val="15"/>
              </w:rPr>
            </w:pPr>
            <w:r w:rsidRPr="00422B62">
              <w:rPr>
                <w:color w:val="000000"/>
                <w:sz w:val="15"/>
                <w:szCs w:val="15"/>
              </w:rPr>
              <w:t>0.20</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F6223DA" w14:textId="6FB32497" w:rsidR="00006617" w:rsidRPr="00422B62" w:rsidRDefault="00006617" w:rsidP="00006617">
            <w:pPr>
              <w:pStyle w:val="NoSpacing"/>
              <w:jc w:val="center"/>
              <w:rPr>
                <w:sz w:val="15"/>
                <w:szCs w:val="15"/>
              </w:rPr>
            </w:pPr>
            <w:r w:rsidRPr="00422B62">
              <w:rPr>
                <w:color w:val="000000"/>
                <w:sz w:val="15"/>
                <w:szCs w:val="15"/>
              </w:rPr>
              <w:t>0.03</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061213" w14:textId="468FA9D2"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F03F5D" w14:textId="1072A599" w:rsidR="00006617" w:rsidRPr="00422B62" w:rsidRDefault="00006617" w:rsidP="00006617">
            <w:pPr>
              <w:pStyle w:val="NoSpacing"/>
              <w:jc w:val="center"/>
              <w:rPr>
                <w:sz w:val="15"/>
                <w:szCs w:val="15"/>
              </w:rPr>
            </w:pPr>
            <w:r w:rsidRPr="00422B62">
              <w:rPr>
                <w:color w:val="000000"/>
                <w:sz w:val="15"/>
                <w:szCs w:val="15"/>
              </w:rPr>
              <w:t>0.23</w:t>
            </w:r>
          </w:p>
        </w:tc>
      </w:tr>
      <w:tr w:rsidR="00006617" w:rsidRPr="00E068F4" w14:paraId="4722B2D7" w14:textId="77777777" w:rsidTr="00776881">
        <w:trPr>
          <w:trHeight w:val="145"/>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4AEFE3A" w14:textId="77777777" w:rsidR="00006617" w:rsidRPr="00422B62" w:rsidRDefault="00006617" w:rsidP="00006617">
            <w:pPr>
              <w:pStyle w:val="NoSpacing"/>
              <w:jc w:val="center"/>
              <w:rPr>
                <w:sz w:val="15"/>
                <w:szCs w:val="15"/>
              </w:rPr>
            </w:pPr>
            <w:r w:rsidRPr="00422B62">
              <w:rPr>
                <w:sz w:val="15"/>
                <w:szCs w:val="15"/>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85BD269" w14:textId="77777777" w:rsidR="00006617" w:rsidRPr="00422B62" w:rsidRDefault="00006617" w:rsidP="00006617">
            <w:pPr>
              <w:pStyle w:val="NoSpacing"/>
              <w:jc w:val="left"/>
              <w:rPr>
                <w:sz w:val="15"/>
                <w:szCs w:val="15"/>
              </w:rPr>
            </w:pPr>
            <w:r w:rsidRPr="00422B62">
              <w:rPr>
                <w:sz w:val="15"/>
                <w:szCs w:val="15"/>
              </w:rPr>
              <w:t>Vehicle</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5A3C9BB" w14:textId="19479CED" w:rsidR="00006617" w:rsidRPr="00422B62" w:rsidRDefault="00006617" w:rsidP="00006617">
            <w:pPr>
              <w:pStyle w:val="NoSpacing"/>
              <w:jc w:val="center"/>
              <w:rPr>
                <w:sz w:val="15"/>
                <w:szCs w:val="15"/>
              </w:rPr>
            </w:pPr>
            <w:r w:rsidRPr="00422B62">
              <w:rPr>
                <w:color w:val="000000"/>
                <w:sz w:val="15"/>
                <w:szCs w:val="15"/>
              </w:rPr>
              <w:t>0.07</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77EDEA0" w14:textId="6B5BE85E" w:rsidR="00006617" w:rsidRPr="00422B62" w:rsidRDefault="00006617" w:rsidP="00006617">
            <w:pPr>
              <w:pStyle w:val="NoSpacing"/>
              <w:jc w:val="center"/>
              <w:rPr>
                <w:sz w:val="15"/>
                <w:szCs w:val="15"/>
              </w:rPr>
            </w:pPr>
            <w:r w:rsidRPr="00422B62">
              <w:rPr>
                <w:color w:val="000000"/>
                <w:sz w:val="15"/>
                <w:szCs w:val="15"/>
              </w:rPr>
              <w:t>0.00</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92F9C36" w14:textId="3FEE47CC"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2886F4E" w14:textId="33453B72" w:rsidR="00006617" w:rsidRPr="00422B62" w:rsidRDefault="00006617" w:rsidP="00006617">
            <w:pPr>
              <w:pStyle w:val="NoSpacing"/>
              <w:jc w:val="center"/>
              <w:rPr>
                <w:sz w:val="15"/>
                <w:szCs w:val="15"/>
              </w:rPr>
            </w:pPr>
            <w:r w:rsidRPr="00422B62">
              <w:rPr>
                <w:color w:val="000000"/>
                <w:sz w:val="15"/>
                <w:szCs w:val="15"/>
              </w:rPr>
              <w:t>0.07</w:t>
            </w:r>
          </w:p>
        </w:tc>
      </w:tr>
      <w:tr w:rsidR="00006617" w:rsidRPr="00E068F4" w14:paraId="6D2F6C39" w14:textId="77777777" w:rsidTr="00776881">
        <w:trPr>
          <w:trHeight w:val="58"/>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33C218" w14:textId="77777777" w:rsidR="00006617" w:rsidRPr="00422B62" w:rsidRDefault="00006617" w:rsidP="00006617">
            <w:pPr>
              <w:pStyle w:val="NoSpacing"/>
              <w:jc w:val="center"/>
              <w:rPr>
                <w:sz w:val="15"/>
                <w:szCs w:val="15"/>
              </w:rPr>
            </w:pPr>
            <w:r w:rsidRPr="00422B62">
              <w:rPr>
                <w:sz w:val="15"/>
                <w:szCs w:val="15"/>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1A9D0FB" w14:textId="77777777" w:rsidR="00006617" w:rsidRPr="00422B62" w:rsidRDefault="00006617" w:rsidP="00006617">
            <w:pPr>
              <w:pStyle w:val="NoSpacing"/>
              <w:jc w:val="left"/>
              <w:rPr>
                <w:sz w:val="15"/>
                <w:szCs w:val="15"/>
              </w:rPr>
            </w:pPr>
            <w:r w:rsidRPr="00422B62">
              <w:rPr>
                <w:sz w:val="15"/>
                <w:szCs w:val="15"/>
              </w:rPr>
              <w:t>License</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AC32B37" w14:textId="02065232" w:rsidR="00006617" w:rsidRPr="00422B62" w:rsidRDefault="00006617" w:rsidP="00006617">
            <w:pPr>
              <w:pStyle w:val="NoSpacing"/>
              <w:jc w:val="center"/>
              <w:rPr>
                <w:sz w:val="15"/>
                <w:szCs w:val="15"/>
              </w:rPr>
            </w:pPr>
            <w:r w:rsidRPr="00422B62">
              <w:rPr>
                <w:color w:val="000000"/>
                <w:sz w:val="15"/>
                <w:szCs w:val="15"/>
              </w:rPr>
              <w:t>0.70</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C5DA489" w14:textId="478BEA1B" w:rsidR="00006617" w:rsidRPr="00422B62" w:rsidRDefault="00006617" w:rsidP="00006617">
            <w:pPr>
              <w:pStyle w:val="NoSpacing"/>
              <w:jc w:val="center"/>
              <w:rPr>
                <w:sz w:val="15"/>
                <w:szCs w:val="15"/>
              </w:rPr>
            </w:pPr>
            <w:r w:rsidRPr="00422B62">
              <w:rPr>
                <w:color w:val="000000"/>
                <w:sz w:val="15"/>
                <w:szCs w:val="15"/>
              </w:rPr>
              <w:t>0.07</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F7E0784" w14:textId="5DA0F283"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0F3346F" w14:textId="0284813B" w:rsidR="00006617" w:rsidRPr="00422B62" w:rsidRDefault="00006617" w:rsidP="00006617">
            <w:pPr>
              <w:pStyle w:val="NoSpacing"/>
              <w:jc w:val="center"/>
              <w:rPr>
                <w:sz w:val="15"/>
                <w:szCs w:val="15"/>
              </w:rPr>
            </w:pPr>
            <w:r w:rsidRPr="00422B62">
              <w:rPr>
                <w:color w:val="000000"/>
                <w:sz w:val="15"/>
                <w:szCs w:val="15"/>
              </w:rPr>
              <w:t>0.77</w:t>
            </w:r>
          </w:p>
        </w:tc>
      </w:tr>
      <w:tr w:rsidR="00006617" w:rsidRPr="00E068F4" w14:paraId="40606A86" w14:textId="77777777" w:rsidTr="00776881">
        <w:trPr>
          <w:trHeight w:val="58"/>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57C81C" w14:textId="77777777" w:rsidR="00006617" w:rsidRPr="00422B62" w:rsidRDefault="00006617" w:rsidP="00006617">
            <w:pPr>
              <w:pStyle w:val="NoSpacing"/>
              <w:jc w:val="center"/>
              <w:rPr>
                <w:sz w:val="15"/>
                <w:szCs w:val="15"/>
              </w:rPr>
            </w:pPr>
            <w:r w:rsidRPr="00422B62">
              <w:rPr>
                <w:sz w:val="15"/>
                <w:szCs w:val="15"/>
              </w:rPr>
              <w:t>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5A4A852" w14:textId="77777777" w:rsidR="00006617" w:rsidRPr="00422B62" w:rsidRDefault="00006617" w:rsidP="00006617">
            <w:pPr>
              <w:pStyle w:val="NoSpacing"/>
              <w:jc w:val="left"/>
              <w:rPr>
                <w:sz w:val="15"/>
                <w:szCs w:val="15"/>
              </w:rPr>
            </w:pPr>
            <w:r w:rsidRPr="00422B62">
              <w:rPr>
                <w:sz w:val="15"/>
                <w:szCs w:val="15"/>
              </w:rPr>
              <w:t>Software cost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8DA3CF0" w14:textId="305E6EA7" w:rsidR="00006617" w:rsidRPr="00422B62" w:rsidRDefault="00006617" w:rsidP="00006617">
            <w:pPr>
              <w:pStyle w:val="NoSpacing"/>
              <w:jc w:val="center"/>
              <w:rPr>
                <w:sz w:val="15"/>
                <w:szCs w:val="15"/>
              </w:rPr>
            </w:pPr>
            <w:r w:rsidRPr="00422B62">
              <w:rPr>
                <w:color w:val="000000"/>
                <w:sz w:val="15"/>
                <w:szCs w:val="15"/>
              </w:rPr>
              <w:t>0.64</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60936F" w14:textId="31C7DBAE" w:rsidR="00006617" w:rsidRPr="00422B62" w:rsidRDefault="00006617" w:rsidP="00006617">
            <w:pPr>
              <w:pStyle w:val="NoSpacing"/>
              <w:jc w:val="center"/>
              <w:rPr>
                <w:sz w:val="15"/>
                <w:szCs w:val="15"/>
              </w:rPr>
            </w:pPr>
            <w:r w:rsidRPr="00422B62">
              <w:rPr>
                <w:color w:val="000000"/>
                <w:sz w:val="15"/>
                <w:szCs w:val="15"/>
              </w:rPr>
              <w:t>0.05</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04F7C5" w14:textId="5B4378FA" w:rsidR="00006617" w:rsidRPr="00422B62" w:rsidRDefault="00006617" w:rsidP="00006617">
            <w:pPr>
              <w:pStyle w:val="NoSpacing"/>
              <w:jc w:val="center"/>
              <w:rPr>
                <w:sz w:val="15"/>
                <w:szCs w:val="15"/>
              </w:rPr>
            </w:pPr>
            <w:r w:rsidRPr="00422B62">
              <w:rPr>
                <w:color w:val="000000"/>
                <w:sz w:val="15"/>
                <w:szCs w:val="15"/>
              </w:rPr>
              <w:t>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A21085" w14:textId="4684F5B2" w:rsidR="00006617" w:rsidRPr="00422B62" w:rsidRDefault="00006617" w:rsidP="00006617">
            <w:pPr>
              <w:pStyle w:val="NoSpacing"/>
              <w:jc w:val="center"/>
              <w:rPr>
                <w:sz w:val="15"/>
                <w:szCs w:val="15"/>
              </w:rPr>
            </w:pPr>
            <w:r w:rsidRPr="00422B62">
              <w:rPr>
                <w:color w:val="000000"/>
                <w:sz w:val="15"/>
                <w:szCs w:val="15"/>
              </w:rPr>
              <w:t>0.69</w:t>
            </w:r>
          </w:p>
        </w:tc>
      </w:tr>
      <w:tr w:rsidR="00006617" w:rsidRPr="00E068F4" w14:paraId="3913764D" w14:textId="77777777" w:rsidTr="00776881">
        <w:trPr>
          <w:trHeight w:val="58"/>
          <w:tblHeader/>
          <w:jc w:val="center"/>
        </w:trPr>
        <w:tc>
          <w:tcPr>
            <w:tcW w:w="50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DE376F6" w14:textId="77777777" w:rsidR="00006617" w:rsidRPr="00422B62" w:rsidRDefault="00006617" w:rsidP="00006617">
            <w:pPr>
              <w:pStyle w:val="NoSpacing"/>
              <w:jc w:val="center"/>
              <w:rPr>
                <w:b/>
                <w:bCs/>
                <w:sz w:val="15"/>
                <w:szCs w:val="15"/>
              </w:rPr>
            </w:pPr>
            <w:r w:rsidRPr="00422B62">
              <w:rPr>
                <w:b/>
                <w:bCs/>
                <w:sz w:val="15"/>
                <w:szCs w:val="15"/>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57A4DE" w14:textId="77777777" w:rsidR="00006617" w:rsidRPr="00422B62" w:rsidRDefault="00006617" w:rsidP="00006617">
            <w:pPr>
              <w:pStyle w:val="NoSpacing"/>
              <w:jc w:val="left"/>
              <w:rPr>
                <w:b/>
                <w:bCs/>
                <w:sz w:val="15"/>
                <w:szCs w:val="15"/>
              </w:rPr>
            </w:pPr>
            <w:r w:rsidRPr="00422B62">
              <w:rPr>
                <w:b/>
                <w:bCs/>
                <w:sz w:val="15"/>
                <w:szCs w:val="15"/>
              </w:rPr>
              <w:t>Total</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F5CA8E5" w14:textId="75D29690" w:rsidR="00006617" w:rsidRPr="00422B62" w:rsidRDefault="00006617" w:rsidP="00006617">
            <w:pPr>
              <w:pStyle w:val="NoSpacing"/>
              <w:jc w:val="center"/>
              <w:rPr>
                <w:b/>
                <w:bCs/>
                <w:sz w:val="15"/>
                <w:szCs w:val="15"/>
              </w:rPr>
            </w:pPr>
            <w:r w:rsidRPr="00422B62">
              <w:rPr>
                <w:b/>
                <w:bCs/>
                <w:color w:val="000000"/>
                <w:sz w:val="15"/>
                <w:szCs w:val="15"/>
              </w:rPr>
              <w:t>151.99</w:t>
            </w:r>
          </w:p>
        </w:tc>
        <w:tc>
          <w:tcPr>
            <w:tcW w:w="147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0C847A3" w14:textId="2AE6F78B" w:rsidR="00006617" w:rsidRPr="00422B62" w:rsidRDefault="00006617" w:rsidP="00006617">
            <w:pPr>
              <w:pStyle w:val="NoSpacing"/>
              <w:jc w:val="center"/>
              <w:rPr>
                <w:b/>
                <w:bCs/>
                <w:sz w:val="15"/>
                <w:szCs w:val="15"/>
              </w:rPr>
            </w:pPr>
            <w:r w:rsidRPr="00422B62">
              <w:rPr>
                <w:b/>
                <w:bCs/>
                <w:color w:val="000000"/>
                <w:sz w:val="15"/>
                <w:szCs w:val="15"/>
              </w:rPr>
              <w:t>15.79</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E71082A" w14:textId="79B35241" w:rsidR="00006617" w:rsidRPr="00422B62" w:rsidRDefault="00006617" w:rsidP="00006617">
            <w:pPr>
              <w:pStyle w:val="NoSpacing"/>
              <w:jc w:val="center"/>
              <w:rPr>
                <w:b/>
                <w:bCs/>
                <w:sz w:val="15"/>
                <w:szCs w:val="15"/>
              </w:rPr>
            </w:pPr>
            <w:r w:rsidRPr="00422B62">
              <w:rPr>
                <w:b/>
                <w:bCs/>
                <w:color w:val="000000"/>
                <w:sz w:val="15"/>
                <w:szCs w:val="15"/>
              </w:rPr>
              <w:t>0.00</w:t>
            </w:r>
          </w:p>
        </w:tc>
        <w:tc>
          <w:tcPr>
            <w:tcW w:w="14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15305D5" w14:textId="6F6781BE" w:rsidR="00006617" w:rsidRPr="00422B62" w:rsidRDefault="00006617" w:rsidP="00006617">
            <w:pPr>
              <w:pStyle w:val="NoSpacing"/>
              <w:jc w:val="center"/>
              <w:rPr>
                <w:b/>
                <w:bCs/>
                <w:sz w:val="15"/>
                <w:szCs w:val="15"/>
              </w:rPr>
            </w:pPr>
            <w:r w:rsidRPr="00422B62">
              <w:rPr>
                <w:b/>
                <w:bCs/>
                <w:color w:val="000000"/>
                <w:sz w:val="15"/>
                <w:szCs w:val="15"/>
              </w:rPr>
              <w:t>167.78</w:t>
            </w:r>
          </w:p>
        </w:tc>
      </w:tr>
    </w:tbl>
    <w:p w14:paraId="3AAE2B1C" w14:textId="43A4CB41" w:rsidR="003970E5" w:rsidRPr="004E19A5" w:rsidRDefault="003970E5" w:rsidP="00B50770">
      <w:pPr>
        <w:numPr>
          <w:ilvl w:val="2"/>
          <w:numId w:val="13"/>
        </w:numPr>
        <w:spacing w:before="120" w:after="240" w:line="276" w:lineRule="auto"/>
        <w:ind w:hanging="900"/>
        <w:outlineLvl w:val="2"/>
        <w:rPr>
          <w:rFonts w:asciiTheme="majorHAnsi" w:hAnsiTheme="majorHAnsi"/>
          <w:bCs/>
          <w:szCs w:val="20"/>
        </w:rPr>
      </w:pPr>
      <w:r w:rsidRPr="004E19A5">
        <w:rPr>
          <w:rFonts w:asciiTheme="majorHAnsi" w:hAnsiTheme="majorHAnsi"/>
          <w:bCs/>
          <w:szCs w:val="20"/>
        </w:rPr>
        <w:t>The Petitioner further submits that the details of accumulated depreciation can be referred in Notes to Audited Accounts for FY 202</w:t>
      </w:r>
      <w:r w:rsidR="00D4354B">
        <w:rPr>
          <w:rFonts w:asciiTheme="majorHAnsi" w:hAnsiTheme="majorHAnsi"/>
          <w:bCs/>
          <w:szCs w:val="20"/>
        </w:rPr>
        <w:t>4-25</w:t>
      </w:r>
      <w:r w:rsidRPr="004E19A5">
        <w:rPr>
          <w:rFonts w:asciiTheme="majorHAnsi" w:hAnsiTheme="majorHAnsi"/>
          <w:bCs/>
          <w:szCs w:val="20"/>
        </w:rPr>
        <w:t xml:space="preserve"> (</w:t>
      </w:r>
      <w:r w:rsidRPr="004E19A5">
        <w:rPr>
          <w:rFonts w:asciiTheme="majorHAnsi" w:hAnsiTheme="majorHAnsi"/>
          <w:b/>
          <w:szCs w:val="20"/>
        </w:rPr>
        <w:t>Annexure-1</w:t>
      </w:r>
      <w:r w:rsidRPr="004E19A5">
        <w:rPr>
          <w:rFonts w:asciiTheme="majorHAnsi" w:hAnsiTheme="majorHAnsi"/>
          <w:bCs/>
          <w:szCs w:val="20"/>
        </w:rPr>
        <w:t xml:space="preserve">) and </w:t>
      </w:r>
      <w:r w:rsidR="00FB6C03">
        <w:rPr>
          <w:rFonts w:asciiTheme="majorHAnsi" w:hAnsiTheme="majorHAnsi"/>
          <w:bCs/>
          <w:szCs w:val="20"/>
        </w:rPr>
        <w:t xml:space="preserve">  </w:t>
      </w:r>
      <w:r w:rsidRPr="004E19A5">
        <w:rPr>
          <w:rFonts w:asciiTheme="majorHAnsi" w:hAnsiTheme="majorHAnsi"/>
          <w:bCs/>
          <w:szCs w:val="20"/>
        </w:rPr>
        <w:t xml:space="preserve">Depreciation charged during the year can be referred from Profit and Loss </w:t>
      </w:r>
      <w:r w:rsidR="00FB6C03">
        <w:rPr>
          <w:rFonts w:asciiTheme="majorHAnsi" w:hAnsiTheme="majorHAnsi"/>
          <w:bCs/>
          <w:szCs w:val="20"/>
        </w:rPr>
        <w:t xml:space="preserve">     </w:t>
      </w:r>
      <w:r w:rsidRPr="004E19A5">
        <w:rPr>
          <w:rFonts w:asciiTheme="majorHAnsi" w:hAnsiTheme="majorHAnsi"/>
          <w:bCs/>
          <w:szCs w:val="20"/>
        </w:rPr>
        <w:t>Statement for FY 202</w:t>
      </w:r>
      <w:r w:rsidR="00D4354B">
        <w:rPr>
          <w:rFonts w:asciiTheme="majorHAnsi" w:hAnsiTheme="majorHAnsi"/>
          <w:bCs/>
          <w:szCs w:val="20"/>
        </w:rPr>
        <w:t>4-25</w:t>
      </w:r>
      <w:r w:rsidRPr="004E19A5">
        <w:rPr>
          <w:rFonts w:asciiTheme="majorHAnsi" w:hAnsiTheme="majorHAnsi"/>
          <w:bCs/>
          <w:szCs w:val="20"/>
        </w:rPr>
        <w:t xml:space="preserve"> (</w:t>
      </w:r>
      <w:r w:rsidRPr="004E19A5">
        <w:rPr>
          <w:rFonts w:asciiTheme="majorHAnsi" w:hAnsiTheme="majorHAnsi"/>
          <w:b/>
          <w:szCs w:val="20"/>
        </w:rPr>
        <w:t>Annexure-1</w:t>
      </w:r>
      <w:r w:rsidRPr="004E19A5">
        <w:rPr>
          <w:rFonts w:asciiTheme="majorHAnsi" w:hAnsiTheme="majorHAnsi"/>
          <w:bCs/>
          <w:szCs w:val="20"/>
        </w:rPr>
        <w:t>).</w:t>
      </w:r>
    </w:p>
    <w:p w14:paraId="46B8A16C" w14:textId="1B2A080A" w:rsidR="003970E5" w:rsidRPr="004E19A5" w:rsidRDefault="003970E5" w:rsidP="00B50770">
      <w:pPr>
        <w:numPr>
          <w:ilvl w:val="2"/>
          <w:numId w:val="13"/>
        </w:numPr>
        <w:spacing w:before="120" w:after="240" w:line="276" w:lineRule="auto"/>
        <w:ind w:hanging="900"/>
        <w:outlineLvl w:val="2"/>
        <w:rPr>
          <w:rFonts w:asciiTheme="majorHAnsi" w:hAnsiTheme="majorHAnsi"/>
          <w:bCs/>
          <w:szCs w:val="20"/>
        </w:rPr>
      </w:pPr>
      <w:r w:rsidRPr="004E19A5">
        <w:rPr>
          <w:rFonts w:asciiTheme="majorHAnsi" w:hAnsiTheme="majorHAnsi"/>
          <w:bCs/>
          <w:szCs w:val="20"/>
        </w:rPr>
        <w:t xml:space="preserve">The Petitioner further submits that the Depreciation expenses proportionate to the extent of fixed assets being funded through Consumer Contribution has been </w:t>
      </w:r>
      <w:r w:rsidR="00FB6C03">
        <w:rPr>
          <w:rFonts w:asciiTheme="majorHAnsi" w:hAnsiTheme="majorHAnsi"/>
          <w:bCs/>
          <w:szCs w:val="20"/>
        </w:rPr>
        <w:t xml:space="preserve"> </w:t>
      </w:r>
      <w:r w:rsidRPr="004E19A5">
        <w:rPr>
          <w:rFonts w:asciiTheme="majorHAnsi" w:hAnsiTheme="majorHAnsi"/>
          <w:bCs/>
          <w:szCs w:val="20"/>
        </w:rPr>
        <w:t>deducted from the total depreciation to arrive at the net depreciation allowable to</w:t>
      </w:r>
      <w:r w:rsidR="00FB6C03">
        <w:rPr>
          <w:rFonts w:asciiTheme="majorHAnsi" w:hAnsiTheme="majorHAnsi"/>
          <w:bCs/>
          <w:szCs w:val="20"/>
        </w:rPr>
        <w:t xml:space="preserve">     </w:t>
      </w:r>
      <w:r w:rsidRPr="004E19A5">
        <w:rPr>
          <w:rFonts w:asciiTheme="majorHAnsi" w:hAnsiTheme="majorHAnsi"/>
          <w:bCs/>
          <w:szCs w:val="20"/>
        </w:rPr>
        <w:t xml:space="preserve"> be charged in the ARR. The same has been computed after deducting the amount treated as deferred income for assets created out of consumer contribution. The computation of the same is tabulated below as:</w:t>
      </w:r>
    </w:p>
    <w:p w14:paraId="34157451" w14:textId="0676EB35" w:rsidR="003970E5" w:rsidRPr="00FF5CD2" w:rsidRDefault="0077217C" w:rsidP="003970E5">
      <w:pPr>
        <w:keepNext/>
        <w:spacing w:after="200"/>
        <w:jc w:val="center"/>
        <w:rPr>
          <w:rFonts w:asciiTheme="majorHAnsi" w:hAnsiTheme="majorHAnsi"/>
          <w:b/>
          <w:bCs/>
          <w:color w:val="012169" w:themeColor="accent4"/>
          <w:sz w:val="18"/>
          <w:szCs w:val="18"/>
          <w:lang w:val="en-US"/>
        </w:rPr>
      </w:pPr>
      <w:bookmarkStart w:id="307" w:name="_Toc182597752"/>
      <w:bookmarkStart w:id="308" w:name="_Toc213365718"/>
      <w:r w:rsidRPr="00FF5CD2">
        <w:rPr>
          <w:b/>
          <w:color w:val="012169" w:themeColor="accent4"/>
          <w:sz w:val="18"/>
          <w:szCs w:val="18"/>
          <w:lang w:val="en-US"/>
        </w:rPr>
        <w:t>Table</w:t>
      </w:r>
      <w:r>
        <w:rPr>
          <w:b/>
          <w:color w:val="012169" w:themeColor="accent4"/>
          <w:sz w:val="18"/>
          <w:szCs w:val="18"/>
          <w:lang w:val="en-US"/>
        </w:rPr>
        <w:t xml:space="preserve"> </w:t>
      </w:r>
      <w:r w:rsidRPr="00FF5CD2">
        <w:rPr>
          <w:b/>
          <w:color w:val="012169" w:themeColor="accent4"/>
          <w:sz w:val="18"/>
          <w:szCs w:val="18"/>
          <w:lang w:val="en-US"/>
        </w:rPr>
        <w:fldChar w:fldCharType="begin"/>
      </w:r>
      <w:r w:rsidRPr="00FF5CD2">
        <w:rPr>
          <w:b/>
          <w:color w:val="012169" w:themeColor="accent4"/>
          <w:sz w:val="18"/>
          <w:szCs w:val="18"/>
          <w:lang w:val="en-US"/>
        </w:rPr>
        <w:instrText xml:space="preserve"> SEQ Table \* ARABIC </w:instrText>
      </w:r>
      <w:r w:rsidRPr="00FF5CD2">
        <w:rPr>
          <w:b/>
          <w:color w:val="012169" w:themeColor="accent4"/>
          <w:sz w:val="18"/>
          <w:szCs w:val="18"/>
          <w:lang w:val="en-US"/>
        </w:rPr>
        <w:fldChar w:fldCharType="separate"/>
      </w:r>
      <w:r w:rsidR="00813F23">
        <w:rPr>
          <w:b/>
          <w:noProof/>
          <w:color w:val="012169" w:themeColor="accent4"/>
          <w:sz w:val="18"/>
          <w:szCs w:val="18"/>
          <w:lang w:val="en-US"/>
        </w:rPr>
        <w:t>21</w:t>
      </w:r>
      <w:r w:rsidRPr="00FF5CD2">
        <w:rPr>
          <w:b/>
          <w:color w:val="012169" w:themeColor="accent4"/>
          <w:sz w:val="18"/>
          <w:szCs w:val="18"/>
          <w:lang w:val="en-US"/>
        </w:rPr>
        <w:fldChar w:fldCharType="end"/>
      </w:r>
      <w:r w:rsidRPr="00FF5CD2">
        <w:rPr>
          <w:b/>
          <w:color w:val="012169" w:themeColor="accent4"/>
          <w:sz w:val="18"/>
          <w:szCs w:val="18"/>
          <w:lang w:val="en-US"/>
        </w:rPr>
        <w:t>:</w:t>
      </w:r>
      <w:r w:rsidR="00386EAA" w:rsidRPr="006C5B69">
        <w:rPr>
          <w:rFonts w:asciiTheme="majorHAnsi" w:hAnsiTheme="majorHAnsi"/>
          <w:b/>
          <w:bCs/>
          <w:color w:val="012169" w:themeColor="accent4"/>
          <w:sz w:val="18"/>
          <w:szCs w:val="18"/>
          <w:lang w:val="en-US"/>
        </w:rPr>
        <w:t xml:space="preserve"> </w:t>
      </w:r>
      <w:r w:rsidR="003970E5" w:rsidRPr="00FF5CD2">
        <w:rPr>
          <w:rFonts w:asciiTheme="majorHAnsi" w:hAnsiTheme="majorHAnsi"/>
          <w:b/>
          <w:bCs/>
          <w:color w:val="012169" w:themeColor="accent4"/>
          <w:sz w:val="18"/>
          <w:szCs w:val="18"/>
          <w:lang w:val="en-US"/>
        </w:rPr>
        <w:t>Net Depreciation Claim for FY 202</w:t>
      </w:r>
      <w:bookmarkEnd w:id="307"/>
      <w:r w:rsidR="00D4354B">
        <w:rPr>
          <w:rFonts w:asciiTheme="majorHAnsi" w:hAnsiTheme="majorHAnsi"/>
          <w:b/>
          <w:bCs/>
          <w:color w:val="012169" w:themeColor="accent4"/>
          <w:sz w:val="18"/>
          <w:szCs w:val="18"/>
          <w:lang w:val="en-US"/>
        </w:rPr>
        <w:t>4-25</w:t>
      </w:r>
      <w:bookmarkEnd w:id="308"/>
    </w:p>
    <w:tbl>
      <w:tblPr>
        <w:tblW w:w="4702" w:type="pct"/>
        <w:jc w:val="center"/>
        <w:tblLook w:val="04A0" w:firstRow="1" w:lastRow="0" w:firstColumn="1" w:lastColumn="0" w:noHBand="0" w:noVBand="1"/>
        <w:tblPrChange w:id="309" w:author="Chatterjee, Tanmoy" w:date="2025-09-24T04:58:00Z">
          <w:tblPr>
            <w:tblW w:w="4702" w:type="pct"/>
            <w:jc w:val="center"/>
            <w:tblLook w:val="04A0" w:firstRow="1" w:lastRow="0" w:firstColumn="1" w:lastColumn="0" w:noHBand="0" w:noVBand="1"/>
          </w:tblPr>
        </w:tblPrChange>
      </w:tblPr>
      <w:tblGrid>
        <w:gridCol w:w="560"/>
        <w:gridCol w:w="3469"/>
        <w:gridCol w:w="1047"/>
        <w:gridCol w:w="2150"/>
        <w:gridCol w:w="1541"/>
        <w:tblGridChange w:id="310">
          <w:tblGrid>
            <w:gridCol w:w="560"/>
            <w:gridCol w:w="3469"/>
            <w:gridCol w:w="1047"/>
            <w:gridCol w:w="2150"/>
            <w:gridCol w:w="1541"/>
          </w:tblGrid>
        </w:tblGridChange>
      </w:tblGrid>
      <w:tr w:rsidR="003970E5" w:rsidRPr="00776881" w14:paraId="5E5D4364" w14:textId="77777777" w:rsidTr="00422B62">
        <w:trPr>
          <w:trHeight w:val="320"/>
          <w:tblHeader/>
          <w:jc w:val="center"/>
          <w:trPrChange w:id="311" w:author="Chatterjee, Tanmoy" w:date="2025-09-24T04:58:00Z">
            <w:trPr>
              <w:trHeight w:val="95"/>
              <w:tblHeader/>
              <w:jc w:val="center"/>
            </w:trPr>
          </w:trPrChange>
        </w:trPr>
        <w:tc>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12" w:author="Chatterjee, Tanmoy" w:date="2025-09-24T04:58:00Z">
              <w:tcPr>
                <w:tcW w:w="3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61C173A" w14:textId="77777777" w:rsidR="003970E5" w:rsidRPr="00776881" w:rsidRDefault="003970E5" w:rsidP="00530686">
            <w:pPr>
              <w:jc w:val="center"/>
              <w:rPr>
                <w:rFonts w:asciiTheme="majorHAnsi" w:hAnsiTheme="majorHAnsi" w:cs="Calibri"/>
                <w:b/>
                <w:bCs/>
                <w:color w:val="000000" w:themeColor="text1"/>
                <w:sz w:val="15"/>
                <w:szCs w:val="15"/>
              </w:rPr>
            </w:pPr>
            <w:r w:rsidRPr="00776881">
              <w:rPr>
                <w:rFonts w:asciiTheme="majorHAnsi" w:hAnsiTheme="majorHAnsi" w:cs="Calibri"/>
                <w:b/>
                <w:bCs/>
                <w:color w:val="000000" w:themeColor="text1"/>
                <w:sz w:val="15"/>
                <w:szCs w:val="15"/>
              </w:rPr>
              <w:t>Sr. No.</w:t>
            </w:r>
          </w:p>
        </w:tc>
        <w:tc>
          <w:tcPr>
            <w:tcW w:w="197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13" w:author="Chatterjee, Tanmoy" w:date="2025-09-24T04:58:00Z">
              <w:tcPr>
                <w:tcW w:w="197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6EB3D0B4" w14:textId="77777777" w:rsidR="003970E5" w:rsidRPr="00776881" w:rsidRDefault="003970E5" w:rsidP="00530686">
            <w:pPr>
              <w:jc w:val="center"/>
              <w:rPr>
                <w:rFonts w:asciiTheme="majorHAnsi" w:hAnsiTheme="majorHAnsi" w:cs="Calibri"/>
                <w:b/>
                <w:bCs/>
                <w:color w:val="000000" w:themeColor="text1"/>
                <w:sz w:val="15"/>
                <w:szCs w:val="15"/>
              </w:rPr>
            </w:pPr>
            <w:r w:rsidRPr="00776881">
              <w:rPr>
                <w:rFonts w:asciiTheme="majorHAnsi" w:hAnsiTheme="majorHAnsi" w:cs="Calibri"/>
                <w:b/>
                <w:bCs/>
                <w:color w:val="000000" w:themeColor="text1"/>
                <w:sz w:val="15"/>
                <w:szCs w:val="15"/>
              </w:rPr>
              <w:t>Particulars</w:t>
            </w:r>
          </w:p>
        </w:tc>
        <w:tc>
          <w:tcPr>
            <w:tcW w:w="5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314" w:author="Chatterjee, Tanmoy" w:date="2025-09-24T04:58:00Z">
              <w:tcPr>
                <w:tcW w:w="5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035A71EB" w14:textId="77777777" w:rsidR="003970E5" w:rsidRPr="00776881" w:rsidRDefault="003970E5" w:rsidP="00530686">
            <w:pPr>
              <w:jc w:val="center"/>
              <w:rPr>
                <w:rFonts w:asciiTheme="majorHAnsi" w:hAnsiTheme="majorHAnsi" w:cs="Calibri"/>
                <w:b/>
                <w:bCs/>
                <w:color w:val="000000" w:themeColor="text1"/>
                <w:sz w:val="15"/>
                <w:szCs w:val="15"/>
              </w:rPr>
            </w:pPr>
            <w:r w:rsidRPr="00776881">
              <w:rPr>
                <w:rFonts w:asciiTheme="majorHAnsi" w:hAnsiTheme="majorHAnsi" w:cs="Calibri"/>
                <w:b/>
                <w:bCs/>
                <w:color w:val="000000" w:themeColor="text1"/>
                <w:sz w:val="15"/>
                <w:szCs w:val="15"/>
              </w:rPr>
              <w:t>Formula</w:t>
            </w:r>
          </w:p>
        </w:tc>
        <w:tc>
          <w:tcPr>
            <w:tcW w:w="1226" w:type="pct"/>
            <w:tcBorders>
              <w:top w:val="single" w:sz="4" w:space="0" w:color="auto"/>
              <w:left w:val="single" w:sz="4" w:space="0" w:color="auto"/>
              <w:bottom w:val="single" w:sz="4" w:space="0" w:color="auto"/>
              <w:right w:val="single" w:sz="4" w:space="0" w:color="auto"/>
            </w:tcBorders>
            <w:shd w:val="clear" w:color="auto" w:fill="E7E6E6" w:themeFill="background2"/>
            <w:tcPrChange w:id="315" w:author="Chatterjee, Tanmoy" w:date="2025-09-24T04:58:00Z">
              <w:tcPr>
                <w:tcW w:w="1226" w:type="pct"/>
                <w:tcBorders>
                  <w:top w:val="single" w:sz="4" w:space="0" w:color="auto"/>
                  <w:left w:val="single" w:sz="4" w:space="0" w:color="auto"/>
                  <w:bottom w:val="single" w:sz="4" w:space="0" w:color="auto"/>
                  <w:right w:val="single" w:sz="4" w:space="0" w:color="auto"/>
                </w:tcBorders>
                <w:shd w:val="clear" w:color="auto" w:fill="E7E6E6" w:themeFill="background2"/>
              </w:tcPr>
            </w:tcPrChange>
          </w:tcPr>
          <w:p w14:paraId="3FD106D5" w14:textId="550FB0D4" w:rsidR="003970E5" w:rsidRPr="00776881" w:rsidRDefault="003970E5" w:rsidP="00530686">
            <w:pPr>
              <w:jc w:val="center"/>
              <w:rPr>
                <w:rFonts w:asciiTheme="majorHAnsi" w:hAnsiTheme="majorHAnsi" w:cs="Calibri"/>
                <w:b/>
                <w:bCs/>
                <w:color w:val="000000" w:themeColor="text1"/>
                <w:sz w:val="15"/>
                <w:szCs w:val="15"/>
              </w:rPr>
            </w:pPr>
            <w:r w:rsidRPr="00776881">
              <w:rPr>
                <w:rFonts w:asciiTheme="majorHAnsi" w:hAnsiTheme="majorHAnsi" w:cs="Calibri"/>
                <w:b/>
                <w:bCs/>
                <w:color w:val="000000" w:themeColor="text1"/>
                <w:sz w:val="15"/>
                <w:szCs w:val="15"/>
              </w:rPr>
              <w:t>Estimates Approved in T.O. 2</w:t>
            </w:r>
            <w:r w:rsidR="00D4354B" w:rsidRPr="00776881">
              <w:rPr>
                <w:rFonts w:asciiTheme="majorHAnsi" w:hAnsiTheme="majorHAnsi" w:cs="Calibri"/>
                <w:b/>
                <w:bCs/>
                <w:color w:val="000000" w:themeColor="text1"/>
                <w:sz w:val="15"/>
                <w:szCs w:val="15"/>
              </w:rPr>
              <w:t>8.03.2025</w:t>
            </w:r>
            <w:r w:rsidRPr="00776881">
              <w:rPr>
                <w:rFonts w:asciiTheme="majorHAnsi" w:hAnsiTheme="majorHAnsi" w:cs="Calibri"/>
                <w:b/>
                <w:bCs/>
                <w:color w:val="000000" w:themeColor="text1"/>
                <w:sz w:val="15"/>
                <w:szCs w:val="15"/>
              </w:rPr>
              <w:t xml:space="preserve"> (APR) (in Rs. Cr.)</w:t>
            </w:r>
          </w:p>
        </w:tc>
        <w:tc>
          <w:tcPr>
            <w:tcW w:w="87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16" w:author="Chatterjee, Tanmoy" w:date="2025-09-24T04:58:00Z">
              <w:tcPr>
                <w:tcW w:w="87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06CC1564" w14:textId="42B64D10" w:rsidR="003970E5" w:rsidRPr="00776881" w:rsidRDefault="003970E5" w:rsidP="00422B62">
            <w:pPr>
              <w:jc w:val="center"/>
              <w:rPr>
                <w:rFonts w:asciiTheme="majorHAnsi" w:hAnsiTheme="majorHAnsi" w:cs="Calibri"/>
                <w:b/>
                <w:bCs/>
                <w:color w:val="000000" w:themeColor="text1"/>
                <w:sz w:val="15"/>
                <w:szCs w:val="15"/>
              </w:rPr>
            </w:pPr>
            <w:r w:rsidRPr="00776881">
              <w:rPr>
                <w:rFonts w:asciiTheme="majorHAnsi" w:hAnsiTheme="majorHAnsi" w:cs="Calibri"/>
                <w:b/>
                <w:bCs/>
                <w:color w:val="000000" w:themeColor="text1"/>
                <w:sz w:val="15"/>
                <w:szCs w:val="15"/>
              </w:rPr>
              <w:t>Actual / Claimed  (in Rs Cr.)</w:t>
            </w:r>
          </w:p>
        </w:tc>
      </w:tr>
      <w:tr w:rsidR="00B214D5" w:rsidRPr="00776881" w14:paraId="481AF0B7" w14:textId="77777777" w:rsidTr="00C04BD9">
        <w:trPr>
          <w:trHeight w:val="58"/>
          <w:jc w:val="center"/>
          <w:trPrChange w:id="317" w:author="Chatterjee, Tanmoy" w:date="2025-09-24T04:58:00Z">
            <w:trPr>
              <w:trHeight w:val="58"/>
              <w:jc w:val="center"/>
            </w:trPr>
          </w:trPrChange>
        </w:trPr>
        <w:tc>
          <w:tcPr>
            <w:tcW w:w="31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Change w:id="318" w:author="Chatterjee, Tanmoy" w:date="2025-09-24T04:58:00Z">
              <w:tcPr>
                <w:tcW w:w="31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tcPrChange>
          </w:tcPr>
          <w:p w14:paraId="3AEF37A8" w14:textId="77777777" w:rsidR="00B214D5" w:rsidRPr="00776881" w:rsidRDefault="00B214D5" w:rsidP="00422B62">
            <w:pPr>
              <w:pStyle w:val="NoSpacing"/>
              <w:jc w:val="center"/>
              <w:rPr>
                <w:sz w:val="15"/>
                <w:szCs w:val="15"/>
              </w:rPr>
            </w:pPr>
            <w:r w:rsidRPr="00776881">
              <w:rPr>
                <w:sz w:val="15"/>
                <w:szCs w:val="15"/>
              </w:rPr>
              <w:t>1</w:t>
            </w:r>
          </w:p>
        </w:tc>
        <w:tc>
          <w:tcPr>
            <w:tcW w:w="1978" w:type="pct"/>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Change w:id="319" w:author="Chatterjee, Tanmoy" w:date="2025-09-24T04:58:00Z">
              <w:tcPr>
                <w:tcW w:w="1978" w:type="pct"/>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tcPrChange>
          </w:tcPr>
          <w:p w14:paraId="06370A31" w14:textId="1EDACDE9" w:rsidR="00B214D5" w:rsidRPr="00776881" w:rsidRDefault="00B214D5" w:rsidP="00B214D5">
            <w:pPr>
              <w:pStyle w:val="NoSpacing"/>
              <w:jc w:val="left"/>
              <w:rPr>
                <w:sz w:val="15"/>
                <w:szCs w:val="15"/>
              </w:rPr>
            </w:pPr>
            <w:r w:rsidRPr="00776881">
              <w:rPr>
                <w:sz w:val="15"/>
                <w:szCs w:val="15"/>
              </w:rPr>
              <w:t xml:space="preserve">Depreciation for the FY </w:t>
            </w:r>
            <w:r w:rsidR="007721D2" w:rsidRPr="00776881">
              <w:rPr>
                <w:sz w:val="15"/>
                <w:szCs w:val="15"/>
              </w:rPr>
              <w:t>2024-25</w:t>
            </w:r>
          </w:p>
        </w:tc>
        <w:tc>
          <w:tcPr>
            <w:tcW w:w="597"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Change w:id="320" w:author="Chatterjee, Tanmoy" w:date="2025-09-24T04:58:00Z">
              <w:tcPr>
                <w:tcW w:w="597"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tcPrChange>
          </w:tcPr>
          <w:p w14:paraId="088EAB55" w14:textId="77777777" w:rsidR="00B214D5" w:rsidRPr="00776881" w:rsidRDefault="00B214D5" w:rsidP="00B214D5">
            <w:pPr>
              <w:pStyle w:val="NoSpacing"/>
              <w:jc w:val="center"/>
              <w:rPr>
                <w:sz w:val="15"/>
                <w:szCs w:val="15"/>
              </w:rPr>
            </w:pPr>
            <w:r w:rsidRPr="00776881">
              <w:rPr>
                <w:sz w:val="15"/>
                <w:szCs w:val="15"/>
              </w:rPr>
              <w:t>A</w:t>
            </w:r>
          </w:p>
        </w:tc>
        <w:tc>
          <w:tcPr>
            <w:tcW w:w="1226" w:type="pct"/>
            <w:tcBorders>
              <w:top w:val="single" w:sz="4" w:space="0" w:color="auto"/>
              <w:left w:val="single" w:sz="4" w:space="0" w:color="000000" w:themeColor="text1"/>
              <w:bottom w:val="single" w:sz="4" w:space="0" w:color="000000" w:themeColor="text1"/>
              <w:right w:val="single" w:sz="4" w:space="0" w:color="000000" w:themeColor="text1"/>
            </w:tcBorders>
            <w:vAlign w:val="center"/>
            <w:tcPrChange w:id="321" w:author="Chatterjee, Tanmoy" w:date="2025-09-24T04:58:00Z">
              <w:tcPr>
                <w:tcW w:w="1226"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tcPrChange>
          </w:tcPr>
          <w:p w14:paraId="644F91D3" w14:textId="5E823E07" w:rsidR="00B214D5" w:rsidRPr="00776881" w:rsidRDefault="00B214D5" w:rsidP="00B214D5">
            <w:pPr>
              <w:pStyle w:val="NoSpacing"/>
              <w:jc w:val="center"/>
              <w:rPr>
                <w:sz w:val="15"/>
                <w:szCs w:val="15"/>
              </w:rPr>
            </w:pPr>
            <w:r w:rsidRPr="00776881">
              <w:rPr>
                <w:color w:val="000000"/>
                <w:sz w:val="15"/>
                <w:szCs w:val="15"/>
              </w:rPr>
              <w:t>14.01</w:t>
            </w:r>
          </w:p>
        </w:tc>
        <w:tc>
          <w:tcPr>
            <w:tcW w:w="87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Change w:id="322" w:author="Chatterjee, Tanmoy" w:date="2025-09-24T04:58:00Z">
              <w:tcPr>
                <w:tcW w:w="87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tcPrChange>
          </w:tcPr>
          <w:p w14:paraId="5B9A4376" w14:textId="5A23929B" w:rsidR="00B214D5" w:rsidRPr="00776881" w:rsidRDefault="00B214D5" w:rsidP="00B214D5">
            <w:pPr>
              <w:pStyle w:val="NoSpacing"/>
              <w:jc w:val="center"/>
              <w:rPr>
                <w:sz w:val="15"/>
                <w:szCs w:val="15"/>
              </w:rPr>
            </w:pPr>
            <w:r w:rsidRPr="00776881">
              <w:rPr>
                <w:color w:val="000000"/>
                <w:sz w:val="15"/>
                <w:szCs w:val="15"/>
              </w:rPr>
              <w:t>15.79</w:t>
            </w:r>
          </w:p>
        </w:tc>
      </w:tr>
      <w:tr w:rsidR="00B214D5" w:rsidRPr="00776881" w14:paraId="24A5540F" w14:textId="77777777" w:rsidTr="00C04BD9">
        <w:trPr>
          <w:trHeight w:val="58"/>
          <w:jc w:val="center"/>
          <w:trPrChange w:id="323" w:author="Chatterjee, Tanmoy" w:date="2025-09-24T04:58:00Z">
            <w:trPr>
              <w:trHeight w:val="58"/>
              <w:jc w:val="center"/>
            </w:trPr>
          </w:trPrChange>
        </w:trPr>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24" w:author="Chatterjee, Tanmoy" w:date="2025-09-24T04:58:00Z">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4C917711" w14:textId="77777777" w:rsidR="00B214D5" w:rsidRPr="00776881" w:rsidRDefault="00B214D5" w:rsidP="00422B62">
            <w:pPr>
              <w:pStyle w:val="NoSpacing"/>
              <w:jc w:val="center"/>
              <w:rPr>
                <w:sz w:val="15"/>
                <w:szCs w:val="15"/>
              </w:rPr>
            </w:pPr>
            <w:r w:rsidRPr="00776881">
              <w:rPr>
                <w:sz w:val="15"/>
                <w:szCs w:val="15"/>
              </w:rPr>
              <w:t>2</w:t>
            </w:r>
          </w:p>
        </w:tc>
        <w:tc>
          <w:tcPr>
            <w:tcW w:w="19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325" w:author="Chatterjee, Tanmoy" w:date="2025-09-24T04:58:00Z">
              <w:tcPr>
                <w:tcW w:w="19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391B82C" w14:textId="77777777" w:rsidR="00B214D5" w:rsidRPr="00776881" w:rsidRDefault="00B214D5" w:rsidP="00B214D5">
            <w:pPr>
              <w:pStyle w:val="NoSpacing"/>
              <w:jc w:val="left"/>
              <w:rPr>
                <w:sz w:val="15"/>
                <w:szCs w:val="15"/>
              </w:rPr>
            </w:pPr>
            <w:r w:rsidRPr="00776881">
              <w:rPr>
                <w:sz w:val="15"/>
                <w:szCs w:val="15"/>
              </w:rPr>
              <w:t>Less: Depreciation on Asset created out of Consumer Contribution</w:t>
            </w: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26" w:author="Chatterjee, Tanmoy" w:date="2025-09-24T04:58:00Z">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0853202B" w14:textId="77777777" w:rsidR="00B214D5" w:rsidRPr="00776881" w:rsidRDefault="00B214D5" w:rsidP="00B214D5">
            <w:pPr>
              <w:pStyle w:val="NoSpacing"/>
              <w:jc w:val="center"/>
              <w:rPr>
                <w:sz w:val="15"/>
                <w:szCs w:val="15"/>
              </w:rPr>
            </w:pPr>
            <w:r w:rsidRPr="00776881">
              <w:rPr>
                <w:sz w:val="15"/>
                <w:szCs w:val="15"/>
              </w:rPr>
              <w:t>B</w:t>
            </w:r>
          </w:p>
        </w:tc>
        <w:tc>
          <w:tcPr>
            <w:tcW w:w="12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327" w:author="Chatterjee, Tanmoy" w:date="2025-09-24T04:58:00Z">
              <w:tcPr>
                <w:tcW w:w="12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805BD3A" w14:textId="2ED0FB65" w:rsidR="00B214D5" w:rsidRPr="00776881" w:rsidRDefault="00B214D5" w:rsidP="00B214D5">
            <w:pPr>
              <w:pStyle w:val="NoSpacing"/>
              <w:jc w:val="center"/>
              <w:rPr>
                <w:sz w:val="15"/>
                <w:szCs w:val="15"/>
              </w:rPr>
            </w:pPr>
            <w:r w:rsidRPr="00776881">
              <w:rPr>
                <w:color w:val="000000"/>
                <w:sz w:val="15"/>
                <w:szCs w:val="15"/>
              </w:rPr>
              <w:t>6.06</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28" w:author="Chatterjee, Tanmoy" w:date="2025-09-24T04:58:00Z">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0F394F56" w14:textId="21BC2CD6" w:rsidR="00B214D5" w:rsidRPr="00776881" w:rsidRDefault="00B214D5" w:rsidP="00B214D5">
            <w:pPr>
              <w:pStyle w:val="NoSpacing"/>
              <w:jc w:val="center"/>
              <w:rPr>
                <w:sz w:val="15"/>
                <w:szCs w:val="15"/>
              </w:rPr>
            </w:pPr>
            <w:r w:rsidRPr="00776881">
              <w:rPr>
                <w:color w:val="000000"/>
                <w:sz w:val="15"/>
                <w:szCs w:val="15"/>
              </w:rPr>
              <w:t>7.37</w:t>
            </w:r>
          </w:p>
        </w:tc>
      </w:tr>
      <w:tr w:rsidR="00B214D5" w:rsidRPr="00776881" w14:paraId="54F0A0CE" w14:textId="77777777" w:rsidTr="00422B62">
        <w:trPr>
          <w:trHeight w:val="50"/>
          <w:jc w:val="center"/>
          <w:trPrChange w:id="329" w:author="Chatterjee, Tanmoy" w:date="2025-09-24T04:58:00Z">
            <w:trPr>
              <w:trHeight w:val="243"/>
              <w:jc w:val="center"/>
            </w:trPr>
          </w:trPrChange>
        </w:trPr>
        <w:tc>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30" w:author="Chatterjee, Tanmoy" w:date="2025-09-24T04:58:00Z">
              <w:tcPr>
                <w:tcW w:w="31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759697AA" w14:textId="77777777" w:rsidR="00B214D5" w:rsidRPr="00776881" w:rsidRDefault="00B214D5" w:rsidP="00422B62">
            <w:pPr>
              <w:pStyle w:val="NoSpacing"/>
              <w:jc w:val="center"/>
              <w:rPr>
                <w:sz w:val="15"/>
                <w:szCs w:val="15"/>
              </w:rPr>
            </w:pPr>
            <w:r w:rsidRPr="00776881">
              <w:rPr>
                <w:sz w:val="15"/>
                <w:szCs w:val="15"/>
              </w:rPr>
              <w:t>3</w:t>
            </w:r>
          </w:p>
        </w:tc>
        <w:tc>
          <w:tcPr>
            <w:tcW w:w="19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331" w:author="Chatterjee, Tanmoy" w:date="2025-09-24T04:58:00Z">
              <w:tcPr>
                <w:tcW w:w="19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2D455B41" w14:textId="77777777" w:rsidR="00B214D5" w:rsidRPr="00776881" w:rsidRDefault="00B214D5" w:rsidP="00B214D5">
            <w:pPr>
              <w:pStyle w:val="NoSpacing"/>
              <w:jc w:val="left"/>
              <w:rPr>
                <w:b/>
                <w:bCs/>
                <w:sz w:val="15"/>
                <w:szCs w:val="15"/>
              </w:rPr>
            </w:pPr>
            <w:r w:rsidRPr="00776881">
              <w:rPr>
                <w:b/>
                <w:bCs/>
                <w:sz w:val="15"/>
                <w:szCs w:val="15"/>
              </w:rPr>
              <w:t>Net Depreciation</w:t>
            </w:r>
          </w:p>
        </w:tc>
        <w:tc>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32" w:author="Chatterjee, Tanmoy" w:date="2025-09-24T04:58:00Z">
              <w:tcPr>
                <w:tcW w:w="59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58CAA840" w14:textId="77777777" w:rsidR="00B214D5" w:rsidRPr="00776881" w:rsidRDefault="00B214D5" w:rsidP="00B214D5">
            <w:pPr>
              <w:pStyle w:val="NoSpacing"/>
              <w:jc w:val="center"/>
              <w:rPr>
                <w:b/>
                <w:bCs/>
                <w:sz w:val="15"/>
                <w:szCs w:val="15"/>
              </w:rPr>
            </w:pPr>
            <w:r w:rsidRPr="00776881">
              <w:rPr>
                <w:b/>
                <w:bCs/>
                <w:sz w:val="15"/>
                <w:szCs w:val="15"/>
              </w:rPr>
              <w:t>C=A-B</w:t>
            </w:r>
          </w:p>
        </w:tc>
        <w:tc>
          <w:tcPr>
            <w:tcW w:w="12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333" w:author="Chatterjee, Tanmoy" w:date="2025-09-24T04:58:00Z">
              <w:tcPr>
                <w:tcW w:w="122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1A57EB5" w14:textId="42757A9A" w:rsidR="00B214D5" w:rsidRPr="00776881" w:rsidRDefault="00B214D5" w:rsidP="00B214D5">
            <w:pPr>
              <w:pStyle w:val="NoSpacing"/>
              <w:jc w:val="center"/>
              <w:rPr>
                <w:b/>
                <w:bCs/>
                <w:sz w:val="15"/>
                <w:szCs w:val="15"/>
              </w:rPr>
            </w:pPr>
            <w:r w:rsidRPr="00776881">
              <w:rPr>
                <w:b/>
                <w:bCs/>
                <w:color w:val="000000"/>
                <w:sz w:val="15"/>
                <w:szCs w:val="15"/>
              </w:rPr>
              <w:t>7.95</w:t>
            </w:r>
          </w:p>
        </w:tc>
        <w:tc>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Change w:id="334" w:author="Chatterjee, Tanmoy" w:date="2025-09-24T04:58:00Z">
              <w:tcPr>
                <w:tcW w:w="87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tcPrChange>
          </w:tcPr>
          <w:p w14:paraId="74FACF53" w14:textId="4B10D021" w:rsidR="00B214D5" w:rsidRPr="00776881" w:rsidRDefault="00B214D5" w:rsidP="00B214D5">
            <w:pPr>
              <w:pStyle w:val="NoSpacing"/>
              <w:jc w:val="center"/>
              <w:rPr>
                <w:b/>
                <w:bCs/>
                <w:sz w:val="15"/>
                <w:szCs w:val="15"/>
              </w:rPr>
            </w:pPr>
            <w:r w:rsidRPr="00776881">
              <w:rPr>
                <w:b/>
                <w:bCs/>
                <w:color w:val="000000"/>
                <w:sz w:val="15"/>
                <w:szCs w:val="15"/>
              </w:rPr>
              <w:t>8.42</w:t>
            </w:r>
          </w:p>
        </w:tc>
      </w:tr>
    </w:tbl>
    <w:p w14:paraId="2E55F034" w14:textId="0FD21C24" w:rsidR="003970E5" w:rsidRPr="00CF44B8" w:rsidRDefault="003970E5" w:rsidP="00B50770">
      <w:pPr>
        <w:numPr>
          <w:ilvl w:val="2"/>
          <w:numId w:val="13"/>
        </w:numPr>
        <w:spacing w:before="120" w:after="240" w:line="276" w:lineRule="auto"/>
        <w:ind w:hanging="900"/>
        <w:outlineLvl w:val="2"/>
        <w:rPr>
          <w:rFonts w:asciiTheme="majorHAnsi" w:hAnsiTheme="majorHAnsi"/>
          <w:bCs/>
          <w:szCs w:val="20"/>
        </w:rPr>
      </w:pPr>
      <w:r w:rsidRPr="00CF44B8">
        <w:rPr>
          <w:rFonts w:asciiTheme="majorHAnsi" w:hAnsiTheme="majorHAnsi"/>
          <w:bCs/>
          <w:szCs w:val="20"/>
        </w:rPr>
        <w:lastRenderedPageBreak/>
        <w:t>Accordingly, the net depreciation to be charged for FY 202</w:t>
      </w:r>
      <w:r w:rsidR="001E468F">
        <w:rPr>
          <w:rFonts w:asciiTheme="majorHAnsi" w:hAnsiTheme="majorHAnsi"/>
          <w:bCs/>
          <w:szCs w:val="20"/>
        </w:rPr>
        <w:t>4-25</w:t>
      </w:r>
      <w:r w:rsidRPr="00CF44B8">
        <w:rPr>
          <w:rFonts w:asciiTheme="majorHAnsi" w:hAnsiTheme="majorHAnsi"/>
          <w:bCs/>
          <w:szCs w:val="20"/>
        </w:rPr>
        <w:t xml:space="preserve"> computes to </w:t>
      </w:r>
      <w:r w:rsidRPr="00CF44B8">
        <w:rPr>
          <w:rFonts w:asciiTheme="majorHAnsi" w:hAnsiTheme="majorHAnsi"/>
          <w:b/>
          <w:szCs w:val="20"/>
        </w:rPr>
        <w:t xml:space="preserve">Rs. </w:t>
      </w:r>
      <w:r w:rsidR="00B214D5">
        <w:rPr>
          <w:rFonts w:asciiTheme="majorHAnsi" w:hAnsiTheme="majorHAnsi"/>
          <w:b/>
          <w:szCs w:val="20"/>
        </w:rPr>
        <w:t>8.42</w:t>
      </w:r>
      <w:r w:rsidRPr="00CF44B8">
        <w:rPr>
          <w:rFonts w:asciiTheme="majorHAnsi" w:hAnsiTheme="majorHAnsi"/>
          <w:b/>
          <w:szCs w:val="20"/>
        </w:rPr>
        <w:t xml:space="preserve"> Cr.</w:t>
      </w:r>
      <w:r w:rsidR="00B214D5">
        <w:rPr>
          <w:rFonts w:asciiTheme="majorHAnsi" w:hAnsiTheme="majorHAnsi"/>
          <w:bCs/>
          <w:szCs w:val="20"/>
        </w:rPr>
        <w:t xml:space="preserve"> </w:t>
      </w:r>
      <w:r w:rsidRPr="00CF44B8">
        <w:rPr>
          <w:rFonts w:asciiTheme="majorHAnsi" w:hAnsiTheme="majorHAnsi"/>
          <w:bCs/>
          <w:szCs w:val="20"/>
        </w:rPr>
        <w:t xml:space="preserve">The Petitioner therefore requests the Hon’ble Commission to kindly </w:t>
      </w:r>
      <w:r w:rsidR="00181123">
        <w:rPr>
          <w:rFonts w:asciiTheme="majorHAnsi" w:hAnsiTheme="majorHAnsi"/>
          <w:bCs/>
          <w:szCs w:val="20"/>
        </w:rPr>
        <w:t xml:space="preserve">               </w:t>
      </w:r>
      <w:r w:rsidRPr="00CF44B8">
        <w:rPr>
          <w:rFonts w:asciiTheme="majorHAnsi" w:hAnsiTheme="majorHAnsi"/>
          <w:bCs/>
          <w:szCs w:val="20"/>
        </w:rPr>
        <w:t>approve the net depreciation as mentioned above.</w:t>
      </w:r>
    </w:p>
    <w:p w14:paraId="31ECCDEA" w14:textId="77777777" w:rsidR="003970E5" w:rsidRPr="00FF5CD2" w:rsidRDefault="003970E5" w:rsidP="00B50770">
      <w:pPr>
        <w:pStyle w:val="Heading2"/>
        <w:numPr>
          <w:ilvl w:val="1"/>
          <w:numId w:val="13"/>
        </w:numPr>
        <w:jc w:val="left"/>
        <w:rPr>
          <w:szCs w:val="22"/>
        </w:rPr>
      </w:pPr>
      <w:bookmarkStart w:id="335" w:name="_Toc182597589"/>
      <w:bookmarkStart w:id="336" w:name="_Toc213365676"/>
      <w:r w:rsidRPr="00FF5CD2">
        <w:rPr>
          <w:szCs w:val="22"/>
        </w:rPr>
        <w:t>Interest and Finance Charges</w:t>
      </w:r>
      <w:bookmarkEnd w:id="335"/>
      <w:bookmarkEnd w:id="336"/>
    </w:p>
    <w:p w14:paraId="64A4475F" w14:textId="3AADD31A" w:rsidR="003970E5" w:rsidRPr="00E00322" w:rsidRDefault="003970E5" w:rsidP="00B50770">
      <w:pPr>
        <w:numPr>
          <w:ilvl w:val="2"/>
          <w:numId w:val="13"/>
        </w:numPr>
        <w:spacing w:before="120" w:after="240" w:line="276" w:lineRule="auto"/>
        <w:ind w:hanging="900"/>
        <w:outlineLvl w:val="2"/>
        <w:rPr>
          <w:rFonts w:asciiTheme="majorHAnsi" w:hAnsiTheme="majorHAnsi"/>
          <w:bCs/>
          <w:szCs w:val="20"/>
        </w:rPr>
      </w:pPr>
      <w:r w:rsidRPr="00E00322">
        <w:rPr>
          <w:rFonts w:asciiTheme="majorHAnsi" w:hAnsiTheme="majorHAnsi"/>
          <w:bCs/>
          <w:szCs w:val="20"/>
        </w:rPr>
        <w:t xml:space="preserve">The normative loans have been computed considering the Capital Investment Norm in the Regulatory regime in which Debt-Equity Ratio has been kept at 70:30. Therefore, the addition to the normative loans have been taken at 70% of the </w:t>
      </w:r>
      <w:r w:rsidR="00F409D8" w:rsidRPr="00E00322">
        <w:rPr>
          <w:rFonts w:asciiTheme="majorHAnsi" w:hAnsiTheme="majorHAnsi"/>
          <w:bCs/>
          <w:szCs w:val="20"/>
        </w:rPr>
        <w:t xml:space="preserve">     </w:t>
      </w:r>
      <w:r w:rsidRPr="00E00322">
        <w:rPr>
          <w:rFonts w:asciiTheme="majorHAnsi" w:hAnsiTheme="majorHAnsi"/>
          <w:bCs/>
          <w:szCs w:val="20"/>
        </w:rPr>
        <w:t>closing GFA with net of Consumer Contribution Capitalized during the year and reduced by the Accumulated Depreciation on own assets. The deemed repayment has been considered equivalent of the net depreciation cost for the financial year.</w:t>
      </w:r>
    </w:p>
    <w:p w14:paraId="0D52FEA7" w14:textId="6E3776EB" w:rsidR="003970E5" w:rsidRDefault="003970E5" w:rsidP="00B50770">
      <w:pPr>
        <w:numPr>
          <w:ilvl w:val="2"/>
          <w:numId w:val="13"/>
        </w:numPr>
        <w:spacing w:before="120" w:after="240" w:line="276" w:lineRule="auto"/>
        <w:ind w:hanging="900"/>
        <w:outlineLvl w:val="2"/>
        <w:rPr>
          <w:rFonts w:asciiTheme="majorHAnsi" w:hAnsiTheme="majorHAnsi"/>
          <w:bCs/>
          <w:szCs w:val="20"/>
        </w:rPr>
      </w:pPr>
      <w:r w:rsidRPr="002E6F13">
        <w:rPr>
          <w:rFonts w:asciiTheme="majorHAnsi" w:hAnsiTheme="majorHAnsi"/>
          <w:bCs/>
          <w:szCs w:val="20"/>
        </w:rPr>
        <w:t>The table below shows the normative loan and normative equity added during FY 202</w:t>
      </w:r>
      <w:r w:rsidR="001E468F">
        <w:rPr>
          <w:rFonts w:asciiTheme="majorHAnsi" w:hAnsiTheme="majorHAnsi"/>
          <w:bCs/>
          <w:szCs w:val="20"/>
        </w:rPr>
        <w:t>4-25</w:t>
      </w:r>
      <w:r w:rsidRPr="002E6F13">
        <w:rPr>
          <w:rFonts w:asciiTheme="majorHAnsi" w:hAnsiTheme="majorHAnsi"/>
          <w:bCs/>
          <w:szCs w:val="20"/>
        </w:rPr>
        <w:t xml:space="preserve"> as per methodology discussed above. Normative loan is estimated based on actual capitalization and consumer contribution received during the year as per audited accounts for FY 202</w:t>
      </w:r>
      <w:r w:rsidR="001E468F">
        <w:rPr>
          <w:rFonts w:asciiTheme="majorHAnsi" w:hAnsiTheme="majorHAnsi"/>
          <w:bCs/>
          <w:szCs w:val="20"/>
        </w:rPr>
        <w:t>4-25</w:t>
      </w:r>
      <w:r w:rsidRPr="002E6F13">
        <w:rPr>
          <w:rFonts w:asciiTheme="majorHAnsi" w:hAnsiTheme="majorHAnsi"/>
          <w:bCs/>
          <w:szCs w:val="20"/>
        </w:rPr>
        <w:t>. The Scheme Wise Capital Expenditure</w:t>
      </w:r>
      <w:r w:rsidR="00606500">
        <w:rPr>
          <w:rFonts w:asciiTheme="majorHAnsi" w:hAnsiTheme="majorHAnsi"/>
          <w:bCs/>
          <w:szCs w:val="20"/>
        </w:rPr>
        <w:t xml:space="preserve"> </w:t>
      </w:r>
      <w:r w:rsidRPr="002E6F13">
        <w:rPr>
          <w:rFonts w:asciiTheme="majorHAnsi" w:hAnsiTheme="majorHAnsi"/>
          <w:bCs/>
          <w:szCs w:val="20"/>
        </w:rPr>
        <w:t>&amp; Capitalization for FY 202</w:t>
      </w:r>
      <w:r w:rsidR="001E468F">
        <w:rPr>
          <w:rFonts w:asciiTheme="majorHAnsi" w:hAnsiTheme="majorHAnsi"/>
          <w:bCs/>
          <w:szCs w:val="20"/>
        </w:rPr>
        <w:t>4-25</w:t>
      </w:r>
      <w:r w:rsidRPr="002E6F13">
        <w:rPr>
          <w:rFonts w:asciiTheme="majorHAnsi" w:hAnsiTheme="majorHAnsi"/>
          <w:bCs/>
          <w:szCs w:val="20"/>
        </w:rPr>
        <w:t xml:space="preserve"> &amp; FY 202</w:t>
      </w:r>
      <w:r w:rsidR="001E468F">
        <w:rPr>
          <w:rFonts w:asciiTheme="majorHAnsi" w:hAnsiTheme="majorHAnsi"/>
          <w:bCs/>
          <w:szCs w:val="20"/>
        </w:rPr>
        <w:t>5-26</w:t>
      </w:r>
      <w:r w:rsidRPr="002E6F13">
        <w:rPr>
          <w:rFonts w:asciiTheme="majorHAnsi" w:hAnsiTheme="majorHAnsi"/>
          <w:bCs/>
          <w:szCs w:val="20"/>
        </w:rPr>
        <w:t xml:space="preserve"> (H1) has been provided in </w:t>
      </w:r>
      <w:r w:rsidRPr="008D3068">
        <w:rPr>
          <w:rFonts w:asciiTheme="majorHAnsi" w:hAnsiTheme="majorHAnsi"/>
          <w:b/>
          <w:szCs w:val="20"/>
        </w:rPr>
        <w:t>Annexure-6</w:t>
      </w:r>
      <w:r w:rsidRPr="002E6F13">
        <w:rPr>
          <w:rFonts w:asciiTheme="majorHAnsi" w:hAnsiTheme="majorHAnsi"/>
          <w:bCs/>
          <w:szCs w:val="20"/>
        </w:rPr>
        <w:t xml:space="preserve"> of this petition.</w:t>
      </w:r>
    </w:p>
    <w:p w14:paraId="43FFF8CD" w14:textId="6258ADAA" w:rsidR="003970E5" w:rsidRPr="00FF5CD2" w:rsidRDefault="0077217C" w:rsidP="003970E5">
      <w:pPr>
        <w:spacing w:after="200"/>
        <w:jc w:val="center"/>
        <w:rPr>
          <w:rFonts w:asciiTheme="majorHAnsi" w:hAnsiTheme="majorHAnsi"/>
          <w:b/>
          <w:bCs/>
          <w:color w:val="012169" w:themeColor="accent4"/>
          <w:sz w:val="18"/>
          <w:szCs w:val="18"/>
          <w:lang w:val="en-US"/>
        </w:rPr>
      </w:pPr>
      <w:bookmarkStart w:id="337" w:name="_Toc182597753"/>
      <w:bookmarkStart w:id="338" w:name="_Toc213365719"/>
      <w:r w:rsidRPr="00FF5CD2">
        <w:rPr>
          <w:b/>
          <w:color w:val="012169" w:themeColor="accent4"/>
          <w:sz w:val="18"/>
          <w:szCs w:val="18"/>
          <w:lang w:val="en-US"/>
        </w:rPr>
        <w:t>Table</w:t>
      </w:r>
      <w:r>
        <w:rPr>
          <w:b/>
          <w:color w:val="012169" w:themeColor="accent4"/>
          <w:sz w:val="18"/>
          <w:szCs w:val="18"/>
          <w:lang w:val="en-US"/>
        </w:rPr>
        <w:t xml:space="preserve"> </w:t>
      </w:r>
      <w:r w:rsidRPr="00FF5CD2">
        <w:rPr>
          <w:b/>
          <w:color w:val="012169" w:themeColor="accent4"/>
          <w:sz w:val="18"/>
          <w:szCs w:val="18"/>
          <w:lang w:val="en-US"/>
        </w:rPr>
        <w:fldChar w:fldCharType="begin"/>
      </w:r>
      <w:r w:rsidRPr="00FF5CD2">
        <w:rPr>
          <w:b/>
          <w:color w:val="012169" w:themeColor="accent4"/>
          <w:sz w:val="18"/>
          <w:szCs w:val="18"/>
          <w:lang w:val="en-US"/>
        </w:rPr>
        <w:instrText xml:space="preserve"> SEQ Table \* ARABIC </w:instrText>
      </w:r>
      <w:r w:rsidRPr="00FF5CD2">
        <w:rPr>
          <w:b/>
          <w:color w:val="012169" w:themeColor="accent4"/>
          <w:sz w:val="18"/>
          <w:szCs w:val="18"/>
          <w:lang w:val="en-US"/>
        </w:rPr>
        <w:fldChar w:fldCharType="separate"/>
      </w:r>
      <w:r w:rsidR="00813F23">
        <w:rPr>
          <w:b/>
          <w:noProof/>
          <w:color w:val="012169" w:themeColor="accent4"/>
          <w:sz w:val="18"/>
          <w:szCs w:val="18"/>
          <w:lang w:val="en-US"/>
        </w:rPr>
        <w:t>22</w:t>
      </w:r>
      <w:r w:rsidRPr="00FF5CD2">
        <w:rPr>
          <w:b/>
          <w:color w:val="012169" w:themeColor="accent4"/>
          <w:sz w:val="18"/>
          <w:szCs w:val="18"/>
          <w:lang w:val="en-US"/>
        </w:rPr>
        <w:fldChar w:fldCharType="end"/>
      </w:r>
      <w:r w:rsidRPr="00FF5CD2">
        <w:rPr>
          <w:b/>
          <w:color w:val="012169" w:themeColor="accent4"/>
          <w:sz w:val="18"/>
          <w:szCs w:val="18"/>
          <w:lang w:val="en-US"/>
        </w:rPr>
        <w:t>:</w:t>
      </w:r>
      <w:r w:rsidR="003970E5" w:rsidRPr="00FF5CD2">
        <w:rPr>
          <w:rFonts w:asciiTheme="majorHAnsi" w:hAnsiTheme="majorHAnsi"/>
          <w:b/>
          <w:bCs/>
          <w:color w:val="012169" w:themeColor="accent4"/>
          <w:sz w:val="18"/>
          <w:szCs w:val="18"/>
          <w:lang w:val="en-US"/>
        </w:rPr>
        <w:t xml:space="preserve"> Normative Loan &amp; Equity added during FY 202</w:t>
      </w:r>
      <w:bookmarkEnd w:id="337"/>
      <w:r w:rsidR="001E468F">
        <w:rPr>
          <w:rFonts w:asciiTheme="majorHAnsi" w:hAnsiTheme="majorHAnsi"/>
          <w:b/>
          <w:bCs/>
          <w:color w:val="012169" w:themeColor="accent4"/>
          <w:sz w:val="18"/>
          <w:szCs w:val="18"/>
          <w:lang w:val="en-US"/>
        </w:rPr>
        <w:t>4-25</w:t>
      </w:r>
      <w:bookmarkEnd w:id="338"/>
    </w:p>
    <w:tbl>
      <w:tblPr>
        <w:tblW w:w="4548" w:type="pct"/>
        <w:tblInd w:w="846" w:type="dxa"/>
        <w:tblLayout w:type="fixed"/>
        <w:tblLook w:val="04A0" w:firstRow="1" w:lastRow="0" w:firstColumn="1" w:lastColumn="0" w:noHBand="0" w:noVBand="1"/>
        <w:tblPrChange w:id="339" w:author="Chatterjee, Tanmoy" w:date="2025-09-24T04:58:00Z">
          <w:tblPr>
            <w:tblW w:w="4548" w:type="pct"/>
            <w:tblInd w:w="846" w:type="dxa"/>
            <w:tblLook w:val="04A0" w:firstRow="1" w:lastRow="0" w:firstColumn="1" w:lastColumn="0" w:noHBand="0" w:noVBand="1"/>
          </w:tblPr>
        </w:tblPrChange>
      </w:tblPr>
      <w:tblGrid>
        <w:gridCol w:w="554"/>
        <w:gridCol w:w="2707"/>
        <w:gridCol w:w="1416"/>
        <w:gridCol w:w="1844"/>
        <w:gridCol w:w="1959"/>
        <w:tblGridChange w:id="340">
          <w:tblGrid>
            <w:gridCol w:w="554"/>
            <w:gridCol w:w="2300"/>
            <w:gridCol w:w="407"/>
            <w:gridCol w:w="1053"/>
            <w:gridCol w:w="363"/>
            <w:gridCol w:w="1825"/>
            <w:gridCol w:w="19"/>
            <w:gridCol w:w="1959"/>
          </w:tblGrid>
        </w:tblGridChange>
      </w:tblGrid>
      <w:tr w:rsidR="003970E5" w:rsidRPr="006C1544" w14:paraId="66771B81" w14:textId="77777777" w:rsidTr="0098554B">
        <w:trPr>
          <w:trHeight w:val="279"/>
          <w:tblHeader/>
          <w:trPrChange w:id="341" w:author="Chatterjee, Tanmoy" w:date="2025-09-24T04:58:00Z">
            <w:trPr>
              <w:trHeight w:val="251"/>
              <w:tblHeader/>
            </w:trPr>
          </w:trPrChange>
        </w:trPr>
        <w:tc>
          <w:tcPr>
            <w:tcW w:w="32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42" w:author="Chatterjee, Tanmoy" w:date="2025-09-24T04:58:00Z">
              <w:tcPr>
                <w:tcW w:w="32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DF8A9C9" w14:textId="77777777" w:rsidR="003970E5" w:rsidRPr="006C1544" w:rsidRDefault="003970E5" w:rsidP="00530686">
            <w:pPr>
              <w:jc w:val="center"/>
              <w:rPr>
                <w:rFonts w:asciiTheme="majorHAnsi" w:hAnsiTheme="majorHAnsi" w:cs="Calibri"/>
                <w:b/>
                <w:bCs/>
                <w:color w:val="000000" w:themeColor="text1"/>
                <w:sz w:val="15"/>
                <w:szCs w:val="15"/>
              </w:rPr>
            </w:pPr>
            <w:r w:rsidRPr="006C1544">
              <w:rPr>
                <w:rFonts w:asciiTheme="majorHAnsi" w:hAnsiTheme="majorHAnsi" w:cs="Calibri"/>
                <w:b/>
                <w:bCs/>
                <w:color w:val="000000" w:themeColor="text1"/>
                <w:sz w:val="15"/>
                <w:szCs w:val="15"/>
              </w:rPr>
              <w:t>Sr. No.</w:t>
            </w:r>
          </w:p>
        </w:tc>
        <w:tc>
          <w:tcPr>
            <w:tcW w:w="15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43" w:author="Chatterjee, Tanmoy" w:date="2025-09-24T04:58:00Z">
              <w:tcPr>
                <w:tcW w:w="135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579671A3" w14:textId="77777777" w:rsidR="003970E5" w:rsidRPr="006C1544" w:rsidRDefault="003970E5" w:rsidP="00530686">
            <w:pPr>
              <w:jc w:val="center"/>
              <w:rPr>
                <w:rFonts w:asciiTheme="majorHAnsi" w:hAnsiTheme="majorHAnsi" w:cs="Calibri"/>
                <w:b/>
                <w:bCs/>
                <w:color w:val="000000" w:themeColor="text1"/>
                <w:sz w:val="15"/>
                <w:szCs w:val="15"/>
              </w:rPr>
            </w:pPr>
            <w:r w:rsidRPr="006C1544">
              <w:rPr>
                <w:rFonts w:asciiTheme="majorHAnsi" w:hAnsiTheme="majorHAnsi" w:cs="Calibri"/>
                <w:b/>
                <w:bCs/>
                <w:color w:val="000000" w:themeColor="text1"/>
                <w:sz w:val="15"/>
                <w:szCs w:val="15"/>
              </w:rPr>
              <w:t>Particulars</w:t>
            </w:r>
          </w:p>
        </w:tc>
        <w:tc>
          <w:tcPr>
            <w:tcW w:w="83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344" w:author="Chatterjee, Tanmoy" w:date="2025-09-24T04:58:00Z">
              <w:tcPr>
                <w:tcW w:w="861"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41927074" w14:textId="77777777" w:rsidR="003970E5" w:rsidRPr="006C1544" w:rsidRDefault="003970E5" w:rsidP="00530686">
            <w:pPr>
              <w:jc w:val="center"/>
              <w:rPr>
                <w:rFonts w:asciiTheme="majorHAnsi" w:hAnsiTheme="majorHAnsi" w:cs="Calibri"/>
                <w:b/>
                <w:bCs/>
                <w:color w:val="000000" w:themeColor="text1"/>
                <w:sz w:val="15"/>
                <w:szCs w:val="15"/>
              </w:rPr>
            </w:pPr>
            <w:r w:rsidRPr="006C1544">
              <w:rPr>
                <w:rFonts w:asciiTheme="majorHAnsi" w:hAnsiTheme="majorHAnsi" w:cs="Calibri"/>
                <w:b/>
                <w:bCs/>
                <w:color w:val="000000" w:themeColor="text1"/>
                <w:sz w:val="15"/>
                <w:szCs w:val="15"/>
              </w:rPr>
              <w:t>Formula</w:t>
            </w:r>
          </w:p>
        </w:tc>
        <w:tc>
          <w:tcPr>
            <w:tcW w:w="108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45" w:author="Chatterjee, Tanmoy" w:date="2025-09-24T04:58:00Z">
              <w:tcPr>
                <w:tcW w:w="1290"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1877A66E" w14:textId="157F3904" w:rsidR="003970E5" w:rsidRPr="006C1544" w:rsidRDefault="003970E5" w:rsidP="009A3889">
            <w:pPr>
              <w:jc w:val="center"/>
              <w:rPr>
                <w:rFonts w:asciiTheme="majorHAnsi" w:hAnsiTheme="majorHAnsi" w:cs="Calibri"/>
                <w:b/>
                <w:bCs/>
                <w:color w:val="000000" w:themeColor="text1"/>
                <w:sz w:val="15"/>
                <w:szCs w:val="15"/>
              </w:rPr>
            </w:pPr>
            <w:r w:rsidRPr="006C1544">
              <w:rPr>
                <w:rFonts w:asciiTheme="majorHAnsi" w:hAnsiTheme="majorHAnsi" w:cs="Calibri"/>
                <w:b/>
                <w:bCs/>
                <w:color w:val="000000" w:themeColor="text1"/>
                <w:sz w:val="15"/>
                <w:szCs w:val="15"/>
              </w:rPr>
              <w:t>Estimates Approved in T.O. 2</w:t>
            </w:r>
            <w:r w:rsidR="0070253C" w:rsidRPr="006C1544">
              <w:rPr>
                <w:rFonts w:asciiTheme="majorHAnsi" w:hAnsiTheme="majorHAnsi" w:cs="Calibri"/>
                <w:b/>
                <w:bCs/>
                <w:color w:val="000000" w:themeColor="text1"/>
                <w:sz w:val="15"/>
                <w:szCs w:val="15"/>
              </w:rPr>
              <w:t>8.03.2025</w:t>
            </w:r>
            <w:r w:rsidRPr="006C1544">
              <w:rPr>
                <w:rFonts w:asciiTheme="majorHAnsi" w:hAnsiTheme="majorHAnsi" w:cs="Calibri"/>
                <w:b/>
                <w:bCs/>
                <w:color w:val="000000" w:themeColor="text1"/>
                <w:sz w:val="15"/>
                <w:szCs w:val="15"/>
              </w:rPr>
              <w:t xml:space="preserve"> (APR)</w:t>
            </w:r>
            <w:r w:rsidR="009A3889" w:rsidRPr="006C1544">
              <w:rPr>
                <w:rFonts w:asciiTheme="majorHAnsi" w:hAnsiTheme="majorHAnsi" w:cs="Calibri"/>
                <w:b/>
                <w:bCs/>
                <w:color w:val="000000" w:themeColor="text1"/>
                <w:sz w:val="15"/>
                <w:szCs w:val="15"/>
              </w:rPr>
              <w:t xml:space="preserve"> (</w:t>
            </w:r>
            <w:r w:rsidRPr="006C1544">
              <w:rPr>
                <w:rFonts w:asciiTheme="majorHAnsi" w:hAnsiTheme="majorHAnsi" w:cs="Calibri"/>
                <w:b/>
                <w:bCs/>
                <w:color w:val="000000" w:themeColor="text1"/>
                <w:sz w:val="15"/>
                <w:szCs w:val="15"/>
              </w:rPr>
              <w:t>in Rs. Cr.)</w:t>
            </w:r>
          </w:p>
        </w:tc>
        <w:tc>
          <w:tcPr>
            <w:tcW w:w="11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46" w:author="Chatterjee, Tanmoy" w:date="2025-09-24T04:58:00Z">
              <w:tcPr>
                <w:tcW w:w="1167" w:type="pct"/>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17B68FA" w14:textId="2BF431CE" w:rsidR="003970E5" w:rsidRPr="006C1544" w:rsidRDefault="003970E5" w:rsidP="009A3889">
            <w:pPr>
              <w:jc w:val="center"/>
              <w:rPr>
                <w:rFonts w:asciiTheme="majorHAnsi" w:hAnsiTheme="majorHAnsi" w:cs="Calibri"/>
                <w:b/>
                <w:bCs/>
                <w:color w:val="000000" w:themeColor="text1"/>
                <w:sz w:val="15"/>
                <w:szCs w:val="15"/>
              </w:rPr>
            </w:pPr>
            <w:r w:rsidRPr="006C1544">
              <w:rPr>
                <w:rFonts w:asciiTheme="majorHAnsi" w:hAnsiTheme="majorHAnsi" w:cs="Calibri"/>
                <w:b/>
                <w:bCs/>
                <w:color w:val="000000" w:themeColor="text1"/>
                <w:sz w:val="15"/>
                <w:szCs w:val="15"/>
              </w:rPr>
              <w:t>Audited/Normative Claim</w:t>
            </w:r>
            <w:r w:rsidR="009A3889" w:rsidRPr="006C1544">
              <w:rPr>
                <w:rFonts w:asciiTheme="majorHAnsi" w:hAnsiTheme="majorHAnsi" w:cs="Calibri"/>
                <w:b/>
                <w:bCs/>
                <w:color w:val="000000" w:themeColor="text1"/>
                <w:sz w:val="15"/>
                <w:szCs w:val="15"/>
              </w:rPr>
              <w:t xml:space="preserve"> </w:t>
            </w:r>
            <w:r w:rsidRPr="006C1544">
              <w:rPr>
                <w:rFonts w:asciiTheme="majorHAnsi" w:hAnsiTheme="majorHAnsi" w:cs="Calibri"/>
                <w:b/>
                <w:bCs/>
                <w:color w:val="000000" w:themeColor="text1"/>
                <w:sz w:val="15"/>
                <w:szCs w:val="15"/>
              </w:rPr>
              <w:t>(in Rs. Cr.)</w:t>
            </w:r>
          </w:p>
        </w:tc>
      </w:tr>
      <w:tr w:rsidR="0070253C" w:rsidRPr="006C1544" w14:paraId="70D04320" w14:textId="77777777" w:rsidTr="0098554B">
        <w:trPr>
          <w:trHeight w:val="58"/>
        </w:trPr>
        <w:tc>
          <w:tcPr>
            <w:tcW w:w="327" w:type="pct"/>
            <w:tcBorders>
              <w:top w:val="single" w:sz="4" w:space="0" w:color="auto"/>
              <w:left w:val="single" w:sz="4" w:space="0" w:color="000000" w:themeColor="text1"/>
              <w:bottom w:val="single" w:sz="4" w:space="0" w:color="000000"/>
              <w:right w:val="single" w:sz="4" w:space="0" w:color="000000"/>
            </w:tcBorders>
            <w:noWrap/>
            <w:vAlign w:val="center"/>
            <w:hideMark/>
          </w:tcPr>
          <w:p w14:paraId="02671828"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1</w:t>
            </w:r>
          </w:p>
        </w:tc>
        <w:tc>
          <w:tcPr>
            <w:tcW w:w="1596" w:type="pct"/>
            <w:tcBorders>
              <w:top w:val="single" w:sz="4" w:space="0" w:color="auto"/>
              <w:left w:val="nil"/>
              <w:bottom w:val="single" w:sz="4" w:space="0" w:color="000000"/>
              <w:right w:val="single" w:sz="4" w:space="0" w:color="000000"/>
            </w:tcBorders>
            <w:shd w:val="clear" w:color="000000" w:fill="FFFFFF"/>
            <w:vAlign w:val="center"/>
            <w:hideMark/>
          </w:tcPr>
          <w:p w14:paraId="48166669" w14:textId="77777777" w:rsidR="0070253C" w:rsidRPr="006C1544" w:rsidRDefault="0070253C" w:rsidP="0070253C">
            <w:pPr>
              <w:pStyle w:val="NoSpacing"/>
              <w:jc w:val="left"/>
              <w:rPr>
                <w:rFonts w:asciiTheme="majorHAnsi" w:hAnsiTheme="majorHAnsi"/>
                <w:sz w:val="15"/>
                <w:szCs w:val="15"/>
              </w:rPr>
            </w:pPr>
            <w:r w:rsidRPr="006C1544">
              <w:rPr>
                <w:rFonts w:asciiTheme="majorHAnsi" w:hAnsiTheme="majorHAnsi"/>
                <w:sz w:val="15"/>
                <w:szCs w:val="15"/>
              </w:rPr>
              <w:t>Assets added during the year</w:t>
            </w:r>
          </w:p>
        </w:tc>
        <w:tc>
          <w:tcPr>
            <w:tcW w:w="835" w:type="pct"/>
            <w:tcBorders>
              <w:top w:val="single" w:sz="4" w:space="0" w:color="auto"/>
              <w:left w:val="nil"/>
              <w:bottom w:val="single" w:sz="4" w:space="0" w:color="000000"/>
              <w:right w:val="single" w:sz="4" w:space="0" w:color="000000"/>
            </w:tcBorders>
            <w:noWrap/>
            <w:vAlign w:val="center"/>
            <w:hideMark/>
          </w:tcPr>
          <w:p w14:paraId="1E63A69C"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A</w:t>
            </w:r>
          </w:p>
        </w:tc>
        <w:tc>
          <w:tcPr>
            <w:tcW w:w="1087" w:type="pct"/>
            <w:tcBorders>
              <w:top w:val="single" w:sz="4" w:space="0" w:color="auto"/>
              <w:left w:val="nil"/>
              <w:bottom w:val="single" w:sz="4" w:space="0" w:color="000000"/>
              <w:right w:val="single" w:sz="4" w:space="0" w:color="000000"/>
            </w:tcBorders>
            <w:noWrap/>
            <w:vAlign w:val="center"/>
            <w:hideMark/>
          </w:tcPr>
          <w:p w14:paraId="6FFB7EB1" w14:textId="67D4D7D5" w:rsidR="0070253C" w:rsidRPr="006C1544" w:rsidRDefault="0070253C" w:rsidP="0070253C">
            <w:pPr>
              <w:pStyle w:val="NoSpacing"/>
              <w:jc w:val="center"/>
              <w:rPr>
                <w:rFonts w:asciiTheme="majorHAnsi" w:hAnsiTheme="majorHAnsi"/>
                <w:sz w:val="15"/>
                <w:szCs w:val="15"/>
              </w:rPr>
            </w:pPr>
            <w:r w:rsidRPr="006C1544">
              <w:rPr>
                <w:color w:val="000000"/>
                <w:sz w:val="15"/>
                <w:szCs w:val="15"/>
              </w:rPr>
              <w:t>67.5</w:t>
            </w:r>
          </w:p>
        </w:tc>
        <w:tc>
          <w:tcPr>
            <w:tcW w:w="1155" w:type="pct"/>
            <w:tcBorders>
              <w:top w:val="single" w:sz="4" w:space="0" w:color="auto"/>
              <w:left w:val="nil"/>
              <w:bottom w:val="single" w:sz="4" w:space="0" w:color="000000"/>
              <w:right w:val="single" w:sz="4" w:space="0" w:color="000000" w:themeColor="text1"/>
            </w:tcBorders>
            <w:noWrap/>
            <w:vAlign w:val="center"/>
            <w:hideMark/>
          </w:tcPr>
          <w:p w14:paraId="1E384C35" w14:textId="36793BF3" w:rsidR="0070253C" w:rsidRPr="006C1544" w:rsidRDefault="0070253C" w:rsidP="0070253C">
            <w:pPr>
              <w:pStyle w:val="NoSpacing"/>
              <w:jc w:val="center"/>
              <w:rPr>
                <w:rFonts w:asciiTheme="majorHAnsi" w:hAnsiTheme="majorHAnsi"/>
                <w:sz w:val="15"/>
                <w:szCs w:val="15"/>
              </w:rPr>
            </w:pPr>
            <w:r w:rsidRPr="006C1544">
              <w:rPr>
                <w:color w:val="000000"/>
                <w:sz w:val="15"/>
                <w:szCs w:val="15"/>
              </w:rPr>
              <w:t>59.72</w:t>
            </w:r>
          </w:p>
        </w:tc>
      </w:tr>
      <w:tr w:rsidR="0070253C" w:rsidRPr="006C1544" w14:paraId="61D74775" w14:textId="77777777" w:rsidTr="0098554B">
        <w:trPr>
          <w:trHeight w:val="58"/>
        </w:trPr>
        <w:tc>
          <w:tcPr>
            <w:tcW w:w="327" w:type="pct"/>
            <w:tcBorders>
              <w:top w:val="single" w:sz="4" w:space="0" w:color="000000"/>
              <w:left w:val="single" w:sz="4" w:space="0" w:color="000000" w:themeColor="text1"/>
              <w:bottom w:val="single" w:sz="4" w:space="0" w:color="000000"/>
              <w:right w:val="single" w:sz="4" w:space="0" w:color="000000"/>
            </w:tcBorders>
            <w:noWrap/>
            <w:vAlign w:val="center"/>
            <w:hideMark/>
          </w:tcPr>
          <w:p w14:paraId="00AC1379"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2</w:t>
            </w:r>
          </w:p>
        </w:tc>
        <w:tc>
          <w:tcPr>
            <w:tcW w:w="1596" w:type="pct"/>
            <w:tcBorders>
              <w:top w:val="single" w:sz="4" w:space="0" w:color="000000"/>
              <w:left w:val="nil"/>
              <w:bottom w:val="single" w:sz="4" w:space="0" w:color="000000"/>
              <w:right w:val="single" w:sz="4" w:space="0" w:color="000000"/>
            </w:tcBorders>
            <w:shd w:val="clear" w:color="000000" w:fill="FFFFFF"/>
            <w:vAlign w:val="center"/>
            <w:hideMark/>
          </w:tcPr>
          <w:p w14:paraId="6473AB59" w14:textId="77777777" w:rsidR="0070253C" w:rsidRPr="006C1544" w:rsidRDefault="0070253C" w:rsidP="0070253C">
            <w:pPr>
              <w:pStyle w:val="NoSpacing"/>
              <w:jc w:val="left"/>
              <w:rPr>
                <w:rFonts w:asciiTheme="majorHAnsi" w:hAnsiTheme="majorHAnsi"/>
                <w:sz w:val="15"/>
                <w:szCs w:val="15"/>
              </w:rPr>
            </w:pPr>
            <w:r w:rsidRPr="006C1544">
              <w:rPr>
                <w:rFonts w:asciiTheme="majorHAnsi" w:hAnsiTheme="majorHAnsi"/>
                <w:sz w:val="15"/>
                <w:szCs w:val="15"/>
              </w:rPr>
              <w:t>Less: Consumer Contribution received during the year</w:t>
            </w:r>
          </w:p>
        </w:tc>
        <w:tc>
          <w:tcPr>
            <w:tcW w:w="835" w:type="pct"/>
            <w:tcBorders>
              <w:top w:val="single" w:sz="4" w:space="0" w:color="000000"/>
              <w:left w:val="nil"/>
              <w:bottom w:val="single" w:sz="4" w:space="0" w:color="000000"/>
              <w:right w:val="single" w:sz="4" w:space="0" w:color="000000"/>
            </w:tcBorders>
            <w:noWrap/>
            <w:vAlign w:val="center"/>
            <w:hideMark/>
          </w:tcPr>
          <w:p w14:paraId="44815D7C"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B</w:t>
            </w:r>
          </w:p>
        </w:tc>
        <w:tc>
          <w:tcPr>
            <w:tcW w:w="1087" w:type="pct"/>
            <w:tcBorders>
              <w:top w:val="single" w:sz="4" w:space="0" w:color="000000"/>
              <w:left w:val="nil"/>
              <w:bottom w:val="single" w:sz="4" w:space="0" w:color="000000"/>
              <w:right w:val="single" w:sz="4" w:space="0" w:color="000000"/>
            </w:tcBorders>
            <w:noWrap/>
            <w:vAlign w:val="center"/>
            <w:hideMark/>
          </w:tcPr>
          <w:p w14:paraId="31EC2F6C" w14:textId="1568E79C" w:rsidR="0070253C" w:rsidRPr="006C1544" w:rsidRDefault="0070253C" w:rsidP="0070253C">
            <w:pPr>
              <w:pStyle w:val="NoSpacing"/>
              <w:jc w:val="center"/>
              <w:rPr>
                <w:rFonts w:asciiTheme="majorHAnsi" w:hAnsiTheme="majorHAnsi"/>
                <w:sz w:val="15"/>
                <w:szCs w:val="15"/>
              </w:rPr>
            </w:pPr>
            <w:r w:rsidRPr="006C1544">
              <w:rPr>
                <w:color w:val="000000"/>
                <w:sz w:val="15"/>
                <w:szCs w:val="15"/>
              </w:rPr>
              <w:t>10.72</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4CE3FFC0" w14:textId="6ED4520A" w:rsidR="0070253C" w:rsidRPr="006C1544" w:rsidRDefault="0070253C" w:rsidP="0070253C">
            <w:pPr>
              <w:pStyle w:val="NoSpacing"/>
              <w:jc w:val="center"/>
              <w:rPr>
                <w:rFonts w:asciiTheme="majorHAnsi" w:hAnsiTheme="majorHAnsi"/>
                <w:sz w:val="15"/>
                <w:szCs w:val="15"/>
              </w:rPr>
            </w:pPr>
            <w:r w:rsidRPr="006C1544">
              <w:rPr>
                <w:color w:val="000000"/>
                <w:sz w:val="15"/>
                <w:szCs w:val="15"/>
              </w:rPr>
              <w:t>11.30</w:t>
            </w:r>
          </w:p>
        </w:tc>
      </w:tr>
      <w:tr w:rsidR="0070253C" w:rsidRPr="006C1544" w14:paraId="4CAB0308" w14:textId="77777777" w:rsidTr="0098554B">
        <w:trPr>
          <w:trHeight w:val="71"/>
        </w:trPr>
        <w:tc>
          <w:tcPr>
            <w:tcW w:w="327" w:type="pct"/>
            <w:tcBorders>
              <w:top w:val="single" w:sz="4" w:space="0" w:color="000000"/>
              <w:left w:val="single" w:sz="4" w:space="0" w:color="000000" w:themeColor="text1"/>
              <w:bottom w:val="single" w:sz="4" w:space="0" w:color="000000"/>
              <w:right w:val="single" w:sz="4" w:space="0" w:color="000000"/>
            </w:tcBorders>
            <w:noWrap/>
            <w:vAlign w:val="center"/>
            <w:hideMark/>
          </w:tcPr>
          <w:p w14:paraId="1ADD4420"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3</w:t>
            </w:r>
          </w:p>
        </w:tc>
        <w:tc>
          <w:tcPr>
            <w:tcW w:w="1596" w:type="pct"/>
            <w:tcBorders>
              <w:top w:val="single" w:sz="4" w:space="0" w:color="000000"/>
              <w:left w:val="nil"/>
              <w:bottom w:val="single" w:sz="4" w:space="0" w:color="000000"/>
              <w:right w:val="single" w:sz="4" w:space="0" w:color="000000"/>
            </w:tcBorders>
            <w:vAlign w:val="center"/>
            <w:hideMark/>
          </w:tcPr>
          <w:p w14:paraId="358B3354" w14:textId="1156BD67" w:rsidR="0070253C" w:rsidRPr="006C1544" w:rsidRDefault="0070253C" w:rsidP="0070253C">
            <w:pPr>
              <w:pStyle w:val="NoSpacing"/>
              <w:jc w:val="left"/>
              <w:rPr>
                <w:rFonts w:asciiTheme="majorHAnsi" w:hAnsiTheme="majorHAnsi"/>
                <w:sz w:val="15"/>
                <w:szCs w:val="15"/>
              </w:rPr>
            </w:pPr>
            <w:r w:rsidRPr="006C1544">
              <w:rPr>
                <w:rFonts w:asciiTheme="majorHAnsi" w:hAnsiTheme="majorHAnsi"/>
                <w:sz w:val="15"/>
                <w:szCs w:val="15"/>
              </w:rPr>
              <w:t>Amount to be considered for Debt &amp; Equity Addition for FY 2024-25</w:t>
            </w:r>
          </w:p>
        </w:tc>
        <w:tc>
          <w:tcPr>
            <w:tcW w:w="835" w:type="pct"/>
            <w:tcBorders>
              <w:top w:val="single" w:sz="4" w:space="0" w:color="000000"/>
              <w:left w:val="nil"/>
              <w:bottom w:val="single" w:sz="4" w:space="0" w:color="000000"/>
              <w:right w:val="single" w:sz="4" w:space="0" w:color="000000"/>
            </w:tcBorders>
            <w:noWrap/>
            <w:vAlign w:val="center"/>
            <w:hideMark/>
          </w:tcPr>
          <w:p w14:paraId="383CDDBB" w14:textId="77777777" w:rsidR="0070253C" w:rsidRPr="006C1544" w:rsidRDefault="0070253C" w:rsidP="0070253C">
            <w:pPr>
              <w:pStyle w:val="NoSpacing"/>
              <w:jc w:val="center"/>
              <w:rPr>
                <w:rFonts w:asciiTheme="majorHAnsi" w:hAnsiTheme="majorHAnsi"/>
                <w:sz w:val="15"/>
                <w:szCs w:val="15"/>
              </w:rPr>
            </w:pPr>
            <w:r w:rsidRPr="006C1544">
              <w:rPr>
                <w:rFonts w:asciiTheme="majorHAnsi" w:hAnsiTheme="majorHAnsi"/>
                <w:sz w:val="15"/>
                <w:szCs w:val="15"/>
              </w:rPr>
              <w:t>C=A-B</w:t>
            </w:r>
          </w:p>
        </w:tc>
        <w:tc>
          <w:tcPr>
            <w:tcW w:w="1087" w:type="pct"/>
            <w:tcBorders>
              <w:top w:val="single" w:sz="4" w:space="0" w:color="000000"/>
              <w:left w:val="nil"/>
              <w:bottom w:val="single" w:sz="4" w:space="0" w:color="000000"/>
              <w:right w:val="single" w:sz="4" w:space="0" w:color="000000"/>
            </w:tcBorders>
            <w:noWrap/>
            <w:vAlign w:val="center"/>
            <w:hideMark/>
          </w:tcPr>
          <w:p w14:paraId="12131BF7" w14:textId="09A06775" w:rsidR="0070253C" w:rsidRPr="006C1544" w:rsidRDefault="0070253C" w:rsidP="0070253C">
            <w:pPr>
              <w:pStyle w:val="NoSpacing"/>
              <w:jc w:val="center"/>
              <w:rPr>
                <w:rFonts w:asciiTheme="majorHAnsi" w:hAnsiTheme="majorHAnsi"/>
                <w:sz w:val="15"/>
                <w:szCs w:val="15"/>
              </w:rPr>
            </w:pPr>
            <w:r w:rsidRPr="006C1544">
              <w:rPr>
                <w:color w:val="000000"/>
                <w:sz w:val="15"/>
                <w:szCs w:val="15"/>
              </w:rPr>
              <w:t>56.77</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02247BB8" w14:textId="47B4C84B" w:rsidR="0070253C" w:rsidRPr="006C1544" w:rsidRDefault="0070253C" w:rsidP="0070253C">
            <w:pPr>
              <w:pStyle w:val="NoSpacing"/>
              <w:jc w:val="center"/>
              <w:rPr>
                <w:rFonts w:asciiTheme="majorHAnsi" w:hAnsiTheme="majorHAnsi"/>
                <w:sz w:val="15"/>
                <w:szCs w:val="15"/>
              </w:rPr>
            </w:pPr>
            <w:r w:rsidRPr="006C1544">
              <w:rPr>
                <w:color w:val="000000"/>
                <w:sz w:val="15"/>
                <w:szCs w:val="15"/>
              </w:rPr>
              <w:t>48.42</w:t>
            </w:r>
          </w:p>
        </w:tc>
      </w:tr>
      <w:tr w:rsidR="0070253C" w:rsidRPr="006C1544" w14:paraId="4A293FCD" w14:textId="77777777" w:rsidTr="0098554B">
        <w:trPr>
          <w:trHeight w:val="288"/>
        </w:trPr>
        <w:tc>
          <w:tcPr>
            <w:tcW w:w="327" w:type="pct"/>
            <w:tcBorders>
              <w:top w:val="single" w:sz="4" w:space="0" w:color="000000"/>
              <w:left w:val="single" w:sz="4" w:space="0" w:color="000000" w:themeColor="text1"/>
              <w:bottom w:val="single" w:sz="4" w:space="0" w:color="000000"/>
              <w:right w:val="single" w:sz="4" w:space="0" w:color="000000"/>
            </w:tcBorders>
            <w:noWrap/>
            <w:vAlign w:val="center"/>
            <w:hideMark/>
          </w:tcPr>
          <w:p w14:paraId="57A024CC" w14:textId="77777777" w:rsidR="0070253C" w:rsidRPr="006C1544" w:rsidRDefault="0070253C" w:rsidP="0070253C">
            <w:pPr>
              <w:pStyle w:val="NoSpacing"/>
              <w:jc w:val="center"/>
              <w:rPr>
                <w:rFonts w:asciiTheme="majorHAnsi" w:hAnsiTheme="majorHAnsi"/>
                <w:b/>
                <w:bCs/>
                <w:sz w:val="15"/>
                <w:szCs w:val="15"/>
              </w:rPr>
            </w:pPr>
            <w:r w:rsidRPr="006C1544">
              <w:rPr>
                <w:rFonts w:asciiTheme="majorHAnsi" w:hAnsiTheme="majorHAnsi"/>
                <w:b/>
                <w:bCs/>
                <w:sz w:val="15"/>
                <w:szCs w:val="15"/>
              </w:rPr>
              <w:t>4</w:t>
            </w:r>
          </w:p>
        </w:tc>
        <w:tc>
          <w:tcPr>
            <w:tcW w:w="1596" w:type="pct"/>
            <w:tcBorders>
              <w:top w:val="single" w:sz="4" w:space="0" w:color="000000"/>
              <w:left w:val="nil"/>
              <w:bottom w:val="single" w:sz="4" w:space="0" w:color="000000"/>
              <w:right w:val="single" w:sz="4" w:space="0" w:color="000000"/>
            </w:tcBorders>
            <w:shd w:val="clear" w:color="000000" w:fill="FFFFFF"/>
            <w:vAlign w:val="center"/>
            <w:hideMark/>
          </w:tcPr>
          <w:p w14:paraId="35B07D40" w14:textId="77777777" w:rsidR="0070253C" w:rsidRPr="006C1544" w:rsidRDefault="0070253C" w:rsidP="0070253C">
            <w:pPr>
              <w:pStyle w:val="NoSpacing"/>
              <w:jc w:val="left"/>
              <w:rPr>
                <w:rFonts w:asciiTheme="majorHAnsi" w:hAnsiTheme="majorHAnsi"/>
                <w:b/>
                <w:bCs/>
                <w:sz w:val="15"/>
                <w:szCs w:val="15"/>
              </w:rPr>
            </w:pPr>
            <w:r w:rsidRPr="006C1544">
              <w:rPr>
                <w:rFonts w:asciiTheme="majorHAnsi" w:hAnsiTheme="majorHAnsi"/>
                <w:b/>
                <w:bCs/>
                <w:sz w:val="15"/>
                <w:szCs w:val="15"/>
              </w:rPr>
              <w:t xml:space="preserve">Equity Addition </w:t>
            </w:r>
          </w:p>
        </w:tc>
        <w:tc>
          <w:tcPr>
            <w:tcW w:w="835" w:type="pct"/>
            <w:tcBorders>
              <w:top w:val="single" w:sz="4" w:space="0" w:color="000000"/>
              <w:left w:val="nil"/>
              <w:bottom w:val="single" w:sz="4" w:space="0" w:color="000000"/>
              <w:right w:val="single" w:sz="4" w:space="0" w:color="000000"/>
            </w:tcBorders>
            <w:noWrap/>
            <w:hideMark/>
          </w:tcPr>
          <w:p w14:paraId="4EC1E39B" w14:textId="77777777" w:rsidR="0070253C" w:rsidRPr="006C1544" w:rsidRDefault="0070253C" w:rsidP="0070253C">
            <w:pPr>
              <w:pStyle w:val="NoSpacing"/>
              <w:jc w:val="center"/>
              <w:rPr>
                <w:rFonts w:asciiTheme="majorHAnsi" w:hAnsiTheme="majorHAnsi"/>
                <w:b/>
                <w:bCs/>
                <w:sz w:val="15"/>
                <w:szCs w:val="15"/>
              </w:rPr>
            </w:pPr>
            <w:r w:rsidRPr="006C1544">
              <w:rPr>
                <w:rFonts w:asciiTheme="majorHAnsi" w:hAnsiTheme="majorHAnsi"/>
                <w:b/>
                <w:bCs/>
                <w:sz w:val="15"/>
                <w:szCs w:val="15"/>
              </w:rPr>
              <w:t>D=30% of C</w:t>
            </w:r>
          </w:p>
        </w:tc>
        <w:tc>
          <w:tcPr>
            <w:tcW w:w="1087" w:type="pct"/>
            <w:tcBorders>
              <w:top w:val="single" w:sz="4" w:space="0" w:color="000000"/>
              <w:left w:val="nil"/>
              <w:bottom w:val="single" w:sz="4" w:space="0" w:color="000000"/>
              <w:right w:val="single" w:sz="4" w:space="0" w:color="000000"/>
            </w:tcBorders>
            <w:noWrap/>
            <w:vAlign w:val="center"/>
            <w:hideMark/>
          </w:tcPr>
          <w:p w14:paraId="7F458599" w14:textId="024C66BF" w:rsidR="0070253C" w:rsidRPr="006C1544" w:rsidRDefault="0070253C" w:rsidP="0070253C">
            <w:pPr>
              <w:pStyle w:val="NoSpacing"/>
              <w:jc w:val="center"/>
              <w:rPr>
                <w:rFonts w:asciiTheme="majorHAnsi" w:hAnsiTheme="majorHAnsi"/>
                <w:b/>
                <w:bCs/>
                <w:sz w:val="15"/>
                <w:szCs w:val="15"/>
              </w:rPr>
            </w:pPr>
            <w:r w:rsidRPr="006C1544">
              <w:rPr>
                <w:b/>
                <w:bCs/>
                <w:color w:val="000000"/>
                <w:sz w:val="15"/>
                <w:szCs w:val="15"/>
              </w:rPr>
              <w:t>17.03</w:t>
            </w:r>
          </w:p>
        </w:tc>
        <w:tc>
          <w:tcPr>
            <w:tcW w:w="1155" w:type="pct"/>
            <w:tcBorders>
              <w:top w:val="single" w:sz="4" w:space="0" w:color="000000"/>
              <w:left w:val="nil"/>
              <w:bottom w:val="single" w:sz="4" w:space="0" w:color="000000"/>
              <w:right w:val="single" w:sz="4" w:space="0" w:color="000000" w:themeColor="text1"/>
            </w:tcBorders>
            <w:noWrap/>
            <w:vAlign w:val="center"/>
            <w:hideMark/>
          </w:tcPr>
          <w:p w14:paraId="29234C0C" w14:textId="6AE04D5F" w:rsidR="0070253C" w:rsidRPr="006C1544" w:rsidRDefault="0070253C" w:rsidP="0070253C">
            <w:pPr>
              <w:pStyle w:val="NoSpacing"/>
              <w:jc w:val="center"/>
              <w:rPr>
                <w:rFonts w:asciiTheme="majorHAnsi" w:hAnsiTheme="majorHAnsi"/>
                <w:b/>
                <w:bCs/>
                <w:sz w:val="15"/>
                <w:szCs w:val="15"/>
              </w:rPr>
            </w:pPr>
            <w:r w:rsidRPr="006C1544">
              <w:rPr>
                <w:b/>
                <w:bCs/>
                <w:color w:val="000000"/>
                <w:sz w:val="15"/>
                <w:szCs w:val="15"/>
              </w:rPr>
              <w:t>14.53</w:t>
            </w:r>
          </w:p>
        </w:tc>
      </w:tr>
      <w:tr w:rsidR="0070253C" w:rsidRPr="006C1544" w14:paraId="158AEA49" w14:textId="77777777" w:rsidTr="0098554B">
        <w:trPr>
          <w:trHeight w:val="58"/>
        </w:trPr>
        <w:tc>
          <w:tcPr>
            <w:tcW w:w="327" w:type="pct"/>
            <w:tcBorders>
              <w:top w:val="single" w:sz="4" w:space="0" w:color="000000"/>
              <w:left w:val="single" w:sz="4" w:space="0" w:color="000000" w:themeColor="text1"/>
              <w:bottom w:val="single" w:sz="4" w:space="0" w:color="000000" w:themeColor="text1"/>
              <w:right w:val="single" w:sz="4" w:space="0" w:color="000000"/>
            </w:tcBorders>
            <w:noWrap/>
            <w:vAlign w:val="center"/>
            <w:hideMark/>
          </w:tcPr>
          <w:p w14:paraId="2B817457" w14:textId="77777777" w:rsidR="0070253C" w:rsidRPr="006C1544" w:rsidRDefault="0070253C" w:rsidP="0070253C">
            <w:pPr>
              <w:pStyle w:val="NoSpacing"/>
              <w:jc w:val="center"/>
              <w:rPr>
                <w:rFonts w:asciiTheme="majorHAnsi" w:hAnsiTheme="majorHAnsi"/>
                <w:b/>
                <w:bCs/>
                <w:sz w:val="15"/>
                <w:szCs w:val="15"/>
              </w:rPr>
            </w:pPr>
            <w:r w:rsidRPr="006C1544">
              <w:rPr>
                <w:rFonts w:asciiTheme="majorHAnsi" w:hAnsiTheme="majorHAnsi"/>
                <w:b/>
                <w:bCs/>
                <w:sz w:val="15"/>
                <w:szCs w:val="15"/>
              </w:rPr>
              <w:t>5</w:t>
            </w:r>
          </w:p>
        </w:tc>
        <w:tc>
          <w:tcPr>
            <w:tcW w:w="1596" w:type="pct"/>
            <w:tcBorders>
              <w:top w:val="single" w:sz="4" w:space="0" w:color="000000"/>
              <w:left w:val="nil"/>
              <w:bottom w:val="single" w:sz="4" w:space="0" w:color="000000" w:themeColor="text1"/>
              <w:right w:val="single" w:sz="4" w:space="0" w:color="000000"/>
            </w:tcBorders>
            <w:shd w:val="clear" w:color="000000" w:fill="FFFFFF"/>
            <w:vAlign w:val="center"/>
            <w:hideMark/>
          </w:tcPr>
          <w:p w14:paraId="2058F16B" w14:textId="77777777" w:rsidR="0070253C" w:rsidRPr="006C1544" w:rsidRDefault="0070253C" w:rsidP="0070253C">
            <w:pPr>
              <w:pStyle w:val="NoSpacing"/>
              <w:jc w:val="left"/>
              <w:rPr>
                <w:rFonts w:asciiTheme="majorHAnsi" w:hAnsiTheme="majorHAnsi"/>
                <w:b/>
                <w:bCs/>
                <w:sz w:val="15"/>
                <w:szCs w:val="15"/>
              </w:rPr>
            </w:pPr>
            <w:r w:rsidRPr="006C1544">
              <w:rPr>
                <w:rFonts w:asciiTheme="majorHAnsi" w:hAnsiTheme="majorHAnsi"/>
                <w:b/>
                <w:bCs/>
                <w:sz w:val="15"/>
                <w:szCs w:val="15"/>
              </w:rPr>
              <w:t xml:space="preserve">Debt Addition </w:t>
            </w:r>
          </w:p>
        </w:tc>
        <w:tc>
          <w:tcPr>
            <w:tcW w:w="835" w:type="pct"/>
            <w:tcBorders>
              <w:top w:val="single" w:sz="4" w:space="0" w:color="000000"/>
              <w:left w:val="nil"/>
              <w:bottom w:val="single" w:sz="4" w:space="0" w:color="000000" w:themeColor="text1"/>
              <w:right w:val="single" w:sz="4" w:space="0" w:color="000000"/>
            </w:tcBorders>
            <w:hideMark/>
          </w:tcPr>
          <w:p w14:paraId="0F32581C" w14:textId="77777777" w:rsidR="0070253C" w:rsidRPr="006C1544" w:rsidRDefault="0070253C" w:rsidP="0070253C">
            <w:pPr>
              <w:pStyle w:val="NoSpacing"/>
              <w:jc w:val="center"/>
              <w:rPr>
                <w:rFonts w:asciiTheme="majorHAnsi" w:hAnsiTheme="majorHAnsi"/>
                <w:b/>
                <w:bCs/>
                <w:sz w:val="15"/>
                <w:szCs w:val="15"/>
              </w:rPr>
            </w:pPr>
            <w:r w:rsidRPr="006C1544">
              <w:rPr>
                <w:rFonts w:asciiTheme="majorHAnsi" w:hAnsiTheme="majorHAnsi"/>
                <w:b/>
                <w:bCs/>
                <w:sz w:val="15"/>
                <w:szCs w:val="15"/>
              </w:rPr>
              <w:t>E=70% of C</w:t>
            </w:r>
          </w:p>
        </w:tc>
        <w:tc>
          <w:tcPr>
            <w:tcW w:w="1087" w:type="pct"/>
            <w:tcBorders>
              <w:top w:val="single" w:sz="4" w:space="0" w:color="000000"/>
              <w:left w:val="nil"/>
              <w:bottom w:val="single" w:sz="4" w:space="0" w:color="000000" w:themeColor="text1"/>
              <w:right w:val="single" w:sz="4" w:space="0" w:color="000000"/>
            </w:tcBorders>
            <w:noWrap/>
            <w:vAlign w:val="center"/>
            <w:hideMark/>
          </w:tcPr>
          <w:p w14:paraId="196AF388" w14:textId="71B18444" w:rsidR="0070253C" w:rsidRPr="006C1544" w:rsidRDefault="0070253C" w:rsidP="0070253C">
            <w:pPr>
              <w:pStyle w:val="NoSpacing"/>
              <w:jc w:val="center"/>
              <w:rPr>
                <w:rFonts w:asciiTheme="majorHAnsi" w:hAnsiTheme="majorHAnsi"/>
                <w:b/>
                <w:bCs/>
                <w:sz w:val="15"/>
                <w:szCs w:val="15"/>
              </w:rPr>
            </w:pPr>
            <w:r w:rsidRPr="006C1544">
              <w:rPr>
                <w:b/>
                <w:bCs/>
                <w:color w:val="000000"/>
                <w:sz w:val="15"/>
                <w:szCs w:val="15"/>
              </w:rPr>
              <w:t>39.74</w:t>
            </w:r>
          </w:p>
        </w:tc>
        <w:tc>
          <w:tcPr>
            <w:tcW w:w="1155" w:type="pct"/>
            <w:tcBorders>
              <w:top w:val="single" w:sz="4" w:space="0" w:color="000000"/>
              <w:left w:val="nil"/>
              <w:bottom w:val="single" w:sz="4" w:space="0" w:color="000000" w:themeColor="text1"/>
              <w:right w:val="single" w:sz="4" w:space="0" w:color="000000" w:themeColor="text1"/>
            </w:tcBorders>
            <w:noWrap/>
            <w:vAlign w:val="center"/>
            <w:hideMark/>
          </w:tcPr>
          <w:p w14:paraId="370D5537" w14:textId="31855622" w:rsidR="0070253C" w:rsidRPr="006C1544" w:rsidRDefault="0070253C" w:rsidP="0070253C">
            <w:pPr>
              <w:pStyle w:val="NoSpacing"/>
              <w:jc w:val="center"/>
              <w:rPr>
                <w:rFonts w:asciiTheme="majorHAnsi" w:hAnsiTheme="majorHAnsi"/>
                <w:b/>
                <w:bCs/>
                <w:sz w:val="15"/>
                <w:szCs w:val="15"/>
              </w:rPr>
            </w:pPr>
            <w:r w:rsidRPr="006C1544">
              <w:rPr>
                <w:b/>
                <w:bCs/>
                <w:color w:val="000000"/>
                <w:sz w:val="15"/>
                <w:szCs w:val="15"/>
              </w:rPr>
              <w:t>33.89</w:t>
            </w:r>
          </w:p>
        </w:tc>
      </w:tr>
    </w:tbl>
    <w:p w14:paraId="7C9A1AA9" w14:textId="77777777" w:rsidR="00B0237E" w:rsidRDefault="00B0237E" w:rsidP="00C14303">
      <w:pPr>
        <w:pStyle w:val="NoSpacing"/>
      </w:pPr>
    </w:p>
    <w:p w14:paraId="727E467E" w14:textId="77777777" w:rsidR="006C1544" w:rsidRPr="006C1544" w:rsidRDefault="00B0237E" w:rsidP="00B50770">
      <w:pPr>
        <w:numPr>
          <w:ilvl w:val="2"/>
          <w:numId w:val="13"/>
        </w:numPr>
        <w:spacing w:before="120" w:after="240" w:line="276" w:lineRule="auto"/>
        <w:ind w:hanging="900"/>
        <w:outlineLvl w:val="2"/>
        <w:rPr>
          <w:rFonts w:asciiTheme="majorHAnsi" w:hAnsiTheme="majorHAnsi"/>
          <w:bCs/>
          <w:szCs w:val="20"/>
        </w:rPr>
      </w:pPr>
      <w:r w:rsidRPr="00B0237E">
        <w:rPr>
          <w:szCs w:val="20"/>
        </w:rPr>
        <w:t xml:space="preserve">The petitioner humbly submits </w:t>
      </w:r>
      <w:r w:rsidR="002C74E2">
        <w:rPr>
          <w:szCs w:val="20"/>
        </w:rPr>
        <w:t>to</w:t>
      </w:r>
      <w:r w:rsidRPr="00B0237E">
        <w:rPr>
          <w:szCs w:val="20"/>
        </w:rPr>
        <w:t xml:space="preserve"> the Hon’ble Commission that it has considered consumer contribution received</w:t>
      </w:r>
      <w:r w:rsidR="002C74E2">
        <w:rPr>
          <w:szCs w:val="20"/>
        </w:rPr>
        <w:t>,</w:t>
      </w:r>
      <w:r w:rsidRPr="00B0237E">
        <w:rPr>
          <w:szCs w:val="20"/>
        </w:rPr>
        <w:t xml:space="preserve"> instead of consumer contribution capitalised because </w:t>
      </w:r>
      <w:r w:rsidR="002C74E2">
        <w:rPr>
          <w:szCs w:val="20"/>
        </w:rPr>
        <w:t xml:space="preserve">in the past even though the petitioner has been submitting based on consumer contribution Capitalised; </w:t>
      </w:r>
      <w:r w:rsidRPr="00B0237E">
        <w:rPr>
          <w:szCs w:val="20"/>
        </w:rPr>
        <w:t>the Hon’ble Commission has considered contribution received during calculation of net addition in equity and loan</w:t>
      </w:r>
      <w:r w:rsidR="002C74E2">
        <w:rPr>
          <w:szCs w:val="20"/>
        </w:rPr>
        <w:t>.</w:t>
      </w:r>
      <w:r w:rsidRPr="00B0237E">
        <w:rPr>
          <w:szCs w:val="20"/>
        </w:rPr>
        <w:t xml:space="preserve"> </w:t>
      </w:r>
      <w:r w:rsidR="002C74E2">
        <w:rPr>
          <w:szCs w:val="20"/>
        </w:rPr>
        <w:t>Therefore, for the purpose of alignment, the petitioner has</w:t>
      </w:r>
      <w:r w:rsidRPr="00B0237E">
        <w:rPr>
          <w:szCs w:val="20"/>
        </w:rPr>
        <w:t xml:space="preserve"> considered consumer contribution received</w:t>
      </w:r>
      <w:r w:rsidR="002C74E2">
        <w:rPr>
          <w:szCs w:val="20"/>
        </w:rPr>
        <w:t xml:space="preserve">. </w:t>
      </w:r>
      <w:r w:rsidRPr="00B0237E">
        <w:rPr>
          <w:szCs w:val="20"/>
        </w:rPr>
        <w:t xml:space="preserve"> The petitioner has prepared a comparison on impact on GFA, net depreciation, normative loan and equity, considering both the cases i.e. consumer contribution </w:t>
      </w:r>
      <w:r w:rsidR="009A3889" w:rsidRPr="00B0237E">
        <w:rPr>
          <w:szCs w:val="20"/>
        </w:rPr>
        <w:t>received,</w:t>
      </w:r>
      <w:r w:rsidRPr="00B0237E">
        <w:rPr>
          <w:szCs w:val="20"/>
        </w:rPr>
        <w:t xml:space="preserve"> and consumer contribution capitalised. </w:t>
      </w:r>
    </w:p>
    <w:p w14:paraId="365C0DB9" w14:textId="77777777" w:rsidR="006C1544" w:rsidRDefault="006C1544" w:rsidP="00493205">
      <w:pPr>
        <w:pStyle w:val="EDNormal"/>
      </w:pPr>
    </w:p>
    <w:p w14:paraId="568B6DE0" w14:textId="77777777" w:rsidR="006C1544" w:rsidRPr="006C1544" w:rsidRDefault="006C1544" w:rsidP="00493205">
      <w:pPr>
        <w:pStyle w:val="EDNormal"/>
        <w:rPr>
          <w:rFonts w:asciiTheme="majorHAnsi" w:hAnsiTheme="majorHAnsi"/>
          <w:bCs/>
        </w:rPr>
      </w:pPr>
    </w:p>
    <w:p w14:paraId="526A7AE6" w14:textId="77777777" w:rsidR="00493205" w:rsidRDefault="00493205" w:rsidP="00493205">
      <w:pPr>
        <w:pStyle w:val="EDNormal"/>
      </w:pPr>
    </w:p>
    <w:p w14:paraId="3371EB03" w14:textId="77777777" w:rsidR="00493205" w:rsidRPr="00493205" w:rsidRDefault="00493205" w:rsidP="00493205">
      <w:pPr>
        <w:pStyle w:val="EDNormal"/>
      </w:pPr>
    </w:p>
    <w:p w14:paraId="7F7305B2" w14:textId="1892CA60" w:rsidR="00B0237E" w:rsidRPr="00FC66D4" w:rsidRDefault="00B0237E" w:rsidP="00B50770">
      <w:pPr>
        <w:numPr>
          <w:ilvl w:val="2"/>
          <w:numId w:val="13"/>
        </w:numPr>
        <w:spacing w:before="120" w:after="240" w:line="276" w:lineRule="auto"/>
        <w:ind w:hanging="900"/>
        <w:outlineLvl w:val="2"/>
        <w:rPr>
          <w:rFonts w:asciiTheme="majorHAnsi" w:hAnsiTheme="majorHAnsi"/>
          <w:bCs/>
          <w:szCs w:val="20"/>
        </w:rPr>
      </w:pPr>
      <w:r w:rsidRPr="00B0237E">
        <w:rPr>
          <w:szCs w:val="20"/>
        </w:rPr>
        <w:lastRenderedPageBreak/>
        <w:t>The impact is shown belo</w:t>
      </w:r>
      <w:r w:rsidR="002C74E2">
        <w:rPr>
          <w:szCs w:val="20"/>
        </w:rPr>
        <w:t xml:space="preserve">w. In case Hon’ble Commission decides to consider the Consumer Contribution Capitalised, the impact of previous years totalling </w:t>
      </w:r>
      <w:r w:rsidR="002C74E2" w:rsidRPr="00AF0279">
        <w:rPr>
          <w:b/>
          <w:bCs/>
          <w:szCs w:val="20"/>
        </w:rPr>
        <w:t>Rs 4.</w:t>
      </w:r>
      <w:r w:rsidR="00390818" w:rsidRPr="00AF0279">
        <w:rPr>
          <w:b/>
          <w:bCs/>
          <w:szCs w:val="20"/>
        </w:rPr>
        <w:t>39</w:t>
      </w:r>
      <w:r w:rsidR="002C74E2" w:rsidRPr="00AF0279">
        <w:rPr>
          <w:b/>
          <w:bCs/>
          <w:szCs w:val="20"/>
        </w:rPr>
        <w:t xml:space="preserve"> Cr</w:t>
      </w:r>
      <w:r w:rsidR="002C74E2">
        <w:rPr>
          <w:szCs w:val="20"/>
        </w:rPr>
        <w:t xml:space="preserve"> also need to be allowed as given below-</w:t>
      </w:r>
    </w:p>
    <w:tbl>
      <w:tblPr>
        <w:tblW w:w="9072" w:type="dxa"/>
        <w:tblInd w:w="704" w:type="dxa"/>
        <w:tblLook w:val="04A0" w:firstRow="1" w:lastRow="0" w:firstColumn="1" w:lastColumn="0" w:noHBand="0" w:noVBand="1"/>
      </w:tblPr>
      <w:tblGrid>
        <w:gridCol w:w="2835"/>
        <w:gridCol w:w="1127"/>
        <w:gridCol w:w="729"/>
        <w:gridCol w:w="729"/>
        <w:gridCol w:w="734"/>
        <w:gridCol w:w="729"/>
        <w:gridCol w:w="729"/>
        <w:gridCol w:w="729"/>
        <w:gridCol w:w="732"/>
      </w:tblGrid>
      <w:tr w:rsidR="00231255" w14:paraId="2C759969" w14:textId="4D65A125" w:rsidTr="006C1544">
        <w:trPr>
          <w:trHeight w:val="58"/>
          <w:tblHeader/>
        </w:trPr>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7AAE6895" w14:textId="6B7E975F" w:rsidR="00E076FD" w:rsidRPr="009A279D" w:rsidRDefault="00AF0279">
            <w:pPr>
              <w:rPr>
                <w:rFonts w:cs="Calibri"/>
                <w:b/>
                <w:bCs/>
                <w:color w:val="000000" w:themeColor="text1"/>
                <w:sz w:val="16"/>
                <w:szCs w:val="16"/>
              </w:rPr>
            </w:pPr>
            <w:r>
              <w:rPr>
                <w:rFonts w:cs="Calibri"/>
                <w:b/>
                <w:bCs/>
                <w:color w:val="000000" w:themeColor="text1"/>
                <w:sz w:val="16"/>
                <w:szCs w:val="16"/>
              </w:rPr>
              <w:t>Particulars (in Rs. Cr.)</w:t>
            </w:r>
          </w:p>
        </w:tc>
        <w:tc>
          <w:tcPr>
            <w:tcW w:w="11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E9433B8" w14:textId="0A872749" w:rsidR="00E076FD" w:rsidRPr="009A279D" w:rsidRDefault="00E076FD" w:rsidP="00CF1A57">
            <w:pPr>
              <w:jc w:val="center"/>
              <w:rPr>
                <w:rFonts w:cs="Calibri"/>
                <w:b/>
                <w:bCs/>
                <w:color w:val="000000" w:themeColor="text1"/>
                <w:sz w:val="16"/>
                <w:szCs w:val="16"/>
              </w:rPr>
            </w:pPr>
            <w:r>
              <w:rPr>
                <w:rFonts w:cs="Calibri"/>
                <w:b/>
                <w:bCs/>
                <w:color w:val="000000" w:themeColor="text1"/>
                <w:sz w:val="16"/>
                <w:szCs w:val="16"/>
              </w:rPr>
              <w:t>Formula</w:t>
            </w:r>
          </w:p>
        </w:tc>
        <w:tc>
          <w:tcPr>
            <w:tcW w:w="72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EF2421" w14:textId="731A9A09"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FY19</w:t>
            </w:r>
          </w:p>
        </w:tc>
        <w:tc>
          <w:tcPr>
            <w:tcW w:w="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449AD2D" w14:textId="77777777"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FY20</w:t>
            </w:r>
          </w:p>
        </w:tc>
        <w:tc>
          <w:tcPr>
            <w:tcW w:w="7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85711C" w14:textId="77777777"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FY21</w:t>
            </w:r>
          </w:p>
        </w:tc>
        <w:tc>
          <w:tcPr>
            <w:tcW w:w="72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51303E" w14:textId="77777777"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FY22</w:t>
            </w:r>
          </w:p>
        </w:tc>
        <w:tc>
          <w:tcPr>
            <w:tcW w:w="72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B471BF" w14:textId="77777777"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FY23</w:t>
            </w:r>
          </w:p>
        </w:tc>
        <w:tc>
          <w:tcPr>
            <w:tcW w:w="72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D7C8134" w14:textId="77777777" w:rsidR="00E076FD" w:rsidRPr="009A279D" w:rsidRDefault="00E076FD">
            <w:pPr>
              <w:jc w:val="center"/>
              <w:rPr>
                <w:rFonts w:cs="Calibri"/>
                <w:b/>
                <w:bCs/>
                <w:color w:val="000000" w:themeColor="text1"/>
                <w:sz w:val="16"/>
                <w:szCs w:val="16"/>
              </w:rPr>
            </w:pPr>
            <w:r w:rsidRPr="009A279D">
              <w:rPr>
                <w:rFonts w:cs="Calibri"/>
                <w:b/>
                <w:bCs/>
                <w:color w:val="000000" w:themeColor="text1"/>
                <w:sz w:val="16"/>
                <w:szCs w:val="16"/>
              </w:rPr>
              <w:t>FY24</w:t>
            </w:r>
          </w:p>
        </w:tc>
        <w:tc>
          <w:tcPr>
            <w:tcW w:w="736" w:type="dxa"/>
            <w:tcBorders>
              <w:top w:val="single" w:sz="4" w:space="0" w:color="auto"/>
              <w:left w:val="single" w:sz="4" w:space="0" w:color="auto"/>
              <w:bottom w:val="single" w:sz="4" w:space="0" w:color="auto"/>
              <w:right w:val="single" w:sz="4" w:space="0" w:color="auto"/>
            </w:tcBorders>
            <w:shd w:val="clear" w:color="auto" w:fill="E7E6E6" w:themeFill="background2"/>
          </w:tcPr>
          <w:p w14:paraId="4EE3E86D" w14:textId="701781E8" w:rsidR="00E076FD" w:rsidRPr="009A279D" w:rsidRDefault="00E076FD">
            <w:pPr>
              <w:jc w:val="center"/>
              <w:rPr>
                <w:rFonts w:cs="Calibri"/>
                <w:b/>
                <w:bCs/>
                <w:color w:val="000000" w:themeColor="text1"/>
                <w:sz w:val="16"/>
                <w:szCs w:val="16"/>
              </w:rPr>
            </w:pPr>
            <w:r>
              <w:rPr>
                <w:rFonts w:cs="Calibri"/>
                <w:b/>
                <w:bCs/>
                <w:color w:val="000000" w:themeColor="text1"/>
                <w:sz w:val="16"/>
                <w:szCs w:val="16"/>
              </w:rPr>
              <w:t>FY 25</w:t>
            </w:r>
          </w:p>
        </w:tc>
      </w:tr>
      <w:tr w:rsidR="00E076FD" w14:paraId="194B20C0" w14:textId="77777777" w:rsidTr="00CF1A57">
        <w:trPr>
          <w:trHeight w:val="58"/>
        </w:trPr>
        <w:tc>
          <w:tcPr>
            <w:tcW w:w="9072" w:type="dxa"/>
            <w:gridSpan w:val="9"/>
            <w:tcBorders>
              <w:top w:val="single" w:sz="4" w:space="0" w:color="auto"/>
              <w:left w:val="single" w:sz="4" w:space="0" w:color="auto"/>
              <w:bottom w:val="single" w:sz="4" w:space="0" w:color="auto"/>
              <w:right w:val="single" w:sz="4" w:space="0" w:color="auto"/>
            </w:tcBorders>
            <w:shd w:val="clear" w:color="auto" w:fill="E7E6E6" w:themeFill="background2"/>
          </w:tcPr>
          <w:p w14:paraId="515732F7" w14:textId="31D1C09E" w:rsidR="00E076FD" w:rsidRDefault="00E076FD" w:rsidP="007962F5">
            <w:pPr>
              <w:pStyle w:val="NoSpacing"/>
              <w:rPr>
                <w:rFonts w:cs="Calibri"/>
                <w:b/>
                <w:bCs/>
                <w:color w:val="000000" w:themeColor="text1"/>
                <w:sz w:val="16"/>
                <w:szCs w:val="16"/>
              </w:rPr>
            </w:pPr>
            <w:r>
              <w:rPr>
                <w:rFonts w:cs="Calibri"/>
                <w:b/>
                <w:bCs/>
                <w:color w:val="000000" w:themeColor="text1"/>
                <w:sz w:val="16"/>
                <w:szCs w:val="16"/>
              </w:rPr>
              <w:t>Total Allowances to licensee, if capitalised basis considered</w:t>
            </w:r>
          </w:p>
        </w:tc>
      </w:tr>
      <w:tr w:rsidR="00E52C0A" w14:paraId="6120AE9E"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292F41" w14:textId="2A0E6350" w:rsidR="00E52C0A" w:rsidRPr="00BF21F6" w:rsidRDefault="00E52C0A" w:rsidP="00E52C0A">
            <w:pPr>
              <w:pStyle w:val="NoSpacing"/>
              <w:rPr>
                <w:sz w:val="16"/>
                <w:szCs w:val="18"/>
              </w:rPr>
            </w:pPr>
            <w:r>
              <w:rPr>
                <w:sz w:val="16"/>
                <w:szCs w:val="18"/>
              </w:rPr>
              <w:t>Net Depreciation</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8F0A544" w14:textId="031A5DA0" w:rsidR="00E52C0A" w:rsidRDefault="00E52C0A" w:rsidP="00E52C0A">
            <w:pPr>
              <w:pStyle w:val="NoSpacing"/>
              <w:jc w:val="center"/>
              <w:rPr>
                <w:sz w:val="16"/>
                <w:szCs w:val="18"/>
              </w:rPr>
            </w:pPr>
            <w:r>
              <w:rPr>
                <w:sz w:val="16"/>
                <w:szCs w:val="18"/>
              </w:rPr>
              <w:t>A</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6B312" w14:textId="0DE6C3C2" w:rsidR="00E52C0A" w:rsidRPr="00BF21F6" w:rsidRDefault="00E52C0A" w:rsidP="00330071">
            <w:pPr>
              <w:pStyle w:val="NoSpacing"/>
              <w:jc w:val="right"/>
              <w:rPr>
                <w:sz w:val="16"/>
                <w:szCs w:val="18"/>
              </w:rPr>
            </w:pPr>
            <w:r>
              <w:rPr>
                <w:sz w:val="16"/>
                <w:szCs w:val="18"/>
              </w:rPr>
              <w:t>7.27</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086F0" w14:textId="547AA593" w:rsidR="00E52C0A" w:rsidRPr="00BF21F6" w:rsidRDefault="00E52C0A" w:rsidP="00330071">
            <w:pPr>
              <w:pStyle w:val="NoSpacing"/>
              <w:jc w:val="right"/>
              <w:rPr>
                <w:sz w:val="16"/>
                <w:szCs w:val="18"/>
              </w:rPr>
            </w:pPr>
            <w:r>
              <w:rPr>
                <w:sz w:val="16"/>
                <w:szCs w:val="18"/>
              </w:rPr>
              <w:t>8.97</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59761" w14:textId="5C310033" w:rsidR="00E52C0A" w:rsidRPr="00BF21F6" w:rsidRDefault="00E52C0A" w:rsidP="00330071">
            <w:pPr>
              <w:pStyle w:val="NoSpacing"/>
              <w:jc w:val="right"/>
              <w:rPr>
                <w:sz w:val="16"/>
                <w:szCs w:val="18"/>
              </w:rPr>
            </w:pPr>
            <w:r>
              <w:rPr>
                <w:sz w:val="16"/>
                <w:szCs w:val="18"/>
              </w:rPr>
              <w:t>9.68</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D372F" w14:textId="2C67F62B" w:rsidR="00E52C0A" w:rsidRPr="00BF21F6" w:rsidRDefault="00E52C0A" w:rsidP="00330071">
            <w:pPr>
              <w:pStyle w:val="NoSpacing"/>
              <w:jc w:val="right"/>
              <w:rPr>
                <w:sz w:val="16"/>
                <w:szCs w:val="18"/>
              </w:rPr>
            </w:pPr>
            <w:r>
              <w:rPr>
                <w:sz w:val="16"/>
                <w:szCs w:val="18"/>
              </w:rPr>
              <w:t>7.04</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AE2D7" w14:textId="166A25D2" w:rsidR="00E52C0A" w:rsidRPr="00BF21F6" w:rsidRDefault="00E52C0A" w:rsidP="00330071">
            <w:pPr>
              <w:pStyle w:val="NoSpacing"/>
              <w:jc w:val="right"/>
              <w:rPr>
                <w:sz w:val="16"/>
                <w:szCs w:val="18"/>
              </w:rPr>
            </w:pPr>
            <w:r>
              <w:rPr>
                <w:sz w:val="16"/>
                <w:szCs w:val="18"/>
              </w:rPr>
              <w:t>7.04</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7D00A2" w14:textId="33A9AD41" w:rsidR="00E52C0A" w:rsidRPr="00BF21F6" w:rsidRDefault="00E52C0A" w:rsidP="00330071">
            <w:pPr>
              <w:pStyle w:val="NoSpacing"/>
              <w:jc w:val="right"/>
              <w:rPr>
                <w:sz w:val="16"/>
                <w:szCs w:val="18"/>
              </w:rPr>
            </w:pPr>
            <w:r>
              <w:rPr>
                <w:sz w:val="16"/>
                <w:szCs w:val="18"/>
              </w:rPr>
              <w:t>7.72</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E3F56" w14:textId="03E74556" w:rsidR="00E52C0A" w:rsidRPr="00BF21F6" w:rsidRDefault="00E52C0A" w:rsidP="00330071">
            <w:pPr>
              <w:pStyle w:val="NoSpacing"/>
              <w:jc w:val="right"/>
              <w:rPr>
                <w:sz w:val="16"/>
                <w:szCs w:val="18"/>
              </w:rPr>
            </w:pPr>
            <w:r>
              <w:rPr>
                <w:color w:val="000000"/>
                <w:sz w:val="16"/>
                <w:szCs w:val="16"/>
              </w:rPr>
              <w:t>8.42</w:t>
            </w:r>
          </w:p>
        </w:tc>
      </w:tr>
      <w:tr w:rsidR="00E52C0A" w14:paraId="23DCC2AB"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629F4C" w14:textId="6C148435" w:rsidR="00E52C0A" w:rsidRPr="00BF21F6" w:rsidRDefault="00E52C0A" w:rsidP="00E52C0A">
            <w:pPr>
              <w:pStyle w:val="NoSpacing"/>
              <w:rPr>
                <w:sz w:val="16"/>
                <w:szCs w:val="18"/>
              </w:rPr>
            </w:pPr>
            <w:r>
              <w:rPr>
                <w:sz w:val="16"/>
                <w:szCs w:val="18"/>
              </w:rPr>
              <w:t>Interest on Loan</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FFDB" w14:textId="258665AB" w:rsidR="00E52C0A" w:rsidRDefault="00E52C0A" w:rsidP="00E52C0A">
            <w:pPr>
              <w:pStyle w:val="NoSpacing"/>
              <w:jc w:val="center"/>
              <w:rPr>
                <w:color w:val="000000"/>
                <w:sz w:val="16"/>
                <w:szCs w:val="18"/>
              </w:rPr>
            </w:pPr>
            <w:r>
              <w:rPr>
                <w:color w:val="000000"/>
                <w:sz w:val="16"/>
                <w:szCs w:val="18"/>
              </w:rPr>
              <w:t>B</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5F163" w14:textId="18B1B2E0" w:rsidR="00E52C0A" w:rsidRPr="00BF21F6" w:rsidRDefault="00E52C0A" w:rsidP="00330071">
            <w:pPr>
              <w:pStyle w:val="NoSpacing"/>
              <w:jc w:val="right"/>
              <w:rPr>
                <w:color w:val="000000"/>
                <w:sz w:val="16"/>
                <w:szCs w:val="18"/>
              </w:rPr>
            </w:pPr>
            <w:r>
              <w:rPr>
                <w:color w:val="000000"/>
                <w:sz w:val="16"/>
                <w:szCs w:val="18"/>
              </w:rPr>
              <w:t>3.77</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A4771" w14:textId="23A38697" w:rsidR="00E52C0A" w:rsidRPr="00BF21F6" w:rsidRDefault="00E52C0A" w:rsidP="00330071">
            <w:pPr>
              <w:pStyle w:val="NoSpacing"/>
              <w:jc w:val="right"/>
              <w:rPr>
                <w:color w:val="000000"/>
                <w:sz w:val="16"/>
                <w:szCs w:val="18"/>
              </w:rPr>
            </w:pPr>
            <w:r>
              <w:rPr>
                <w:color w:val="000000"/>
                <w:sz w:val="16"/>
                <w:szCs w:val="18"/>
              </w:rPr>
              <w:t>4.70</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3AA37" w14:textId="0F9E853D" w:rsidR="00E52C0A" w:rsidRPr="00BF21F6" w:rsidRDefault="00E52C0A" w:rsidP="00330071">
            <w:pPr>
              <w:pStyle w:val="NoSpacing"/>
              <w:jc w:val="right"/>
              <w:rPr>
                <w:color w:val="000000"/>
                <w:sz w:val="16"/>
                <w:szCs w:val="18"/>
              </w:rPr>
            </w:pPr>
            <w:r>
              <w:rPr>
                <w:color w:val="000000"/>
                <w:sz w:val="16"/>
                <w:szCs w:val="18"/>
              </w:rPr>
              <w:t>5.01</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5FD08" w14:textId="0D3A00C7" w:rsidR="00E52C0A" w:rsidRPr="00BF21F6" w:rsidRDefault="00E52C0A" w:rsidP="00330071">
            <w:pPr>
              <w:pStyle w:val="NoSpacing"/>
              <w:jc w:val="right"/>
              <w:rPr>
                <w:color w:val="000000"/>
                <w:sz w:val="16"/>
                <w:szCs w:val="18"/>
              </w:rPr>
            </w:pPr>
            <w:r>
              <w:rPr>
                <w:color w:val="000000"/>
                <w:sz w:val="16"/>
                <w:szCs w:val="18"/>
              </w:rPr>
              <w:t>4.26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92241" w14:textId="279FD73C" w:rsidR="00E52C0A" w:rsidRPr="00BF21F6" w:rsidRDefault="00E52C0A" w:rsidP="00330071">
            <w:pPr>
              <w:pStyle w:val="NoSpacing"/>
              <w:jc w:val="right"/>
              <w:rPr>
                <w:color w:val="000000"/>
                <w:sz w:val="16"/>
                <w:szCs w:val="18"/>
              </w:rPr>
            </w:pPr>
            <w:r>
              <w:rPr>
                <w:color w:val="000000"/>
                <w:sz w:val="16"/>
                <w:szCs w:val="18"/>
              </w:rPr>
              <w:t>4.75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E550" w14:textId="478DD344" w:rsidR="00E52C0A" w:rsidRPr="00BF21F6" w:rsidRDefault="00E52C0A" w:rsidP="00330071">
            <w:pPr>
              <w:pStyle w:val="NoSpacing"/>
              <w:jc w:val="right"/>
              <w:rPr>
                <w:color w:val="000000"/>
                <w:sz w:val="16"/>
                <w:szCs w:val="18"/>
              </w:rPr>
            </w:pPr>
            <w:r>
              <w:rPr>
                <w:color w:val="000000"/>
                <w:sz w:val="16"/>
                <w:szCs w:val="18"/>
              </w:rPr>
              <w:t>5.72</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115C4" w14:textId="5839D073" w:rsidR="00E52C0A" w:rsidRPr="00BF21F6" w:rsidRDefault="00E52C0A" w:rsidP="00330071">
            <w:pPr>
              <w:pStyle w:val="NoSpacing"/>
              <w:jc w:val="right"/>
              <w:rPr>
                <w:sz w:val="16"/>
                <w:szCs w:val="18"/>
              </w:rPr>
            </w:pPr>
            <w:r>
              <w:rPr>
                <w:color w:val="000000"/>
                <w:sz w:val="16"/>
                <w:szCs w:val="16"/>
              </w:rPr>
              <w:t>7.9</w:t>
            </w:r>
            <w:r w:rsidR="00876F1F">
              <w:rPr>
                <w:color w:val="000000"/>
                <w:sz w:val="16"/>
                <w:szCs w:val="16"/>
              </w:rPr>
              <w:t>0</w:t>
            </w:r>
          </w:p>
        </w:tc>
      </w:tr>
      <w:tr w:rsidR="00E52C0A" w14:paraId="0873EC87"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4D8E04" w14:textId="5EF8E50A" w:rsidR="00E52C0A" w:rsidRPr="00BF21F6" w:rsidRDefault="00E52C0A" w:rsidP="00E52C0A">
            <w:pPr>
              <w:pStyle w:val="NoSpacing"/>
              <w:rPr>
                <w:sz w:val="16"/>
                <w:szCs w:val="18"/>
              </w:rPr>
            </w:pPr>
            <w:r>
              <w:rPr>
                <w:sz w:val="16"/>
                <w:szCs w:val="18"/>
              </w:rPr>
              <w:t>Return on Equity including Taxes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D2D6755" w14:textId="2FF720D9" w:rsidR="00E52C0A" w:rsidRDefault="00E52C0A" w:rsidP="00E52C0A">
            <w:pPr>
              <w:pStyle w:val="NoSpacing"/>
              <w:jc w:val="center"/>
              <w:rPr>
                <w:color w:val="000000"/>
                <w:sz w:val="16"/>
                <w:szCs w:val="18"/>
              </w:rPr>
            </w:pPr>
            <w:r>
              <w:rPr>
                <w:color w:val="000000"/>
                <w:sz w:val="16"/>
                <w:szCs w:val="18"/>
              </w:rPr>
              <w:t>C</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DF9EF" w14:textId="4FEB33C2" w:rsidR="00E52C0A" w:rsidRPr="00BF21F6" w:rsidRDefault="00E52C0A" w:rsidP="00330071">
            <w:pPr>
              <w:pStyle w:val="NoSpacing"/>
              <w:jc w:val="right"/>
              <w:rPr>
                <w:color w:val="000000"/>
                <w:sz w:val="16"/>
                <w:szCs w:val="18"/>
              </w:rPr>
            </w:pPr>
            <w:r>
              <w:rPr>
                <w:color w:val="000000"/>
                <w:sz w:val="16"/>
                <w:szCs w:val="18"/>
              </w:rPr>
              <w:t>7.36</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A0E6E" w14:textId="4551D79C" w:rsidR="00E52C0A" w:rsidRPr="00BF21F6" w:rsidRDefault="00E52C0A" w:rsidP="00330071">
            <w:pPr>
              <w:pStyle w:val="NoSpacing"/>
              <w:jc w:val="right"/>
              <w:rPr>
                <w:color w:val="000000"/>
                <w:sz w:val="16"/>
                <w:szCs w:val="18"/>
              </w:rPr>
            </w:pPr>
            <w:r>
              <w:rPr>
                <w:color w:val="000000"/>
                <w:sz w:val="16"/>
                <w:szCs w:val="18"/>
              </w:rPr>
              <w:t>9.11</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86C2C" w14:textId="5B2C1D87" w:rsidR="00E52C0A" w:rsidRPr="00BF21F6" w:rsidRDefault="00E52C0A" w:rsidP="00330071">
            <w:pPr>
              <w:pStyle w:val="NoSpacing"/>
              <w:jc w:val="right"/>
              <w:rPr>
                <w:color w:val="000000"/>
                <w:sz w:val="16"/>
                <w:szCs w:val="18"/>
              </w:rPr>
            </w:pPr>
            <w:r>
              <w:rPr>
                <w:color w:val="000000"/>
                <w:sz w:val="16"/>
                <w:szCs w:val="18"/>
              </w:rPr>
              <w:t>10.56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AC87F" w14:textId="1B5A26B1" w:rsidR="00E52C0A" w:rsidRPr="00BF21F6" w:rsidRDefault="00E52C0A" w:rsidP="00330071">
            <w:pPr>
              <w:pStyle w:val="NoSpacing"/>
              <w:jc w:val="right"/>
              <w:rPr>
                <w:color w:val="000000"/>
                <w:sz w:val="16"/>
                <w:szCs w:val="18"/>
              </w:rPr>
            </w:pPr>
            <w:r>
              <w:rPr>
                <w:color w:val="000000"/>
                <w:sz w:val="16"/>
                <w:szCs w:val="18"/>
              </w:rPr>
              <w:t>10.53</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A9B5C" w14:textId="6C5F130B" w:rsidR="00E52C0A" w:rsidRPr="00BF21F6" w:rsidRDefault="00E52C0A" w:rsidP="00330071">
            <w:pPr>
              <w:pStyle w:val="NoSpacing"/>
              <w:jc w:val="right"/>
              <w:rPr>
                <w:color w:val="000000"/>
                <w:sz w:val="16"/>
                <w:szCs w:val="18"/>
              </w:rPr>
            </w:pPr>
            <w:r>
              <w:rPr>
                <w:color w:val="000000"/>
                <w:sz w:val="16"/>
                <w:szCs w:val="18"/>
              </w:rPr>
              <w:t>11.22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6EF7D" w14:textId="0F11764F" w:rsidR="00E52C0A" w:rsidRPr="00BF21F6" w:rsidRDefault="00E52C0A" w:rsidP="00330071">
            <w:pPr>
              <w:pStyle w:val="NoSpacing"/>
              <w:jc w:val="right"/>
              <w:rPr>
                <w:color w:val="000000"/>
                <w:sz w:val="16"/>
                <w:szCs w:val="18"/>
              </w:rPr>
            </w:pPr>
            <w:r>
              <w:rPr>
                <w:color w:val="000000"/>
                <w:sz w:val="16"/>
                <w:szCs w:val="18"/>
              </w:rPr>
              <w:t>11.97</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E6ACB" w14:textId="088617CC" w:rsidR="00E52C0A" w:rsidRPr="00BF21F6" w:rsidRDefault="00E52C0A" w:rsidP="00330071">
            <w:pPr>
              <w:pStyle w:val="NoSpacing"/>
              <w:jc w:val="right"/>
              <w:rPr>
                <w:sz w:val="16"/>
                <w:szCs w:val="18"/>
              </w:rPr>
            </w:pPr>
            <w:r>
              <w:rPr>
                <w:color w:val="000000"/>
                <w:sz w:val="16"/>
                <w:szCs w:val="16"/>
              </w:rPr>
              <w:t>14.23</w:t>
            </w:r>
          </w:p>
        </w:tc>
      </w:tr>
      <w:tr w:rsidR="00E52C0A" w14:paraId="422B9F57"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66156D" w14:textId="46FC841C" w:rsidR="00E52C0A" w:rsidRPr="007962F5" w:rsidRDefault="00E52C0A" w:rsidP="00E52C0A">
            <w:pPr>
              <w:pStyle w:val="NoSpacing"/>
              <w:rPr>
                <w:b/>
                <w:bCs/>
                <w:sz w:val="16"/>
                <w:szCs w:val="18"/>
              </w:rPr>
            </w:pPr>
            <w:r w:rsidRPr="007962F5">
              <w:rPr>
                <w:b/>
                <w:bCs/>
                <w:sz w:val="16"/>
                <w:szCs w:val="18"/>
              </w:rPr>
              <w:t>Sub-total</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E6FCA" w14:textId="7516DC62" w:rsidR="00E52C0A" w:rsidRPr="007962F5" w:rsidRDefault="00E52C0A" w:rsidP="00E52C0A">
            <w:pPr>
              <w:pStyle w:val="NoSpacing"/>
              <w:jc w:val="center"/>
              <w:rPr>
                <w:b/>
                <w:bCs/>
                <w:color w:val="000000"/>
                <w:sz w:val="16"/>
                <w:szCs w:val="18"/>
              </w:rPr>
            </w:pPr>
            <w:r w:rsidRPr="007962F5">
              <w:rPr>
                <w:b/>
                <w:bCs/>
                <w:color w:val="000000"/>
                <w:sz w:val="16"/>
                <w:szCs w:val="18"/>
              </w:rPr>
              <w:t>D=A+B+C</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0C772" w14:textId="6238A3BD" w:rsidR="00E52C0A" w:rsidRPr="007962F5" w:rsidRDefault="00E52C0A" w:rsidP="00330071">
            <w:pPr>
              <w:pStyle w:val="NoSpacing"/>
              <w:jc w:val="right"/>
              <w:rPr>
                <w:b/>
                <w:bCs/>
                <w:color w:val="000000"/>
                <w:sz w:val="16"/>
                <w:szCs w:val="18"/>
              </w:rPr>
            </w:pPr>
            <w:r w:rsidRPr="007962F5">
              <w:rPr>
                <w:b/>
                <w:bCs/>
                <w:color w:val="000000"/>
                <w:sz w:val="16"/>
                <w:szCs w:val="18"/>
              </w:rPr>
              <w:t>18.40</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039E0" w14:textId="739A935C" w:rsidR="00E52C0A" w:rsidRPr="007962F5" w:rsidRDefault="00E52C0A" w:rsidP="00330071">
            <w:pPr>
              <w:pStyle w:val="NoSpacing"/>
              <w:jc w:val="right"/>
              <w:rPr>
                <w:b/>
                <w:bCs/>
                <w:color w:val="000000"/>
                <w:sz w:val="16"/>
                <w:szCs w:val="18"/>
              </w:rPr>
            </w:pPr>
            <w:r w:rsidRPr="007962F5">
              <w:rPr>
                <w:b/>
                <w:bCs/>
                <w:color w:val="000000"/>
                <w:sz w:val="16"/>
                <w:szCs w:val="18"/>
              </w:rPr>
              <w:t>22.78</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941EF" w14:textId="6149B93E" w:rsidR="00E52C0A" w:rsidRPr="007962F5" w:rsidRDefault="00E52C0A" w:rsidP="00330071">
            <w:pPr>
              <w:pStyle w:val="NoSpacing"/>
              <w:jc w:val="right"/>
              <w:rPr>
                <w:b/>
                <w:bCs/>
                <w:color w:val="000000"/>
                <w:sz w:val="16"/>
                <w:szCs w:val="18"/>
              </w:rPr>
            </w:pPr>
            <w:r w:rsidRPr="007962F5">
              <w:rPr>
                <w:b/>
                <w:bCs/>
                <w:color w:val="000000"/>
                <w:sz w:val="16"/>
                <w:szCs w:val="18"/>
              </w:rPr>
              <w:t>25.25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33588" w14:textId="3515559D" w:rsidR="00E52C0A" w:rsidRPr="007962F5" w:rsidRDefault="00E52C0A" w:rsidP="00330071">
            <w:pPr>
              <w:pStyle w:val="NoSpacing"/>
              <w:jc w:val="right"/>
              <w:rPr>
                <w:b/>
                <w:bCs/>
                <w:color w:val="000000"/>
                <w:sz w:val="16"/>
                <w:szCs w:val="18"/>
              </w:rPr>
            </w:pPr>
            <w:r w:rsidRPr="007962F5">
              <w:rPr>
                <w:b/>
                <w:bCs/>
                <w:color w:val="000000"/>
                <w:sz w:val="16"/>
                <w:szCs w:val="18"/>
              </w:rPr>
              <w:t>21.83</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975BA" w14:textId="74B9DD16" w:rsidR="00E52C0A" w:rsidRPr="007962F5" w:rsidRDefault="00E52C0A" w:rsidP="00330071">
            <w:pPr>
              <w:pStyle w:val="NoSpacing"/>
              <w:jc w:val="right"/>
              <w:rPr>
                <w:b/>
                <w:bCs/>
                <w:color w:val="000000"/>
                <w:sz w:val="16"/>
                <w:szCs w:val="18"/>
              </w:rPr>
            </w:pPr>
            <w:r w:rsidRPr="007962F5">
              <w:rPr>
                <w:b/>
                <w:bCs/>
                <w:color w:val="000000"/>
                <w:sz w:val="16"/>
                <w:szCs w:val="18"/>
              </w:rPr>
              <w:t>23.02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639CE" w14:textId="5DEA9CD9" w:rsidR="00E52C0A" w:rsidRPr="007962F5" w:rsidRDefault="00E52C0A" w:rsidP="00330071">
            <w:pPr>
              <w:pStyle w:val="NoSpacing"/>
              <w:jc w:val="right"/>
              <w:rPr>
                <w:b/>
                <w:bCs/>
                <w:color w:val="000000"/>
                <w:sz w:val="16"/>
                <w:szCs w:val="18"/>
              </w:rPr>
            </w:pPr>
            <w:r w:rsidRPr="007962F5">
              <w:rPr>
                <w:b/>
                <w:bCs/>
                <w:color w:val="000000"/>
                <w:sz w:val="16"/>
                <w:szCs w:val="18"/>
              </w:rPr>
              <w:t>25.41</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4A0DA" w14:textId="1B4B9B58" w:rsidR="00E52C0A" w:rsidRPr="007962F5" w:rsidRDefault="00E52C0A" w:rsidP="00330071">
            <w:pPr>
              <w:pStyle w:val="NoSpacing"/>
              <w:jc w:val="right"/>
              <w:rPr>
                <w:b/>
                <w:bCs/>
                <w:sz w:val="16"/>
                <w:szCs w:val="18"/>
              </w:rPr>
            </w:pPr>
            <w:r>
              <w:rPr>
                <w:b/>
                <w:bCs/>
                <w:color w:val="000000"/>
                <w:sz w:val="16"/>
                <w:szCs w:val="18"/>
              </w:rPr>
              <w:t>30.55</w:t>
            </w:r>
          </w:p>
        </w:tc>
      </w:tr>
      <w:tr w:rsidR="00E076FD" w14:paraId="2BEFED6D" w14:textId="77777777" w:rsidTr="0051651B">
        <w:trPr>
          <w:trHeight w:val="207"/>
        </w:trPr>
        <w:tc>
          <w:tcPr>
            <w:tcW w:w="9072" w:type="dxa"/>
            <w:gridSpan w:val="9"/>
            <w:tcBorders>
              <w:top w:val="single" w:sz="4" w:space="0" w:color="auto"/>
              <w:left w:val="single" w:sz="4" w:space="0" w:color="auto"/>
              <w:bottom w:val="single" w:sz="4" w:space="0" w:color="auto"/>
              <w:right w:val="single" w:sz="4" w:space="0" w:color="auto"/>
            </w:tcBorders>
            <w:shd w:val="clear" w:color="auto" w:fill="E7E6E6" w:themeFill="background2"/>
            <w:noWrap/>
          </w:tcPr>
          <w:p w14:paraId="58B4D22D" w14:textId="30F83ECF" w:rsidR="00E076FD" w:rsidRPr="00BF21F6" w:rsidRDefault="00E076FD" w:rsidP="00E076FD">
            <w:pPr>
              <w:pStyle w:val="NoSpacing"/>
              <w:rPr>
                <w:sz w:val="16"/>
                <w:szCs w:val="18"/>
              </w:rPr>
            </w:pPr>
            <w:r>
              <w:rPr>
                <w:rFonts w:cs="Calibri"/>
                <w:b/>
                <w:bCs/>
                <w:color w:val="000000" w:themeColor="text1"/>
                <w:sz w:val="16"/>
                <w:szCs w:val="16"/>
              </w:rPr>
              <w:t xml:space="preserve">Total Allowances to licensee, if </w:t>
            </w:r>
            <w:r w:rsidR="005F68C3">
              <w:rPr>
                <w:rFonts w:cs="Calibri"/>
                <w:b/>
                <w:bCs/>
                <w:color w:val="000000" w:themeColor="text1"/>
                <w:sz w:val="16"/>
                <w:szCs w:val="16"/>
              </w:rPr>
              <w:t>received</w:t>
            </w:r>
            <w:r>
              <w:rPr>
                <w:rFonts w:cs="Calibri"/>
                <w:b/>
                <w:bCs/>
                <w:color w:val="000000" w:themeColor="text1"/>
                <w:sz w:val="16"/>
                <w:szCs w:val="16"/>
              </w:rPr>
              <w:t xml:space="preserve"> basis considered</w:t>
            </w:r>
          </w:p>
        </w:tc>
      </w:tr>
      <w:tr w:rsidR="00DC300B" w14:paraId="582BE83E"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432361" w14:textId="188AC7FC" w:rsidR="00DC300B" w:rsidRPr="00BF21F6" w:rsidRDefault="00DC300B" w:rsidP="00DC300B">
            <w:pPr>
              <w:pStyle w:val="NoSpacing"/>
              <w:rPr>
                <w:sz w:val="16"/>
                <w:szCs w:val="18"/>
              </w:rPr>
            </w:pPr>
            <w:r>
              <w:rPr>
                <w:sz w:val="16"/>
                <w:szCs w:val="18"/>
              </w:rPr>
              <w:t>Net Depreciation</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E8EC5" w14:textId="1BDBA92D" w:rsidR="00DC300B" w:rsidRPr="00BF21F6" w:rsidRDefault="00DC300B" w:rsidP="00DC300B">
            <w:pPr>
              <w:pStyle w:val="NoSpacing"/>
              <w:jc w:val="center"/>
              <w:rPr>
                <w:color w:val="000000"/>
                <w:sz w:val="16"/>
                <w:szCs w:val="18"/>
              </w:rPr>
            </w:pPr>
            <w:r>
              <w:rPr>
                <w:color w:val="000000"/>
                <w:sz w:val="16"/>
                <w:szCs w:val="18"/>
              </w:rPr>
              <w:t>E</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11A61" w14:textId="0285E74F" w:rsidR="00DC300B" w:rsidRPr="00BF21F6" w:rsidRDefault="00DC300B" w:rsidP="00330071">
            <w:pPr>
              <w:pStyle w:val="NoSpacing"/>
              <w:jc w:val="right"/>
              <w:rPr>
                <w:color w:val="000000"/>
                <w:sz w:val="16"/>
                <w:szCs w:val="18"/>
              </w:rPr>
            </w:pPr>
            <w:r>
              <w:rPr>
                <w:color w:val="000000"/>
                <w:sz w:val="16"/>
                <w:szCs w:val="18"/>
              </w:rPr>
              <w:t>6.55</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DCDE2" w14:textId="05CAB329" w:rsidR="00DC300B" w:rsidRPr="00BF21F6" w:rsidRDefault="00DC300B" w:rsidP="00330071">
            <w:pPr>
              <w:pStyle w:val="NoSpacing"/>
              <w:jc w:val="right"/>
              <w:rPr>
                <w:color w:val="000000"/>
                <w:sz w:val="16"/>
                <w:szCs w:val="18"/>
              </w:rPr>
            </w:pPr>
            <w:r>
              <w:rPr>
                <w:color w:val="000000"/>
                <w:sz w:val="16"/>
                <w:szCs w:val="18"/>
              </w:rPr>
              <w:t>7.85</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03E5A" w14:textId="1887C944" w:rsidR="00DC300B" w:rsidRPr="00BF21F6" w:rsidRDefault="00DC300B" w:rsidP="00330071">
            <w:pPr>
              <w:pStyle w:val="NoSpacing"/>
              <w:jc w:val="right"/>
              <w:rPr>
                <w:color w:val="000000"/>
                <w:sz w:val="16"/>
                <w:szCs w:val="18"/>
              </w:rPr>
            </w:pPr>
            <w:r>
              <w:rPr>
                <w:color w:val="000000"/>
                <w:sz w:val="16"/>
                <w:szCs w:val="18"/>
              </w:rPr>
              <w:t>9.08</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4E813" w14:textId="177B0A62" w:rsidR="00DC300B" w:rsidRPr="00BF21F6" w:rsidRDefault="00DC300B" w:rsidP="00330071">
            <w:pPr>
              <w:pStyle w:val="NoSpacing"/>
              <w:jc w:val="right"/>
              <w:rPr>
                <w:color w:val="000000"/>
                <w:sz w:val="16"/>
                <w:szCs w:val="18"/>
              </w:rPr>
            </w:pPr>
            <w:r>
              <w:rPr>
                <w:color w:val="000000"/>
                <w:sz w:val="16"/>
                <w:szCs w:val="18"/>
              </w:rPr>
              <w:t>6.77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7F186" w14:textId="248186B2" w:rsidR="00DC300B" w:rsidRPr="00BF21F6" w:rsidRDefault="00DC300B" w:rsidP="00330071">
            <w:pPr>
              <w:pStyle w:val="NoSpacing"/>
              <w:jc w:val="right"/>
              <w:rPr>
                <w:color w:val="000000"/>
                <w:sz w:val="16"/>
                <w:szCs w:val="18"/>
              </w:rPr>
            </w:pPr>
            <w:r>
              <w:rPr>
                <w:color w:val="000000"/>
                <w:sz w:val="16"/>
                <w:szCs w:val="18"/>
              </w:rPr>
              <w:t>6.75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98C9A" w14:textId="4C0947D1" w:rsidR="00DC300B" w:rsidRPr="00BF21F6" w:rsidRDefault="00DC300B" w:rsidP="00330071">
            <w:pPr>
              <w:pStyle w:val="NoSpacing"/>
              <w:jc w:val="right"/>
              <w:rPr>
                <w:color w:val="000000"/>
                <w:sz w:val="16"/>
                <w:szCs w:val="18"/>
              </w:rPr>
            </w:pPr>
            <w:r>
              <w:rPr>
                <w:color w:val="000000"/>
                <w:sz w:val="16"/>
                <w:szCs w:val="18"/>
              </w:rPr>
              <w:t>7.72</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3D193" w14:textId="494B03CC" w:rsidR="00DC300B" w:rsidRPr="00BF21F6" w:rsidRDefault="00DC300B" w:rsidP="00330071">
            <w:pPr>
              <w:pStyle w:val="NoSpacing"/>
              <w:jc w:val="right"/>
              <w:rPr>
                <w:sz w:val="16"/>
                <w:szCs w:val="18"/>
              </w:rPr>
            </w:pPr>
            <w:r>
              <w:rPr>
                <w:color w:val="000000"/>
                <w:sz w:val="16"/>
                <w:szCs w:val="18"/>
              </w:rPr>
              <w:t>8.42</w:t>
            </w:r>
          </w:p>
        </w:tc>
      </w:tr>
      <w:tr w:rsidR="00DC300B" w14:paraId="049573C6"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DC8E6D" w14:textId="1F26BCDB" w:rsidR="00DC300B" w:rsidRPr="00BF21F6" w:rsidRDefault="00DC300B" w:rsidP="00DC300B">
            <w:pPr>
              <w:pStyle w:val="NoSpacing"/>
              <w:rPr>
                <w:sz w:val="16"/>
                <w:szCs w:val="18"/>
              </w:rPr>
            </w:pPr>
            <w:r>
              <w:rPr>
                <w:sz w:val="16"/>
                <w:szCs w:val="18"/>
              </w:rPr>
              <w:t>Interest on Loan</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0C1C4" w14:textId="54F5D6F9" w:rsidR="00DC300B" w:rsidRPr="00BF21F6" w:rsidRDefault="00DC300B" w:rsidP="00DC300B">
            <w:pPr>
              <w:pStyle w:val="NoSpacing"/>
              <w:jc w:val="center"/>
              <w:rPr>
                <w:color w:val="000000"/>
                <w:sz w:val="16"/>
                <w:szCs w:val="18"/>
              </w:rPr>
            </w:pPr>
            <w:r>
              <w:rPr>
                <w:color w:val="000000"/>
                <w:sz w:val="16"/>
                <w:szCs w:val="18"/>
              </w:rPr>
              <w:t>F</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51B2" w14:textId="5AF22688" w:rsidR="00DC300B" w:rsidRPr="00BF21F6" w:rsidRDefault="00DC300B" w:rsidP="00330071">
            <w:pPr>
              <w:pStyle w:val="NoSpacing"/>
              <w:jc w:val="right"/>
              <w:rPr>
                <w:color w:val="000000"/>
                <w:sz w:val="16"/>
                <w:szCs w:val="18"/>
              </w:rPr>
            </w:pPr>
            <w:r>
              <w:rPr>
                <w:color w:val="000000"/>
                <w:sz w:val="16"/>
                <w:szCs w:val="18"/>
              </w:rPr>
              <w:t>3.53</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8FD2B" w14:textId="3A111300" w:rsidR="00DC300B" w:rsidRPr="00BF21F6" w:rsidRDefault="00DC300B" w:rsidP="00330071">
            <w:pPr>
              <w:pStyle w:val="NoSpacing"/>
              <w:jc w:val="right"/>
              <w:rPr>
                <w:color w:val="000000"/>
                <w:sz w:val="16"/>
                <w:szCs w:val="18"/>
              </w:rPr>
            </w:pPr>
            <w:r>
              <w:rPr>
                <w:color w:val="000000"/>
                <w:sz w:val="16"/>
                <w:szCs w:val="18"/>
              </w:rPr>
              <w:t>4.36</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53CDA" w14:textId="58FDB302" w:rsidR="00DC300B" w:rsidRPr="00BF21F6" w:rsidRDefault="00DC300B" w:rsidP="00330071">
            <w:pPr>
              <w:pStyle w:val="NoSpacing"/>
              <w:jc w:val="right"/>
              <w:rPr>
                <w:color w:val="000000"/>
                <w:sz w:val="16"/>
                <w:szCs w:val="18"/>
              </w:rPr>
            </w:pPr>
            <w:r>
              <w:rPr>
                <w:color w:val="000000"/>
                <w:sz w:val="16"/>
                <w:szCs w:val="18"/>
              </w:rPr>
              <w:t>5.17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C560E" w14:textId="6FDB46DA" w:rsidR="00DC300B" w:rsidRPr="00BF21F6" w:rsidRDefault="00DC300B" w:rsidP="00330071">
            <w:pPr>
              <w:pStyle w:val="NoSpacing"/>
              <w:jc w:val="right"/>
              <w:rPr>
                <w:color w:val="000000"/>
                <w:sz w:val="16"/>
                <w:szCs w:val="18"/>
              </w:rPr>
            </w:pPr>
            <w:r>
              <w:rPr>
                <w:color w:val="000000"/>
                <w:sz w:val="16"/>
                <w:szCs w:val="18"/>
              </w:rPr>
              <w:t>4.77</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E2F48" w14:textId="429BF685" w:rsidR="00DC300B" w:rsidRPr="00BF21F6" w:rsidRDefault="00DC300B" w:rsidP="00330071">
            <w:pPr>
              <w:pStyle w:val="NoSpacing"/>
              <w:jc w:val="right"/>
              <w:rPr>
                <w:color w:val="000000"/>
                <w:sz w:val="16"/>
                <w:szCs w:val="18"/>
              </w:rPr>
            </w:pPr>
            <w:r>
              <w:rPr>
                <w:color w:val="000000"/>
                <w:sz w:val="16"/>
                <w:szCs w:val="18"/>
              </w:rPr>
              <w:t>4.49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8889E" w14:textId="252A7312" w:rsidR="00DC300B" w:rsidRPr="00BF21F6" w:rsidRDefault="00DC300B" w:rsidP="00330071">
            <w:pPr>
              <w:pStyle w:val="NoSpacing"/>
              <w:jc w:val="right"/>
              <w:rPr>
                <w:color w:val="000000"/>
                <w:sz w:val="16"/>
                <w:szCs w:val="18"/>
              </w:rPr>
            </w:pPr>
            <w:r>
              <w:rPr>
                <w:color w:val="000000"/>
                <w:sz w:val="16"/>
                <w:szCs w:val="18"/>
              </w:rPr>
              <w:t>5.63</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DD65C" w14:textId="5DDD765C" w:rsidR="00DC300B" w:rsidRPr="00BF21F6" w:rsidRDefault="00DC300B" w:rsidP="00330071">
            <w:pPr>
              <w:pStyle w:val="NoSpacing"/>
              <w:jc w:val="right"/>
              <w:rPr>
                <w:sz w:val="16"/>
                <w:szCs w:val="18"/>
              </w:rPr>
            </w:pPr>
            <w:r>
              <w:rPr>
                <w:color w:val="000000"/>
                <w:sz w:val="16"/>
                <w:szCs w:val="18"/>
              </w:rPr>
              <w:t>7.80</w:t>
            </w:r>
          </w:p>
        </w:tc>
      </w:tr>
      <w:tr w:rsidR="00DC300B" w14:paraId="5CD5D415"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5E5644" w14:textId="2C27DAC7" w:rsidR="00DC300B" w:rsidRPr="00BF21F6" w:rsidRDefault="00DC300B" w:rsidP="00DC300B">
            <w:pPr>
              <w:pStyle w:val="NoSpacing"/>
              <w:rPr>
                <w:sz w:val="16"/>
                <w:szCs w:val="18"/>
              </w:rPr>
            </w:pPr>
            <w:r>
              <w:rPr>
                <w:sz w:val="16"/>
                <w:szCs w:val="18"/>
              </w:rPr>
              <w:t>Return on Equity including Taxes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05548" w14:textId="7644EE10" w:rsidR="00DC300B" w:rsidRPr="00BF21F6" w:rsidRDefault="00DC300B" w:rsidP="00DC300B">
            <w:pPr>
              <w:pStyle w:val="NoSpacing"/>
              <w:jc w:val="center"/>
              <w:rPr>
                <w:color w:val="000000"/>
                <w:sz w:val="16"/>
                <w:szCs w:val="18"/>
              </w:rPr>
            </w:pPr>
            <w:r>
              <w:rPr>
                <w:color w:val="000000"/>
                <w:sz w:val="16"/>
                <w:szCs w:val="18"/>
              </w:rPr>
              <w:t>G</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4782F" w14:textId="5293865E" w:rsidR="00DC300B" w:rsidRPr="00BF21F6" w:rsidRDefault="00DC300B" w:rsidP="00330071">
            <w:pPr>
              <w:pStyle w:val="NoSpacing"/>
              <w:jc w:val="right"/>
              <w:rPr>
                <w:color w:val="000000"/>
                <w:sz w:val="16"/>
                <w:szCs w:val="18"/>
              </w:rPr>
            </w:pPr>
            <w:r>
              <w:rPr>
                <w:color w:val="000000"/>
                <w:sz w:val="16"/>
                <w:szCs w:val="18"/>
              </w:rPr>
              <w:t>7.13</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3726C" w14:textId="0F4D7D80" w:rsidR="00DC300B" w:rsidRPr="00BF21F6" w:rsidRDefault="00DC300B" w:rsidP="00330071">
            <w:pPr>
              <w:pStyle w:val="NoSpacing"/>
              <w:jc w:val="right"/>
              <w:rPr>
                <w:color w:val="000000"/>
                <w:sz w:val="16"/>
                <w:szCs w:val="18"/>
              </w:rPr>
            </w:pPr>
            <w:r>
              <w:rPr>
                <w:color w:val="000000"/>
                <w:sz w:val="16"/>
                <w:szCs w:val="18"/>
              </w:rPr>
              <w:t>8.71</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80CA" w14:textId="1EFD80D3" w:rsidR="00DC300B" w:rsidRPr="00BF21F6" w:rsidRDefault="00DC300B" w:rsidP="00330071">
            <w:pPr>
              <w:pStyle w:val="NoSpacing"/>
              <w:jc w:val="right"/>
              <w:rPr>
                <w:color w:val="000000"/>
                <w:sz w:val="16"/>
                <w:szCs w:val="18"/>
              </w:rPr>
            </w:pPr>
            <w:r>
              <w:rPr>
                <w:color w:val="000000"/>
                <w:sz w:val="16"/>
                <w:szCs w:val="18"/>
              </w:rPr>
              <w:t>10.48</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E7A0F" w14:textId="52075EA5" w:rsidR="00DC300B" w:rsidRPr="00BF21F6" w:rsidRDefault="00DC300B" w:rsidP="00330071">
            <w:pPr>
              <w:pStyle w:val="NoSpacing"/>
              <w:jc w:val="right"/>
              <w:rPr>
                <w:color w:val="000000"/>
                <w:sz w:val="16"/>
                <w:szCs w:val="18"/>
              </w:rPr>
            </w:pPr>
            <w:r>
              <w:rPr>
                <w:color w:val="000000"/>
                <w:sz w:val="16"/>
                <w:szCs w:val="18"/>
              </w:rPr>
              <w:t>10.65</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D5F86" w14:textId="36DC655F" w:rsidR="00DC300B" w:rsidRPr="00BF21F6" w:rsidRDefault="00DC300B" w:rsidP="00330071">
            <w:pPr>
              <w:pStyle w:val="NoSpacing"/>
              <w:jc w:val="right"/>
              <w:rPr>
                <w:color w:val="000000"/>
                <w:sz w:val="16"/>
                <w:szCs w:val="18"/>
              </w:rPr>
            </w:pPr>
            <w:r>
              <w:rPr>
                <w:color w:val="000000"/>
                <w:sz w:val="16"/>
                <w:szCs w:val="18"/>
              </w:rPr>
              <w:t>10.86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67BDC" w14:textId="4D66A3F9" w:rsidR="00DC300B" w:rsidRPr="00BF21F6" w:rsidRDefault="00DC300B" w:rsidP="00330071">
            <w:pPr>
              <w:pStyle w:val="NoSpacing"/>
              <w:jc w:val="right"/>
              <w:rPr>
                <w:color w:val="000000"/>
                <w:sz w:val="16"/>
                <w:szCs w:val="18"/>
              </w:rPr>
            </w:pPr>
            <w:r>
              <w:rPr>
                <w:color w:val="000000"/>
                <w:sz w:val="16"/>
                <w:szCs w:val="18"/>
              </w:rPr>
              <w:t>11.88</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A7B38" w14:textId="14128BAE" w:rsidR="00DC300B" w:rsidRPr="00BF21F6" w:rsidRDefault="00DC300B" w:rsidP="00330071">
            <w:pPr>
              <w:pStyle w:val="NoSpacing"/>
              <w:jc w:val="right"/>
              <w:rPr>
                <w:sz w:val="16"/>
                <w:szCs w:val="18"/>
              </w:rPr>
            </w:pPr>
            <w:r>
              <w:rPr>
                <w:color w:val="000000"/>
                <w:sz w:val="16"/>
                <w:szCs w:val="18"/>
              </w:rPr>
              <w:t>14.15</w:t>
            </w:r>
          </w:p>
        </w:tc>
      </w:tr>
      <w:tr w:rsidR="00DC300B" w14:paraId="71B1B864" w14:textId="77777777" w:rsidTr="006C1544">
        <w:trPr>
          <w:trHeight w:val="207"/>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C6B36F" w14:textId="71CBB778" w:rsidR="00DC300B" w:rsidRPr="007962F5" w:rsidRDefault="00DC300B" w:rsidP="00DC300B">
            <w:pPr>
              <w:pStyle w:val="NoSpacing"/>
              <w:rPr>
                <w:b/>
                <w:bCs/>
                <w:sz w:val="16"/>
                <w:szCs w:val="18"/>
              </w:rPr>
            </w:pPr>
            <w:r w:rsidRPr="007962F5">
              <w:rPr>
                <w:b/>
                <w:bCs/>
                <w:sz w:val="16"/>
                <w:szCs w:val="18"/>
              </w:rPr>
              <w:t>Sub-total</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5B29D" w14:textId="6DAA5F84" w:rsidR="00DC300B" w:rsidRPr="007962F5" w:rsidRDefault="00DC300B" w:rsidP="00DC300B">
            <w:pPr>
              <w:pStyle w:val="NoSpacing"/>
              <w:jc w:val="center"/>
              <w:rPr>
                <w:b/>
                <w:bCs/>
                <w:color w:val="000000"/>
                <w:sz w:val="16"/>
                <w:szCs w:val="18"/>
              </w:rPr>
            </w:pPr>
            <w:r w:rsidRPr="007962F5">
              <w:rPr>
                <w:b/>
                <w:bCs/>
                <w:color w:val="000000"/>
                <w:sz w:val="16"/>
                <w:szCs w:val="18"/>
              </w:rPr>
              <w:t>H=E+F+G</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E9C56" w14:textId="74BCFBA6" w:rsidR="00DC300B" w:rsidRPr="007962F5" w:rsidRDefault="00DC300B" w:rsidP="00330071">
            <w:pPr>
              <w:pStyle w:val="NoSpacing"/>
              <w:jc w:val="right"/>
              <w:rPr>
                <w:b/>
                <w:bCs/>
                <w:color w:val="000000"/>
                <w:sz w:val="16"/>
                <w:szCs w:val="18"/>
              </w:rPr>
            </w:pPr>
            <w:r>
              <w:rPr>
                <w:b/>
                <w:bCs/>
                <w:color w:val="000000"/>
                <w:sz w:val="16"/>
                <w:szCs w:val="18"/>
              </w:rPr>
              <w:t>17.22</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887A" w14:textId="4B1E8002" w:rsidR="00DC300B" w:rsidRPr="007962F5" w:rsidRDefault="00DC300B" w:rsidP="00330071">
            <w:pPr>
              <w:pStyle w:val="NoSpacing"/>
              <w:jc w:val="right"/>
              <w:rPr>
                <w:b/>
                <w:bCs/>
                <w:color w:val="000000"/>
                <w:sz w:val="16"/>
                <w:szCs w:val="18"/>
              </w:rPr>
            </w:pPr>
            <w:r>
              <w:rPr>
                <w:b/>
                <w:bCs/>
                <w:color w:val="000000"/>
                <w:sz w:val="16"/>
                <w:szCs w:val="18"/>
              </w:rPr>
              <w:t>20.92</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0861E" w14:textId="7E5E5130" w:rsidR="00DC300B" w:rsidRPr="007962F5" w:rsidRDefault="00DC300B" w:rsidP="00330071">
            <w:pPr>
              <w:pStyle w:val="NoSpacing"/>
              <w:jc w:val="right"/>
              <w:rPr>
                <w:b/>
                <w:bCs/>
                <w:color w:val="000000"/>
                <w:sz w:val="16"/>
                <w:szCs w:val="18"/>
              </w:rPr>
            </w:pPr>
            <w:r>
              <w:rPr>
                <w:b/>
                <w:bCs/>
                <w:color w:val="000000"/>
                <w:sz w:val="16"/>
                <w:szCs w:val="18"/>
              </w:rPr>
              <w:t>24.73</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5DF8E" w14:textId="5135C523" w:rsidR="00DC300B" w:rsidRPr="007962F5" w:rsidRDefault="00DC300B" w:rsidP="00330071">
            <w:pPr>
              <w:pStyle w:val="NoSpacing"/>
              <w:jc w:val="right"/>
              <w:rPr>
                <w:b/>
                <w:bCs/>
                <w:color w:val="000000"/>
                <w:sz w:val="16"/>
                <w:szCs w:val="18"/>
              </w:rPr>
            </w:pPr>
            <w:r>
              <w:rPr>
                <w:b/>
                <w:bCs/>
                <w:color w:val="000000"/>
                <w:sz w:val="16"/>
                <w:szCs w:val="18"/>
              </w:rPr>
              <w:t>22.20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DF5F8" w14:textId="48A4ED0A" w:rsidR="00DC300B" w:rsidRPr="007962F5" w:rsidRDefault="00DC300B" w:rsidP="00330071">
            <w:pPr>
              <w:pStyle w:val="NoSpacing"/>
              <w:jc w:val="right"/>
              <w:rPr>
                <w:b/>
                <w:bCs/>
                <w:color w:val="000000"/>
                <w:sz w:val="16"/>
                <w:szCs w:val="18"/>
              </w:rPr>
            </w:pPr>
            <w:r>
              <w:rPr>
                <w:b/>
                <w:bCs/>
                <w:color w:val="000000"/>
                <w:sz w:val="16"/>
                <w:szCs w:val="18"/>
              </w:rPr>
              <w:t>22.20</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22274" w14:textId="3137BB64" w:rsidR="00DC300B" w:rsidRPr="007962F5" w:rsidRDefault="00DC300B" w:rsidP="00330071">
            <w:pPr>
              <w:pStyle w:val="NoSpacing"/>
              <w:jc w:val="right"/>
              <w:rPr>
                <w:b/>
                <w:bCs/>
                <w:color w:val="000000"/>
                <w:sz w:val="16"/>
                <w:szCs w:val="18"/>
              </w:rPr>
            </w:pPr>
            <w:r>
              <w:rPr>
                <w:b/>
                <w:bCs/>
                <w:color w:val="000000"/>
                <w:sz w:val="16"/>
                <w:szCs w:val="18"/>
              </w:rPr>
              <w:t>25.23</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0A39F" w14:textId="2685470A" w:rsidR="00DC300B" w:rsidRPr="007962F5" w:rsidRDefault="00DC300B" w:rsidP="00330071">
            <w:pPr>
              <w:pStyle w:val="NoSpacing"/>
              <w:jc w:val="right"/>
              <w:rPr>
                <w:b/>
                <w:bCs/>
                <w:sz w:val="16"/>
                <w:szCs w:val="18"/>
              </w:rPr>
            </w:pPr>
            <w:r>
              <w:rPr>
                <w:b/>
                <w:bCs/>
                <w:color w:val="000000"/>
                <w:sz w:val="16"/>
                <w:szCs w:val="18"/>
              </w:rPr>
              <w:t>30.37</w:t>
            </w:r>
          </w:p>
        </w:tc>
      </w:tr>
      <w:tr w:rsidR="00DC300B" w14:paraId="12828C5E" w14:textId="77777777" w:rsidTr="006C1544">
        <w:trPr>
          <w:trHeight w:val="58"/>
        </w:trPr>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A56F17" w14:textId="5BD17EFD" w:rsidR="00DC300B" w:rsidRPr="00BF21F6" w:rsidRDefault="00DC300B" w:rsidP="00DC300B">
            <w:pPr>
              <w:pStyle w:val="NoSpacing"/>
              <w:rPr>
                <w:sz w:val="16"/>
                <w:szCs w:val="18"/>
              </w:rPr>
            </w:pPr>
            <w:r w:rsidRPr="00BF21F6">
              <w:rPr>
                <w:sz w:val="16"/>
                <w:szCs w:val="18"/>
              </w:rPr>
              <w:t>Differential amount (capitalised - Received)</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7DA32" w14:textId="697D6BE3" w:rsidR="00DC300B" w:rsidRPr="00BF21F6" w:rsidRDefault="00DC300B" w:rsidP="00DC300B">
            <w:pPr>
              <w:pStyle w:val="NoSpacing"/>
              <w:jc w:val="center"/>
              <w:rPr>
                <w:color w:val="000000"/>
                <w:sz w:val="16"/>
                <w:szCs w:val="18"/>
              </w:rPr>
            </w:pPr>
            <w:r w:rsidRPr="00C10FD9">
              <w:rPr>
                <w:b/>
                <w:bCs/>
                <w:color w:val="000000"/>
                <w:sz w:val="16"/>
                <w:szCs w:val="18"/>
              </w:rPr>
              <w:t>I=D-H</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3B7B3" w14:textId="431B3892" w:rsidR="00DC300B" w:rsidRPr="00BF21F6" w:rsidRDefault="00DC300B" w:rsidP="00330071">
            <w:pPr>
              <w:pStyle w:val="NoSpacing"/>
              <w:jc w:val="right"/>
              <w:rPr>
                <w:sz w:val="16"/>
                <w:szCs w:val="18"/>
              </w:rPr>
            </w:pPr>
            <w:r>
              <w:rPr>
                <w:sz w:val="16"/>
                <w:szCs w:val="18"/>
              </w:rPr>
              <w:t>1.18</w:t>
            </w:r>
          </w:p>
        </w:tc>
        <w:tc>
          <w:tcPr>
            <w:tcW w:w="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B088B" w14:textId="2D075F95" w:rsidR="00DC300B" w:rsidRPr="00BF21F6" w:rsidRDefault="00DC300B" w:rsidP="00330071">
            <w:pPr>
              <w:pStyle w:val="NoSpacing"/>
              <w:jc w:val="right"/>
              <w:rPr>
                <w:sz w:val="16"/>
                <w:szCs w:val="18"/>
              </w:rPr>
            </w:pPr>
            <w:r>
              <w:rPr>
                <w:sz w:val="16"/>
                <w:szCs w:val="18"/>
              </w:rPr>
              <w:t>1.86</w:t>
            </w:r>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3B762" w14:textId="0D6D6AB7" w:rsidR="00DC300B" w:rsidRPr="00BF21F6" w:rsidRDefault="00DC300B" w:rsidP="00330071">
            <w:pPr>
              <w:pStyle w:val="NoSpacing"/>
              <w:jc w:val="right"/>
              <w:rPr>
                <w:sz w:val="16"/>
                <w:szCs w:val="18"/>
              </w:rPr>
            </w:pPr>
            <w:r>
              <w:rPr>
                <w:sz w:val="16"/>
                <w:szCs w:val="18"/>
              </w:rPr>
              <w:t>0.52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ED9E1" w14:textId="2CAE95BD" w:rsidR="00DC300B" w:rsidRPr="00BF21F6" w:rsidRDefault="00DC300B" w:rsidP="00330071">
            <w:pPr>
              <w:pStyle w:val="NoSpacing"/>
              <w:jc w:val="right"/>
              <w:rPr>
                <w:sz w:val="16"/>
                <w:szCs w:val="18"/>
              </w:rPr>
            </w:pPr>
            <w:r>
              <w:rPr>
                <w:sz w:val="16"/>
                <w:szCs w:val="18"/>
              </w:rPr>
              <w:t>-0.3</w:t>
            </w:r>
            <w:r w:rsidR="003D57B9">
              <w:rPr>
                <w:sz w:val="16"/>
                <w:szCs w:val="18"/>
              </w:rPr>
              <w:t>6</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A97E2E" w14:textId="733FA35C" w:rsidR="00DC300B" w:rsidRPr="00BF21F6" w:rsidRDefault="00DC300B" w:rsidP="00330071">
            <w:pPr>
              <w:pStyle w:val="NoSpacing"/>
              <w:jc w:val="right"/>
              <w:rPr>
                <w:sz w:val="16"/>
                <w:szCs w:val="18"/>
              </w:rPr>
            </w:pPr>
            <w:r>
              <w:rPr>
                <w:sz w:val="16"/>
                <w:szCs w:val="18"/>
              </w:rPr>
              <w:t>0.8</w:t>
            </w:r>
            <w:r w:rsidR="00390818">
              <w:rPr>
                <w:sz w:val="16"/>
                <w:szCs w:val="18"/>
              </w:rPr>
              <w:t>2</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A84B4" w14:textId="3114F300" w:rsidR="00DC300B" w:rsidRPr="00BF21F6" w:rsidRDefault="00DC300B" w:rsidP="00330071">
            <w:pPr>
              <w:pStyle w:val="NoSpacing"/>
              <w:jc w:val="right"/>
              <w:rPr>
                <w:sz w:val="16"/>
                <w:szCs w:val="18"/>
              </w:rPr>
            </w:pPr>
            <w:r>
              <w:rPr>
                <w:sz w:val="16"/>
                <w:szCs w:val="18"/>
              </w:rPr>
              <w:t>0.18</w:t>
            </w:r>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1A6A3" w14:textId="62030048" w:rsidR="00DC300B" w:rsidRPr="00BF21F6" w:rsidRDefault="00DC300B" w:rsidP="00330071">
            <w:pPr>
              <w:pStyle w:val="NoSpacing"/>
              <w:jc w:val="right"/>
              <w:rPr>
                <w:sz w:val="16"/>
                <w:szCs w:val="18"/>
              </w:rPr>
            </w:pPr>
            <w:r>
              <w:rPr>
                <w:color w:val="000000"/>
                <w:sz w:val="16"/>
                <w:szCs w:val="18"/>
              </w:rPr>
              <w:t>0.18</w:t>
            </w:r>
          </w:p>
        </w:tc>
      </w:tr>
      <w:tr w:rsidR="00876F1F" w14:paraId="2997F05E" w14:textId="593297A2" w:rsidTr="006C1544">
        <w:trPr>
          <w:trHeight w:val="58"/>
        </w:trPr>
        <w:tc>
          <w:tcPr>
            <w:tcW w:w="538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E7E6E6" w:themeFill="background2"/>
            <w:hideMark/>
          </w:tcPr>
          <w:p w14:paraId="2BF62332" w14:textId="4B0D51C4" w:rsidR="00876F1F" w:rsidRPr="00390818" w:rsidRDefault="00876F1F" w:rsidP="0098554B">
            <w:pPr>
              <w:pStyle w:val="NoSpacing"/>
              <w:jc w:val="center"/>
              <w:rPr>
                <w:b/>
                <w:bCs/>
                <w:sz w:val="16"/>
                <w:szCs w:val="18"/>
              </w:rPr>
            </w:pPr>
            <w:r w:rsidRPr="00390818">
              <w:rPr>
                <w:b/>
                <w:bCs/>
                <w:sz w:val="16"/>
                <w:szCs w:val="18"/>
              </w:rPr>
              <w:t>Total Impact from FY19 to FY25 (7 years)</w:t>
            </w:r>
            <w:r w:rsidR="00CF35A2">
              <w:rPr>
                <w:b/>
                <w:bCs/>
                <w:sz w:val="16"/>
                <w:szCs w:val="18"/>
              </w:rPr>
              <w:t xml:space="preserve"> in Rs. Cr.</w:t>
            </w:r>
          </w:p>
        </w:tc>
        <w:tc>
          <w:tcPr>
            <w:tcW w:w="3685" w:type="dxa"/>
            <w:gridSpan w:val="5"/>
            <w:tcBorders>
              <w:top w:val="single" w:sz="4" w:space="0" w:color="auto"/>
              <w:left w:val="nil"/>
              <w:bottom w:val="single" w:sz="4" w:space="0" w:color="auto"/>
              <w:right w:val="single" w:sz="4" w:space="0" w:color="000000" w:themeColor="text1"/>
            </w:tcBorders>
            <w:shd w:val="clear" w:color="auto" w:fill="E7E6E6" w:themeFill="background2"/>
            <w:vAlign w:val="center"/>
          </w:tcPr>
          <w:p w14:paraId="04EFFFBE" w14:textId="6DEF4F2A" w:rsidR="00876F1F" w:rsidRPr="00390818" w:rsidRDefault="00876F1F" w:rsidP="0098554B">
            <w:pPr>
              <w:pStyle w:val="NoSpacing"/>
              <w:jc w:val="center"/>
              <w:rPr>
                <w:b/>
                <w:bCs/>
                <w:sz w:val="16"/>
                <w:szCs w:val="18"/>
              </w:rPr>
            </w:pPr>
            <w:r w:rsidRPr="00390818">
              <w:rPr>
                <w:b/>
                <w:bCs/>
                <w:color w:val="000000"/>
                <w:sz w:val="16"/>
                <w:szCs w:val="18"/>
              </w:rPr>
              <w:t>4.39</w:t>
            </w:r>
          </w:p>
        </w:tc>
      </w:tr>
    </w:tbl>
    <w:p w14:paraId="12F7E549" w14:textId="2AA317EB" w:rsidR="00B0237E" w:rsidRPr="00E17592" w:rsidRDefault="00B0237E" w:rsidP="00C14303">
      <w:pPr>
        <w:pStyle w:val="NoSpacing"/>
      </w:pPr>
    </w:p>
    <w:p w14:paraId="06F6B4F9" w14:textId="0E7C34F7" w:rsidR="003970E5" w:rsidRPr="007730BC" w:rsidRDefault="003970E5" w:rsidP="00B50770">
      <w:pPr>
        <w:numPr>
          <w:ilvl w:val="2"/>
          <w:numId w:val="13"/>
        </w:numPr>
        <w:spacing w:before="120" w:after="240" w:line="276" w:lineRule="auto"/>
        <w:ind w:hanging="900"/>
        <w:outlineLvl w:val="2"/>
        <w:rPr>
          <w:rFonts w:asciiTheme="majorHAnsi" w:hAnsiTheme="majorHAnsi"/>
          <w:bCs/>
          <w:szCs w:val="20"/>
        </w:rPr>
      </w:pPr>
      <w:r w:rsidRPr="007730BC">
        <w:rPr>
          <w:rFonts w:asciiTheme="majorHAnsi" w:hAnsiTheme="majorHAnsi"/>
          <w:b/>
          <w:szCs w:val="20"/>
        </w:rPr>
        <w:t>Interest on Normative Loan</w:t>
      </w:r>
      <w:r w:rsidRPr="007730BC">
        <w:rPr>
          <w:rFonts w:asciiTheme="majorHAnsi" w:hAnsiTheme="majorHAnsi"/>
          <w:bCs/>
          <w:szCs w:val="20"/>
        </w:rPr>
        <w:t>: The normative interest is computed on the average balance of loan during the financial year. The opening balance of normative loan for FY 20</w:t>
      </w:r>
      <w:r w:rsidR="00B26BB6">
        <w:rPr>
          <w:rFonts w:asciiTheme="majorHAnsi" w:hAnsiTheme="majorHAnsi"/>
          <w:bCs/>
          <w:szCs w:val="20"/>
        </w:rPr>
        <w:t>24</w:t>
      </w:r>
      <w:r w:rsidRPr="007730BC">
        <w:rPr>
          <w:rFonts w:asciiTheme="majorHAnsi" w:hAnsiTheme="majorHAnsi"/>
          <w:bCs/>
          <w:szCs w:val="20"/>
        </w:rPr>
        <w:t>-2</w:t>
      </w:r>
      <w:r w:rsidR="00B26BB6">
        <w:rPr>
          <w:rFonts w:asciiTheme="majorHAnsi" w:hAnsiTheme="majorHAnsi"/>
          <w:bCs/>
          <w:szCs w:val="20"/>
        </w:rPr>
        <w:t>5</w:t>
      </w:r>
      <w:r w:rsidRPr="007730BC">
        <w:rPr>
          <w:rFonts w:asciiTheme="majorHAnsi" w:hAnsiTheme="majorHAnsi"/>
          <w:bCs/>
          <w:szCs w:val="20"/>
        </w:rPr>
        <w:t xml:space="preserve"> has been taken from closing normative loan balance for FY 202</w:t>
      </w:r>
      <w:r w:rsidR="00B26BB6">
        <w:rPr>
          <w:rFonts w:asciiTheme="majorHAnsi" w:hAnsiTheme="majorHAnsi"/>
          <w:bCs/>
          <w:szCs w:val="20"/>
        </w:rPr>
        <w:t>3</w:t>
      </w:r>
      <w:r w:rsidRPr="007730BC">
        <w:rPr>
          <w:rFonts w:asciiTheme="majorHAnsi" w:hAnsiTheme="majorHAnsi"/>
          <w:bCs/>
          <w:szCs w:val="20"/>
        </w:rPr>
        <w:t>-2</w:t>
      </w:r>
      <w:r w:rsidR="00B26BB6">
        <w:rPr>
          <w:rFonts w:asciiTheme="majorHAnsi" w:hAnsiTheme="majorHAnsi"/>
          <w:bCs/>
          <w:szCs w:val="20"/>
        </w:rPr>
        <w:t>4</w:t>
      </w:r>
      <w:r w:rsidRPr="007730BC">
        <w:rPr>
          <w:rFonts w:asciiTheme="majorHAnsi" w:hAnsiTheme="majorHAnsi"/>
          <w:bCs/>
          <w:szCs w:val="20"/>
        </w:rPr>
        <w:t>. The petitioner has considered the value of closing normative loan for the year FY 202</w:t>
      </w:r>
      <w:r w:rsidR="00B26BB6">
        <w:rPr>
          <w:rFonts w:asciiTheme="majorHAnsi" w:hAnsiTheme="majorHAnsi"/>
          <w:bCs/>
          <w:szCs w:val="20"/>
        </w:rPr>
        <w:t>3-24</w:t>
      </w:r>
      <w:r w:rsidRPr="007730BC">
        <w:rPr>
          <w:rFonts w:asciiTheme="majorHAnsi" w:hAnsiTheme="majorHAnsi"/>
          <w:bCs/>
          <w:szCs w:val="20"/>
        </w:rPr>
        <w:t xml:space="preserve"> as approved by the Hon’ble Commission in </w:t>
      </w:r>
      <w:r w:rsidR="00B26BB6">
        <w:rPr>
          <w:rFonts w:asciiTheme="majorHAnsi" w:hAnsiTheme="majorHAnsi"/>
          <w:bCs/>
          <w:szCs w:val="20"/>
        </w:rPr>
        <w:t>APR</w:t>
      </w:r>
      <w:r w:rsidRPr="007730BC">
        <w:rPr>
          <w:rFonts w:asciiTheme="majorHAnsi" w:hAnsiTheme="majorHAnsi"/>
          <w:bCs/>
          <w:szCs w:val="20"/>
        </w:rPr>
        <w:t xml:space="preserve"> order dated 2</w:t>
      </w:r>
      <w:r w:rsidR="00B26BB6">
        <w:rPr>
          <w:rFonts w:asciiTheme="majorHAnsi" w:hAnsiTheme="majorHAnsi"/>
          <w:bCs/>
          <w:szCs w:val="20"/>
        </w:rPr>
        <w:t>8</w:t>
      </w:r>
      <w:r w:rsidRPr="007730BC">
        <w:rPr>
          <w:rFonts w:asciiTheme="majorHAnsi" w:hAnsiTheme="majorHAnsi"/>
          <w:bCs/>
          <w:szCs w:val="20"/>
          <w:vertAlign w:val="superscript"/>
        </w:rPr>
        <w:t>th</w:t>
      </w:r>
      <w:r w:rsidRPr="007730BC">
        <w:rPr>
          <w:rFonts w:asciiTheme="majorHAnsi" w:hAnsiTheme="majorHAnsi"/>
          <w:bCs/>
          <w:szCs w:val="20"/>
        </w:rPr>
        <w:t xml:space="preserve"> </w:t>
      </w:r>
      <w:r w:rsidR="007E61BB">
        <w:rPr>
          <w:rFonts w:asciiTheme="majorHAnsi" w:hAnsiTheme="majorHAnsi"/>
          <w:bCs/>
          <w:szCs w:val="20"/>
        </w:rPr>
        <w:t>March</w:t>
      </w:r>
      <w:r w:rsidR="007E61BB" w:rsidRPr="007730BC">
        <w:rPr>
          <w:rFonts w:asciiTheme="majorHAnsi" w:hAnsiTheme="majorHAnsi"/>
          <w:bCs/>
          <w:szCs w:val="20"/>
        </w:rPr>
        <w:t xml:space="preserve"> </w:t>
      </w:r>
      <w:r w:rsidRPr="007730BC">
        <w:rPr>
          <w:rFonts w:asciiTheme="majorHAnsi" w:hAnsiTheme="majorHAnsi"/>
          <w:bCs/>
          <w:szCs w:val="20"/>
        </w:rPr>
        <w:t>202</w:t>
      </w:r>
      <w:r w:rsidR="00B26BB6">
        <w:rPr>
          <w:rFonts w:asciiTheme="majorHAnsi" w:hAnsiTheme="majorHAnsi"/>
          <w:bCs/>
          <w:szCs w:val="20"/>
        </w:rPr>
        <w:t>5</w:t>
      </w:r>
      <w:r w:rsidRPr="007730BC">
        <w:rPr>
          <w:rFonts w:asciiTheme="majorHAnsi" w:hAnsiTheme="majorHAnsi"/>
          <w:bCs/>
          <w:szCs w:val="20"/>
        </w:rPr>
        <w:t>. Additions to the loan account has been considered from the values as mentioned in the above table and repayments are considered equal to depreciation.</w:t>
      </w:r>
    </w:p>
    <w:p w14:paraId="4189605E" w14:textId="6A5445A1" w:rsidR="003970E5" w:rsidRPr="00C85EE6" w:rsidRDefault="003970E5" w:rsidP="00B50770">
      <w:pPr>
        <w:numPr>
          <w:ilvl w:val="2"/>
          <w:numId w:val="13"/>
        </w:numPr>
        <w:spacing w:before="120" w:after="240" w:line="276" w:lineRule="auto"/>
        <w:ind w:hanging="900"/>
        <w:outlineLvl w:val="2"/>
        <w:rPr>
          <w:rFonts w:asciiTheme="majorHAnsi" w:hAnsiTheme="majorHAnsi"/>
          <w:bCs/>
          <w:szCs w:val="20"/>
        </w:rPr>
      </w:pPr>
      <w:r w:rsidRPr="00C85EE6">
        <w:rPr>
          <w:rFonts w:asciiTheme="majorHAnsi" w:hAnsiTheme="majorHAnsi"/>
          <w:bCs/>
          <w:szCs w:val="20"/>
        </w:rPr>
        <w:t xml:space="preserve">In line with the Regulation 10.23 of the </w:t>
      </w:r>
      <w:r w:rsidR="005164D1" w:rsidRPr="005164D1">
        <w:rPr>
          <w:rFonts w:asciiTheme="majorHAnsi" w:hAnsiTheme="majorHAnsi"/>
          <w:bCs/>
          <w:szCs w:val="20"/>
        </w:rPr>
        <w:t>JSERC (Terms and Conditions for Determination of Distribution Tariff) Regulations, 202</w:t>
      </w:r>
      <w:r w:rsidR="005164D1">
        <w:rPr>
          <w:rFonts w:asciiTheme="majorHAnsi" w:hAnsiTheme="majorHAnsi"/>
          <w:bCs/>
          <w:szCs w:val="20"/>
        </w:rPr>
        <w:t>0</w:t>
      </w:r>
      <w:r w:rsidRPr="00C85EE6">
        <w:rPr>
          <w:rFonts w:asciiTheme="majorHAnsi" w:hAnsiTheme="majorHAnsi"/>
          <w:bCs/>
          <w:szCs w:val="20"/>
        </w:rPr>
        <w:t xml:space="preserve"> repayment of loan for MYT Control Period has been considered equal to</w:t>
      </w:r>
      <w:r w:rsidR="00197BD6">
        <w:rPr>
          <w:rFonts w:asciiTheme="majorHAnsi" w:hAnsiTheme="majorHAnsi"/>
          <w:bCs/>
          <w:szCs w:val="20"/>
        </w:rPr>
        <w:t xml:space="preserve"> </w:t>
      </w:r>
      <w:r w:rsidRPr="00C85EE6">
        <w:rPr>
          <w:rFonts w:asciiTheme="majorHAnsi" w:hAnsiTheme="majorHAnsi"/>
          <w:bCs/>
          <w:szCs w:val="20"/>
        </w:rPr>
        <w:t>net Depreciation as calculated for the financial year.</w:t>
      </w:r>
    </w:p>
    <w:p w14:paraId="4E42BA8F" w14:textId="26FEA8DB" w:rsidR="003970E5" w:rsidRDefault="003970E5" w:rsidP="00B50770">
      <w:pPr>
        <w:numPr>
          <w:ilvl w:val="2"/>
          <w:numId w:val="13"/>
        </w:numPr>
        <w:spacing w:before="120" w:after="240" w:line="240" w:lineRule="auto"/>
        <w:ind w:hanging="900"/>
        <w:outlineLvl w:val="2"/>
        <w:rPr>
          <w:rFonts w:asciiTheme="majorHAnsi" w:hAnsiTheme="majorHAnsi"/>
          <w:bCs/>
          <w:szCs w:val="20"/>
        </w:rPr>
      </w:pPr>
      <w:r w:rsidRPr="00C85EE6">
        <w:rPr>
          <w:rFonts w:asciiTheme="majorHAnsi" w:hAnsiTheme="majorHAnsi"/>
          <w:bCs/>
          <w:szCs w:val="20"/>
        </w:rPr>
        <w:t xml:space="preserve">Further, in accordance with the regulation 10.26 of </w:t>
      </w:r>
      <w:r w:rsidR="00E001CE" w:rsidRPr="00294C7B">
        <w:rPr>
          <w:szCs w:val="20"/>
        </w:rPr>
        <w:t>JSERC (Terms and Conditions for Determination of Distribution Tariff) Regulations, 202</w:t>
      </w:r>
      <w:r w:rsidR="00E001CE">
        <w:rPr>
          <w:szCs w:val="20"/>
        </w:rPr>
        <w:t>0</w:t>
      </w:r>
      <w:r w:rsidRPr="00C85EE6">
        <w:rPr>
          <w:rFonts w:asciiTheme="majorHAnsi" w:hAnsiTheme="majorHAnsi"/>
          <w:bCs/>
          <w:szCs w:val="20"/>
        </w:rPr>
        <w:t>, the rate of interest for the year is considered as Marginal Cost of Lending Rate of SBI prevailing as on 01</w:t>
      </w:r>
      <w:r w:rsidRPr="00C85EE6">
        <w:rPr>
          <w:rFonts w:asciiTheme="majorHAnsi" w:hAnsiTheme="majorHAnsi"/>
          <w:bCs/>
          <w:szCs w:val="20"/>
          <w:vertAlign w:val="superscript"/>
        </w:rPr>
        <w:t>st</w:t>
      </w:r>
      <w:r w:rsidRPr="00C85EE6">
        <w:rPr>
          <w:rFonts w:asciiTheme="majorHAnsi" w:hAnsiTheme="majorHAnsi"/>
          <w:bCs/>
          <w:szCs w:val="20"/>
        </w:rPr>
        <w:t xml:space="preserve"> April 202</w:t>
      </w:r>
      <w:r w:rsidR="00DA145D">
        <w:rPr>
          <w:rFonts w:asciiTheme="majorHAnsi" w:hAnsiTheme="majorHAnsi"/>
          <w:bCs/>
          <w:szCs w:val="20"/>
        </w:rPr>
        <w:t>4</w:t>
      </w:r>
      <w:r w:rsidRPr="00C85EE6">
        <w:rPr>
          <w:rFonts w:asciiTheme="majorHAnsi" w:hAnsiTheme="majorHAnsi"/>
          <w:bCs/>
          <w:szCs w:val="20"/>
        </w:rPr>
        <w:t xml:space="preserve"> plus 200 basis points i.e., </w:t>
      </w:r>
      <w:r w:rsidRPr="008C385A">
        <w:rPr>
          <w:rFonts w:asciiTheme="majorHAnsi" w:hAnsiTheme="majorHAnsi"/>
          <w:b/>
          <w:szCs w:val="20"/>
        </w:rPr>
        <w:t>10.</w:t>
      </w:r>
      <w:r w:rsidR="007E61BB">
        <w:rPr>
          <w:rFonts w:asciiTheme="majorHAnsi" w:hAnsiTheme="majorHAnsi"/>
          <w:b/>
          <w:szCs w:val="20"/>
        </w:rPr>
        <w:t>6</w:t>
      </w:r>
      <w:r w:rsidR="00BB77A5">
        <w:rPr>
          <w:rFonts w:asciiTheme="majorHAnsi" w:hAnsiTheme="majorHAnsi"/>
          <w:b/>
          <w:szCs w:val="20"/>
        </w:rPr>
        <w:t>5</w:t>
      </w:r>
      <w:r w:rsidRPr="008C385A">
        <w:rPr>
          <w:rFonts w:asciiTheme="majorHAnsi" w:hAnsiTheme="majorHAnsi"/>
          <w:b/>
          <w:szCs w:val="20"/>
        </w:rPr>
        <w:t>%</w:t>
      </w:r>
      <w:r w:rsidRPr="00C85EE6">
        <w:rPr>
          <w:rFonts w:asciiTheme="majorHAnsi" w:hAnsiTheme="majorHAnsi"/>
          <w:bCs/>
          <w:szCs w:val="20"/>
        </w:rPr>
        <w:t xml:space="preserve"> (8.</w:t>
      </w:r>
      <w:r w:rsidR="00CC564F">
        <w:rPr>
          <w:rFonts w:asciiTheme="majorHAnsi" w:hAnsiTheme="majorHAnsi"/>
          <w:bCs/>
          <w:szCs w:val="20"/>
        </w:rPr>
        <w:t>65</w:t>
      </w:r>
      <w:r w:rsidRPr="00C85EE6">
        <w:rPr>
          <w:rFonts w:asciiTheme="majorHAnsi" w:hAnsiTheme="majorHAnsi"/>
          <w:bCs/>
          <w:szCs w:val="20"/>
        </w:rPr>
        <w:t xml:space="preserve">% + 200 basis points) (Source: </w:t>
      </w:r>
      <w:hyperlink r:id="rId11" w:history="1">
        <w:r w:rsidRPr="00C85EE6">
          <w:rPr>
            <w:rFonts w:asciiTheme="majorHAnsi" w:hAnsiTheme="majorHAnsi"/>
            <w:bCs/>
            <w:color w:val="00A3E0" w:themeColor="hyperlink"/>
            <w:szCs w:val="20"/>
            <w:u w:val="single"/>
          </w:rPr>
          <w:t>https://sbi.co.in/web/interest-rates/interest-rates/mclr-historical-data</w:t>
        </w:r>
      </w:hyperlink>
      <w:r w:rsidRPr="00C85EE6">
        <w:rPr>
          <w:rFonts w:asciiTheme="majorHAnsi" w:hAnsiTheme="majorHAnsi"/>
          <w:bCs/>
          <w:szCs w:val="20"/>
        </w:rPr>
        <w:t xml:space="preserve">). </w:t>
      </w:r>
      <w:r>
        <w:rPr>
          <w:rFonts w:asciiTheme="majorHAnsi" w:hAnsiTheme="majorHAnsi"/>
          <w:bCs/>
          <w:szCs w:val="20"/>
        </w:rPr>
        <w:t xml:space="preserve">Accordingly, the normative interest comes to </w:t>
      </w:r>
      <w:r w:rsidRPr="00FD623B">
        <w:rPr>
          <w:rFonts w:asciiTheme="majorHAnsi" w:hAnsiTheme="majorHAnsi"/>
          <w:b/>
          <w:szCs w:val="20"/>
        </w:rPr>
        <w:t xml:space="preserve">Rs. </w:t>
      </w:r>
      <w:r w:rsidR="008D5AAF">
        <w:rPr>
          <w:rFonts w:asciiTheme="majorHAnsi" w:hAnsiTheme="majorHAnsi"/>
          <w:b/>
          <w:szCs w:val="20"/>
        </w:rPr>
        <w:t>7.</w:t>
      </w:r>
      <w:r w:rsidR="0044095F">
        <w:rPr>
          <w:rFonts w:asciiTheme="majorHAnsi" w:hAnsiTheme="majorHAnsi"/>
          <w:b/>
          <w:szCs w:val="20"/>
        </w:rPr>
        <w:t>80</w:t>
      </w:r>
      <w:r w:rsidRPr="00FD623B">
        <w:rPr>
          <w:rFonts w:asciiTheme="majorHAnsi" w:hAnsiTheme="majorHAnsi"/>
          <w:b/>
          <w:szCs w:val="20"/>
        </w:rPr>
        <w:t xml:space="preserve"> Cr.</w:t>
      </w:r>
      <w:r>
        <w:rPr>
          <w:rFonts w:asciiTheme="majorHAnsi" w:hAnsiTheme="majorHAnsi"/>
          <w:bCs/>
          <w:szCs w:val="20"/>
        </w:rPr>
        <w:t xml:space="preserve"> </w:t>
      </w:r>
      <w:r w:rsidRPr="00C85EE6">
        <w:rPr>
          <w:rFonts w:asciiTheme="majorHAnsi" w:hAnsiTheme="majorHAnsi"/>
          <w:bCs/>
          <w:szCs w:val="20"/>
        </w:rPr>
        <w:t>The table below provides calculation of Interest on Normative Loan for FY 202</w:t>
      </w:r>
      <w:r w:rsidR="00BB77A5">
        <w:rPr>
          <w:rFonts w:asciiTheme="majorHAnsi" w:hAnsiTheme="majorHAnsi"/>
          <w:bCs/>
          <w:szCs w:val="20"/>
        </w:rPr>
        <w:t>4-25</w:t>
      </w:r>
      <w:r w:rsidRPr="00C85EE6">
        <w:rPr>
          <w:rFonts w:asciiTheme="majorHAnsi" w:hAnsiTheme="majorHAnsi"/>
          <w:bCs/>
          <w:szCs w:val="20"/>
        </w:rPr>
        <w:t>. The Hon’ble Commission ha</w:t>
      </w:r>
      <w:r w:rsidR="009275B0">
        <w:rPr>
          <w:rFonts w:asciiTheme="majorHAnsi" w:hAnsiTheme="majorHAnsi"/>
          <w:bCs/>
          <w:szCs w:val="20"/>
        </w:rPr>
        <w:t>d</w:t>
      </w:r>
      <w:r w:rsidRPr="00C85EE6">
        <w:rPr>
          <w:rFonts w:asciiTheme="majorHAnsi" w:hAnsiTheme="majorHAnsi"/>
          <w:bCs/>
          <w:szCs w:val="20"/>
        </w:rPr>
        <w:t xml:space="preserve"> approved estimate of </w:t>
      </w:r>
      <w:r w:rsidRPr="00C14303">
        <w:rPr>
          <w:rFonts w:asciiTheme="majorHAnsi" w:hAnsiTheme="majorHAnsi"/>
          <w:b/>
          <w:szCs w:val="20"/>
        </w:rPr>
        <w:t xml:space="preserve">Rs. </w:t>
      </w:r>
      <w:r w:rsidR="00B8212C">
        <w:rPr>
          <w:rFonts w:asciiTheme="majorHAnsi" w:hAnsiTheme="majorHAnsi"/>
          <w:b/>
          <w:szCs w:val="20"/>
        </w:rPr>
        <w:t>8.14</w:t>
      </w:r>
      <w:r w:rsidRPr="00C14303">
        <w:rPr>
          <w:rFonts w:asciiTheme="majorHAnsi" w:hAnsiTheme="majorHAnsi"/>
          <w:b/>
          <w:szCs w:val="20"/>
        </w:rPr>
        <w:t xml:space="preserve"> Cr.</w:t>
      </w:r>
      <w:r w:rsidRPr="00C85EE6">
        <w:rPr>
          <w:rFonts w:asciiTheme="majorHAnsi" w:hAnsiTheme="majorHAnsi"/>
          <w:bCs/>
          <w:szCs w:val="20"/>
        </w:rPr>
        <w:t xml:space="preserve"> as interest on Normative Loan for FY 202</w:t>
      </w:r>
      <w:r w:rsidR="000F2C92">
        <w:rPr>
          <w:rFonts w:asciiTheme="majorHAnsi" w:hAnsiTheme="majorHAnsi"/>
          <w:bCs/>
          <w:szCs w:val="20"/>
        </w:rPr>
        <w:t>4-25</w:t>
      </w:r>
      <w:r w:rsidR="00485567">
        <w:rPr>
          <w:rFonts w:asciiTheme="majorHAnsi" w:hAnsiTheme="majorHAnsi"/>
          <w:bCs/>
          <w:szCs w:val="20"/>
        </w:rPr>
        <w:t xml:space="preserve"> in the APR order dated 28.03.2025</w:t>
      </w:r>
      <w:r w:rsidRPr="00C85EE6">
        <w:rPr>
          <w:rFonts w:asciiTheme="majorHAnsi" w:hAnsiTheme="majorHAnsi"/>
          <w:bCs/>
          <w:szCs w:val="20"/>
        </w:rPr>
        <w:t xml:space="preserve">. </w:t>
      </w:r>
    </w:p>
    <w:p w14:paraId="70FBD391" w14:textId="7046F320" w:rsidR="003970E5" w:rsidRPr="00FF5CD2" w:rsidRDefault="0077217C" w:rsidP="00C11DDE">
      <w:pPr>
        <w:keepNext/>
        <w:spacing w:after="200" w:line="240" w:lineRule="auto"/>
        <w:jc w:val="center"/>
        <w:rPr>
          <w:rFonts w:asciiTheme="majorHAnsi" w:hAnsiTheme="majorHAnsi"/>
          <w:b/>
          <w:bCs/>
          <w:color w:val="012169" w:themeColor="accent4"/>
          <w:sz w:val="18"/>
          <w:szCs w:val="18"/>
          <w:lang w:val="en-US"/>
        </w:rPr>
      </w:pPr>
      <w:bookmarkStart w:id="347" w:name="_Toc182597754"/>
      <w:bookmarkStart w:id="348" w:name="_Toc213365720"/>
      <w:r w:rsidRPr="00FF5CD2">
        <w:rPr>
          <w:b/>
          <w:color w:val="012169" w:themeColor="accent4"/>
          <w:sz w:val="18"/>
          <w:szCs w:val="18"/>
          <w:lang w:val="en-US"/>
        </w:rPr>
        <w:t>Table</w:t>
      </w:r>
      <w:r>
        <w:rPr>
          <w:b/>
          <w:color w:val="012169" w:themeColor="accent4"/>
          <w:sz w:val="18"/>
          <w:szCs w:val="18"/>
          <w:lang w:val="en-US"/>
        </w:rPr>
        <w:t xml:space="preserve"> </w:t>
      </w:r>
      <w:r w:rsidRPr="00FF5CD2">
        <w:rPr>
          <w:b/>
          <w:color w:val="012169" w:themeColor="accent4"/>
          <w:sz w:val="18"/>
          <w:szCs w:val="18"/>
          <w:lang w:val="en-US"/>
        </w:rPr>
        <w:fldChar w:fldCharType="begin"/>
      </w:r>
      <w:r w:rsidRPr="00FF5CD2">
        <w:rPr>
          <w:b/>
          <w:color w:val="012169" w:themeColor="accent4"/>
          <w:sz w:val="18"/>
          <w:szCs w:val="18"/>
          <w:lang w:val="en-US"/>
        </w:rPr>
        <w:instrText xml:space="preserve"> SEQ Table \* ARABIC </w:instrText>
      </w:r>
      <w:r w:rsidRPr="00FF5CD2">
        <w:rPr>
          <w:b/>
          <w:color w:val="012169" w:themeColor="accent4"/>
          <w:sz w:val="18"/>
          <w:szCs w:val="18"/>
          <w:lang w:val="en-US"/>
        </w:rPr>
        <w:fldChar w:fldCharType="separate"/>
      </w:r>
      <w:r w:rsidR="00813F23">
        <w:rPr>
          <w:b/>
          <w:noProof/>
          <w:color w:val="012169" w:themeColor="accent4"/>
          <w:sz w:val="18"/>
          <w:szCs w:val="18"/>
          <w:lang w:val="en-US"/>
        </w:rPr>
        <w:t>23</w:t>
      </w:r>
      <w:r w:rsidRPr="00FF5CD2">
        <w:rPr>
          <w:b/>
          <w:color w:val="012169" w:themeColor="accent4"/>
          <w:sz w:val="18"/>
          <w:szCs w:val="18"/>
          <w:lang w:val="en-US"/>
        </w:rPr>
        <w:fldChar w:fldCharType="end"/>
      </w:r>
      <w:r w:rsidRPr="00FF5CD2">
        <w:rPr>
          <w:b/>
          <w:color w:val="012169" w:themeColor="accent4"/>
          <w:sz w:val="18"/>
          <w:szCs w:val="18"/>
          <w:lang w:val="en-US"/>
        </w:rPr>
        <w:t>:</w:t>
      </w:r>
      <w:r>
        <w:rPr>
          <w:rFonts w:asciiTheme="majorHAnsi" w:hAnsiTheme="majorHAnsi"/>
          <w:b/>
          <w:bCs/>
          <w:color w:val="012169" w:themeColor="accent4"/>
          <w:sz w:val="18"/>
          <w:szCs w:val="18"/>
          <w:lang w:val="en-US"/>
        </w:rPr>
        <w:t xml:space="preserve"> </w:t>
      </w:r>
      <w:r w:rsidR="003970E5" w:rsidRPr="00FF5CD2">
        <w:rPr>
          <w:rFonts w:asciiTheme="majorHAnsi" w:hAnsiTheme="majorHAnsi"/>
          <w:b/>
          <w:bCs/>
          <w:color w:val="012169" w:themeColor="accent4"/>
          <w:sz w:val="18"/>
          <w:szCs w:val="18"/>
          <w:lang w:val="en-US"/>
        </w:rPr>
        <w:t>Interest on Normative Loan – FY 202</w:t>
      </w:r>
      <w:bookmarkEnd w:id="347"/>
      <w:r w:rsidR="001A52EF">
        <w:rPr>
          <w:rFonts w:asciiTheme="majorHAnsi" w:hAnsiTheme="majorHAnsi"/>
          <w:b/>
          <w:bCs/>
          <w:color w:val="012169" w:themeColor="accent4"/>
          <w:sz w:val="18"/>
          <w:szCs w:val="18"/>
          <w:lang w:val="en-US"/>
        </w:rPr>
        <w:t>4-25</w:t>
      </w:r>
      <w:bookmarkEnd w:id="348"/>
    </w:p>
    <w:tbl>
      <w:tblPr>
        <w:tblW w:w="4717" w:type="pct"/>
        <w:tblInd w:w="846" w:type="dxa"/>
        <w:tblLook w:val="04A0" w:firstRow="1" w:lastRow="0" w:firstColumn="1" w:lastColumn="0" w:noHBand="0" w:noVBand="1"/>
      </w:tblPr>
      <w:tblGrid>
        <w:gridCol w:w="539"/>
        <w:gridCol w:w="3630"/>
        <w:gridCol w:w="1175"/>
        <w:gridCol w:w="1757"/>
        <w:gridCol w:w="1694"/>
      </w:tblGrid>
      <w:tr w:rsidR="00C14303" w:rsidRPr="00C6398D" w14:paraId="1237F786" w14:textId="77777777" w:rsidTr="007E61BB">
        <w:trPr>
          <w:trHeight w:val="379"/>
          <w:tblHeader/>
        </w:trPr>
        <w:tc>
          <w:tcPr>
            <w:tcW w:w="29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7F056CB"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Sr. No.</w:t>
            </w:r>
          </w:p>
        </w:tc>
        <w:tc>
          <w:tcPr>
            <w:tcW w:w="207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3E59A0"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Particulars</w:t>
            </w:r>
          </w:p>
        </w:tc>
        <w:tc>
          <w:tcPr>
            <w:tcW w:w="6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5012B96"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Formula</w:t>
            </w:r>
          </w:p>
        </w:tc>
        <w:tc>
          <w:tcPr>
            <w:tcW w:w="101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8F1F8E1"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Approved in T.O. 26.06.2024 (APR) (in Rs. Cr.)</w:t>
            </w:r>
          </w:p>
        </w:tc>
        <w:tc>
          <w:tcPr>
            <w:tcW w:w="97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E58BFB"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Actual / Normative Claim (in Rs. Cr.)</w:t>
            </w:r>
          </w:p>
        </w:tc>
      </w:tr>
      <w:tr w:rsidR="007E61BB" w:rsidRPr="00C6398D" w14:paraId="21EBF1EC" w14:textId="77777777" w:rsidTr="007E61BB">
        <w:trPr>
          <w:trHeight w:val="78"/>
        </w:trPr>
        <w:tc>
          <w:tcPr>
            <w:tcW w:w="296" w:type="pct"/>
            <w:tcBorders>
              <w:top w:val="single" w:sz="4" w:space="0" w:color="auto"/>
              <w:left w:val="single" w:sz="4" w:space="0" w:color="000000" w:themeColor="text1"/>
              <w:bottom w:val="single" w:sz="4" w:space="0" w:color="000000"/>
              <w:right w:val="single" w:sz="4" w:space="0" w:color="000000"/>
            </w:tcBorders>
            <w:noWrap/>
            <w:vAlign w:val="center"/>
            <w:hideMark/>
          </w:tcPr>
          <w:p w14:paraId="081F9345" w14:textId="77777777" w:rsidR="007E61BB" w:rsidRPr="00C6398D" w:rsidRDefault="007E61BB" w:rsidP="007E61BB">
            <w:pPr>
              <w:pStyle w:val="NoSpacing"/>
              <w:jc w:val="center"/>
              <w:rPr>
                <w:sz w:val="17"/>
                <w:szCs w:val="17"/>
              </w:rPr>
            </w:pPr>
            <w:r w:rsidRPr="00C6398D">
              <w:rPr>
                <w:sz w:val="17"/>
                <w:szCs w:val="17"/>
              </w:rPr>
              <w:t>1</w:t>
            </w:r>
          </w:p>
        </w:tc>
        <w:tc>
          <w:tcPr>
            <w:tcW w:w="2078" w:type="pct"/>
            <w:tcBorders>
              <w:top w:val="single" w:sz="4" w:space="0" w:color="auto"/>
              <w:left w:val="nil"/>
              <w:bottom w:val="single" w:sz="4" w:space="0" w:color="000000"/>
              <w:right w:val="single" w:sz="4" w:space="0" w:color="000000"/>
            </w:tcBorders>
            <w:shd w:val="clear" w:color="000000" w:fill="FFFFFF"/>
            <w:vAlign w:val="center"/>
            <w:hideMark/>
          </w:tcPr>
          <w:p w14:paraId="3E616B66" w14:textId="77777777" w:rsidR="007E61BB" w:rsidRPr="00C6398D" w:rsidRDefault="007E61BB" w:rsidP="007E61BB">
            <w:pPr>
              <w:pStyle w:val="NoSpacing"/>
              <w:jc w:val="left"/>
              <w:rPr>
                <w:sz w:val="17"/>
                <w:szCs w:val="17"/>
              </w:rPr>
            </w:pPr>
            <w:r w:rsidRPr="00C6398D">
              <w:rPr>
                <w:sz w:val="17"/>
                <w:szCs w:val="17"/>
              </w:rPr>
              <w:t>Opening Balance of Normative Loan</w:t>
            </w:r>
          </w:p>
        </w:tc>
        <w:tc>
          <w:tcPr>
            <w:tcW w:w="636" w:type="pct"/>
            <w:tcBorders>
              <w:top w:val="single" w:sz="4" w:space="0" w:color="auto"/>
              <w:left w:val="nil"/>
              <w:bottom w:val="single" w:sz="4" w:space="0" w:color="000000"/>
              <w:right w:val="single" w:sz="4" w:space="0" w:color="000000"/>
            </w:tcBorders>
            <w:vAlign w:val="center"/>
            <w:hideMark/>
          </w:tcPr>
          <w:p w14:paraId="3A61FDC6" w14:textId="77777777" w:rsidR="007E61BB" w:rsidRPr="00C6398D" w:rsidRDefault="007E61BB" w:rsidP="007E61BB">
            <w:pPr>
              <w:pStyle w:val="NoSpacing"/>
              <w:jc w:val="center"/>
              <w:rPr>
                <w:sz w:val="17"/>
                <w:szCs w:val="17"/>
              </w:rPr>
            </w:pPr>
            <w:r w:rsidRPr="00C6398D">
              <w:rPr>
                <w:sz w:val="17"/>
                <w:szCs w:val="17"/>
              </w:rPr>
              <w:t>A</w:t>
            </w:r>
          </w:p>
        </w:tc>
        <w:tc>
          <w:tcPr>
            <w:tcW w:w="1013" w:type="pct"/>
            <w:tcBorders>
              <w:top w:val="single" w:sz="4" w:space="0" w:color="auto"/>
              <w:left w:val="nil"/>
              <w:bottom w:val="single" w:sz="4" w:space="0" w:color="000000"/>
              <w:right w:val="single" w:sz="4" w:space="0" w:color="000000"/>
            </w:tcBorders>
            <w:noWrap/>
            <w:vAlign w:val="center"/>
            <w:hideMark/>
          </w:tcPr>
          <w:p w14:paraId="5C5166FA" w14:textId="23CB4830" w:rsidR="007E61BB" w:rsidRPr="00C6398D" w:rsidRDefault="007E61BB" w:rsidP="007E61BB">
            <w:pPr>
              <w:pStyle w:val="NoSpacing"/>
              <w:jc w:val="center"/>
              <w:rPr>
                <w:sz w:val="17"/>
                <w:szCs w:val="17"/>
              </w:rPr>
            </w:pPr>
            <w:r w:rsidRPr="00C6398D">
              <w:rPr>
                <w:color w:val="000000"/>
                <w:sz w:val="17"/>
                <w:szCs w:val="17"/>
              </w:rPr>
              <w:t>60.49</w:t>
            </w:r>
          </w:p>
        </w:tc>
        <w:tc>
          <w:tcPr>
            <w:tcW w:w="977" w:type="pct"/>
            <w:tcBorders>
              <w:top w:val="single" w:sz="4" w:space="0" w:color="auto"/>
              <w:left w:val="nil"/>
              <w:bottom w:val="single" w:sz="4" w:space="0" w:color="000000"/>
              <w:right w:val="single" w:sz="4" w:space="0" w:color="000000" w:themeColor="text1"/>
            </w:tcBorders>
            <w:noWrap/>
            <w:vAlign w:val="center"/>
            <w:hideMark/>
          </w:tcPr>
          <w:p w14:paraId="39E85AB0" w14:textId="12C28061" w:rsidR="007E61BB" w:rsidRPr="00C6398D" w:rsidRDefault="007E61BB" w:rsidP="007E61BB">
            <w:pPr>
              <w:pStyle w:val="NoSpacing"/>
              <w:jc w:val="center"/>
              <w:rPr>
                <w:sz w:val="17"/>
                <w:szCs w:val="17"/>
              </w:rPr>
            </w:pPr>
            <w:r w:rsidRPr="00C6398D">
              <w:rPr>
                <w:color w:val="000000"/>
                <w:sz w:val="17"/>
                <w:szCs w:val="17"/>
              </w:rPr>
              <w:t>60.49</w:t>
            </w:r>
          </w:p>
        </w:tc>
      </w:tr>
      <w:tr w:rsidR="007E61BB" w:rsidRPr="00C6398D" w14:paraId="2DC39B8D" w14:textId="77777777" w:rsidTr="007E61BB">
        <w:trPr>
          <w:trHeight w:val="58"/>
        </w:trPr>
        <w:tc>
          <w:tcPr>
            <w:tcW w:w="296" w:type="pct"/>
            <w:tcBorders>
              <w:top w:val="single" w:sz="4" w:space="0" w:color="000000"/>
              <w:left w:val="single" w:sz="4" w:space="0" w:color="000000" w:themeColor="text1"/>
              <w:bottom w:val="single" w:sz="4" w:space="0" w:color="000000"/>
              <w:right w:val="single" w:sz="4" w:space="0" w:color="000000"/>
            </w:tcBorders>
            <w:noWrap/>
            <w:vAlign w:val="center"/>
            <w:hideMark/>
          </w:tcPr>
          <w:p w14:paraId="73ACB85B" w14:textId="77777777" w:rsidR="007E61BB" w:rsidRPr="00C6398D" w:rsidRDefault="007E61BB" w:rsidP="007E61BB">
            <w:pPr>
              <w:pStyle w:val="NoSpacing"/>
              <w:jc w:val="center"/>
              <w:rPr>
                <w:sz w:val="17"/>
                <w:szCs w:val="17"/>
              </w:rPr>
            </w:pPr>
            <w:r w:rsidRPr="00C6398D">
              <w:rPr>
                <w:sz w:val="17"/>
                <w:szCs w:val="17"/>
              </w:rPr>
              <w:t>2</w:t>
            </w:r>
          </w:p>
        </w:tc>
        <w:tc>
          <w:tcPr>
            <w:tcW w:w="2078" w:type="pct"/>
            <w:tcBorders>
              <w:top w:val="single" w:sz="4" w:space="0" w:color="000000"/>
              <w:left w:val="nil"/>
              <w:bottom w:val="single" w:sz="4" w:space="0" w:color="000000"/>
              <w:right w:val="single" w:sz="4" w:space="0" w:color="000000"/>
            </w:tcBorders>
            <w:shd w:val="clear" w:color="000000" w:fill="FFFFFF"/>
            <w:vAlign w:val="bottom"/>
            <w:hideMark/>
          </w:tcPr>
          <w:p w14:paraId="44298228" w14:textId="77777777" w:rsidR="007E61BB" w:rsidRPr="00C6398D" w:rsidRDefault="007E61BB" w:rsidP="007E61BB">
            <w:pPr>
              <w:pStyle w:val="NoSpacing"/>
              <w:jc w:val="left"/>
              <w:rPr>
                <w:sz w:val="17"/>
                <w:szCs w:val="17"/>
              </w:rPr>
            </w:pPr>
            <w:r w:rsidRPr="00C6398D">
              <w:rPr>
                <w:sz w:val="17"/>
                <w:szCs w:val="17"/>
              </w:rPr>
              <w:t>Add: Deemed Additions during the year</w:t>
            </w:r>
          </w:p>
        </w:tc>
        <w:tc>
          <w:tcPr>
            <w:tcW w:w="636" w:type="pct"/>
            <w:tcBorders>
              <w:top w:val="single" w:sz="4" w:space="0" w:color="000000"/>
              <w:left w:val="nil"/>
              <w:bottom w:val="single" w:sz="4" w:space="0" w:color="000000"/>
              <w:right w:val="single" w:sz="4" w:space="0" w:color="000000"/>
            </w:tcBorders>
            <w:vAlign w:val="center"/>
            <w:hideMark/>
          </w:tcPr>
          <w:p w14:paraId="0772FF31" w14:textId="77777777" w:rsidR="007E61BB" w:rsidRPr="00C6398D" w:rsidRDefault="007E61BB" w:rsidP="007E61BB">
            <w:pPr>
              <w:pStyle w:val="NoSpacing"/>
              <w:jc w:val="center"/>
              <w:rPr>
                <w:sz w:val="17"/>
                <w:szCs w:val="17"/>
              </w:rPr>
            </w:pPr>
            <w:r w:rsidRPr="00C6398D">
              <w:rPr>
                <w:sz w:val="17"/>
                <w:szCs w:val="17"/>
              </w:rPr>
              <w:t>B</w:t>
            </w:r>
          </w:p>
        </w:tc>
        <w:tc>
          <w:tcPr>
            <w:tcW w:w="1013" w:type="pct"/>
            <w:tcBorders>
              <w:top w:val="single" w:sz="4" w:space="0" w:color="000000"/>
              <w:left w:val="nil"/>
              <w:bottom w:val="single" w:sz="4" w:space="0" w:color="000000"/>
              <w:right w:val="single" w:sz="4" w:space="0" w:color="000000"/>
            </w:tcBorders>
            <w:noWrap/>
            <w:vAlign w:val="center"/>
            <w:hideMark/>
          </w:tcPr>
          <w:p w14:paraId="61B4B94A" w14:textId="56B6503E" w:rsidR="007E61BB" w:rsidRPr="00C6398D" w:rsidRDefault="007E61BB" w:rsidP="007E61BB">
            <w:pPr>
              <w:pStyle w:val="NoSpacing"/>
              <w:jc w:val="center"/>
              <w:rPr>
                <w:sz w:val="17"/>
                <w:szCs w:val="17"/>
              </w:rPr>
            </w:pPr>
            <w:r w:rsidRPr="00C6398D">
              <w:rPr>
                <w:color w:val="000000"/>
                <w:sz w:val="17"/>
                <w:szCs w:val="17"/>
              </w:rPr>
              <w:t>39.74</w:t>
            </w:r>
          </w:p>
        </w:tc>
        <w:tc>
          <w:tcPr>
            <w:tcW w:w="977" w:type="pct"/>
            <w:tcBorders>
              <w:top w:val="single" w:sz="4" w:space="0" w:color="000000"/>
              <w:left w:val="nil"/>
              <w:bottom w:val="single" w:sz="4" w:space="0" w:color="000000"/>
              <w:right w:val="single" w:sz="4" w:space="0" w:color="000000" w:themeColor="text1"/>
            </w:tcBorders>
            <w:noWrap/>
            <w:vAlign w:val="center"/>
            <w:hideMark/>
          </w:tcPr>
          <w:p w14:paraId="6D353874" w14:textId="4AC3C3D5" w:rsidR="007E61BB" w:rsidRPr="00C6398D" w:rsidRDefault="007E61BB" w:rsidP="007E61BB">
            <w:pPr>
              <w:pStyle w:val="NoSpacing"/>
              <w:jc w:val="center"/>
              <w:rPr>
                <w:sz w:val="17"/>
                <w:szCs w:val="17"/>
              </w:rPr>
            </w:pPr>
            <w:r w:rsidRPr="00C6398D">
              <w:rPr>
                <w:color w:val="000000"/>
                <w:sz w:val="17"/>
                <w:szCs w:val="17"/>
              </w:rPr>
              <w:t>33.89</w:t>
            </w:r>
          </w:p>
        </w:tc>
      </w:tr>
      <w:tr w:rsidR="007E61BB" w:rsidRPr="00C6398D" w14:paraId="6F05A53F" w14:textId="77777777" w:rsidTr="007E61BB">
        <w:trPr>
          <w:trHeight w:val="58"/>
        </w:trPr>
        <w:tc>
          <w:tcPr>
            <w:tcW w:w="296" w:type="pct"/>
            <w:tcBorders>
              <w:top w:val="single" w:sz="4" w:space="0" w:color="000000"/>
              <w:left w:val="single" w:sz="4" w:space="0" w:color="000000" w:themeColor="text1"/>
              <w:bottom w:val="single" w:sz="4" w:space="0" w:color="000000"/>
              <w:right w:val="single" w:sz="4" w:space="0" w:color="000000"/>
            </w:tcBorders>
            <w:noWrap/>
            <w:vAlign w:val="center"/>
            <w:hideMark/>
          </w:tcPr>
          <w:p w14:paraId="443328CB" w14:textId="77777777" w:rsidR="007E61BB" w:rsidRPr="00C6398D" w:rsidRDefault="007E61BB" w:rsidP="007E61BB">
            <w:pPr>
              <w:pStyle w:val="NoSpacing"/>
              <w:jc w:val="center"/>
              <w:rPr>
                <w:sz w:val="17"/>
                <w:szCs w:val="17"/>
              </w:rPr>
            </w:pPr>
            <w:r w:rsidRPr="00C6398D">
              <w:rPr>
                <w:sz w:val="17"/>
                <w:szCs w:val="17"/>
              </w:rPr>
              <w:t>3</w:t>
            </w:r>
          </w:p>
        </w:tc>
        <w:tc>
          <w:tcPr>
            <w:tcW w:w="2078" w:type="pct"/>
            <w:tcBorders>
              <w:top w:val="single" w:sz="4" w:space="0" w:color="000000"/>
              <w:left w:val="nil"/>
              <w:bottom w:val="single" w:sz="4" w:space="0" w:color="000000"/>
              <w:right w:val="single" w:sz="4" w:space="0" w:color="000000"/>
            </w:tcBorders>
            <w:shd w:val="clear" w:color="000000" w:fill="FFFFFF"/>
            <w:vAlign w:val="bottom"/>
            <w:hideMark/>
          </w:tcPr>
          <w:p w14:paraId="79B0D2E7" w14:textId="77777777" w:rsidR="007E61BB" w:rsidRPr="00C6398D" w:rsidRDefault="007E61BB" w:rsidP="007E61BB">
            <w:pPr>
              <w:pStyle w:val="NoSpacing"/>
              <w:jc w:val="left"/>
              <w:rPr>
                <w:sz w:val="17"/>
                <w:szCs w:val="17"/>
              </w:rPr>
            </w:pPr>
            <w:r w:rsidRPr="00C6398D">
              <w:rPr>
                <w:sz w:val="17"/>
                <w:szCs w:val="17"/>
              </w:rPr>
              <w:t>Less: Deemed Repayments</w:t>
            </w:r>
          </w:p>
        </w:tc>
        <w:tc>
          <w:tcPr>
            <w:tcW w:w="636" w:type="pct"/>
            <w:tcBorders>
              <w:top w:val="single" w:sz="4" w:space="0" w:color="000000"/>
              <w:left w:val="nil"/>
              <w:bottom w:val="single" w:sz="4" w:space="0" w:color="000000"/>
              <w:right w:val="single" w:sz="4" w:space="0" w:color="000000"/>
            </w:tcBorders>
            <w:vAlign w:val="center"/>
            <w:hideMark/>
          </w:tcPr>
          <w:p w14:paraId="0F97DBFC" w14:textId="77777777" w:rsidR="007E61BB" w:rsidRPr="00C6398D" w:rsidRDefault="007E61BB" w:rsidP="007E61BB">
            <w:pPr>
              <w:pStyle w:val="NoSpacing"/>
              <w:jc w:val="center"/>
              <w:rPr>
                <w:sz w:val="17"/>
                <w:szCs w:val="17"/>
              </w:rPr>
            </w:pPr>
            <w:r w:rsidRPr="00C6398D">
              <w:rPr>
                <w:sz w:val="17"/>
                <w:szCs w:val="17"/>
              </w:rPr>
              <w:t>C</w:t>
            </w:r>
          </w:p>
        </w:tc>
        <w:tc>
          <w:tcPr>
            <w:tcW w:w="1013" w:type="pct"/>
            <w:tcBorders>
              <w:top w:val="single" w:sz="4" w:space="0" w:color="000000"/>
              <w:left w:val="nil"/>
              <w:bottom w:val="single" w:sz="4" w:space="0" w:color="000000"/>
              <w:right w:val="single" w:sz="4" w:space="0" w:color="000000"/>
            </w:tcBorders>
            <w:noWrap/>
            <w:vAlign w:val="center"/>
            <w:hideMark/>
          </w:tcPr>
          <w:p w14:paraId="4FDF13F5" w14:textId="3BDE51FD" w:rsidR="007E61BB" w:rsidRPr="00C6398D" w:rsidRDefault="007E61BB" w:rsidP="007E61BB">
            <w:pPr>
              <w:pStyle w:val="NoSpacing"/>
              <w:jc w:val="center"/>
              <w:rPr>
                <w:sz w:val="17"/>
                <w:szCs w:val="17"/>
              </w:rPr>
            </w:pPr>
            <w:r w:rsidRPr="00C6398D">
              <w:rPr>
                <w:color w:val="000000"/>
                <w:sz w:val="17"/>
                <w:szCs w:val="17"/>
              </w:rPr>
              <w:t>7.95</w:t>
            </w:r>
          </w:p>
        </w:tc>
        <w:tc>
          <w:tcPr>
            <w:tcW w:w="977" w:type="pct"/>
            <w:tcBorders>
              <w:top w:val="single" w:sz="4" w:space="0" w:color="000000"/>
              <w:left w:val="nil"/>
              <w:bottom w:val="single" w:sz="4" w:space="0" w:color="000000"/>
              <w:right w:val="single" w:sz="4" w:space="0" w:color="000000" w:themeColor="text1"/>
            </w:tcBorders>
            <w:noWrap/>
            <w:vAlign w:val="center"/>
            <w:hideMark/>
          </w:tcPr>
          <w:p w14:paraId="3C0D8DCC" w14:textId="533C9DDE" w:rsidR="007E61BB" w:rsidRPr="00C6398D" w:rsidRDefault="007E61BB" w:rsidP="007E61BB">
            <w:pPr>
              <w:pStyle w:val="NoSpacing"/>
              <w:jc w:val="center"/>
              <w:rPr>
                <w:sz w:val="17"/>
                <w:szCs w:val="17"/>
              </w:rPr>
            </w:pPr>
            <w:r w:rsidRPr="00C6398D">
              <w:rPr>
                <w:color w:val="000000"/>
                <w:sz w:val="17"/>
                <w:szCs w:val="17"/>
              </w:rPr>
              <w:t>8.42</w:t>
            </w:r>
          </w:p>
        </w:tc>
      </w:tr>
      <w:tr w:rsidR="007E61BB" w:rsidRPr="00C6398D" w14:paraId="69394354" w14:textId="77777777" w:rsidTr="007E61BB">
        <w:trPr>
          <w:trHeight w:val="58"/>
        </w:trPr>
        <w:tc>
          <w:tcPr>
            <w:tcW w:w="296" w:type="pct"/>
            <w:tcBorders>
              <w:top w:val="single" w:sz="4" w:space="0" w:color="000000"/>
              <w:left w:val="single" w:sz="4" w:space="0" w:color="000000" w:themeColor="text1"/>
              <w:bottom w:val="single" w:sz="4" w:space="0" w:color="000000"/>
              <w:right w:val="single" w:sz="4" w:space="0" w:color="000000"/>
            </w:tcBorders>
            <w:noWrap/>
            <w:vAlign w:val="center"/>
            <w:hideMark/>
          </w:tcPr>
          <w:p w14:paraId="46A14F6F" w14:textId="77777777" w:rsidR="007E61BB" w:rsidRPr="00C6398D" w:rsidRDefault="007E61BB" w:rsidP="007E61BB">
            <w:pPr>
              <w:pStyle w:val="NoSpacing"/>
              <w:jc w:val="center"/>
              <w:rPr>
                <w:sz w:val="17"/>
                <w:szCs w:val="17"/>
              </w:rPr>
            </w:pPr>
            <w:r w:rsidRPr="00C6398D">
              <w:rPr>
                <w:sz w:val="17"/>
                <w:szCs w:val="17"/>
              </w:rPr>
              <w:t>4</w:t>
            </w:r>
          </w:p>
        </w:tc>
        <w:tc>
          <w:tcPr>
            <w:tcW w:w="2078" w:type="pct"/>
            <w:tcBorders>
              <w:top w:val="single" w:sz="4" w:space="0" w:color="000000"/>
              <w:left w:val="nil"/>
              <w:bottom w:val="single" w:sz="4" w:space="0" w:color="000000"/>
              <w:right w:val="single" w:sz="4" w:space="0" w:color="000000"/>
            </w:tcBorders>
            <w:shd w:val="clear" w:color="000000" w:fill="FFFFFF"/>
            <w:vAlign w:val="bottom"/>
            <w:hideMark/>
          </w:tcPr>
          <w:p w14:paraId="35711E61" w14:textId="77777777" w:rsidR="007E61BB" w:rsidRPr="00C6398D" w:rsidRDefault="007E61BB" w:rsidP="007E61BB">
            <w:pPr>
              <w:pStyle w:val="NoSpacing"/>
              <w:jc w:val="left"/>
              <w:rPr>
                <w:sz w:val="17"/>
                <w:szCs w:val="17"/>
              </w:rPr>
            </w:pPr>
            <w:r w:rsidRPr="00C6398D">
              <w:rPr>
                <w:sz w:val="17"/>
                <w:szCs w:val="17"/>
              </w:rPr>
              <w:t>Closing Balance of Normative Loan</w:t>
            </w:r>
          </w:p>
        </w:tc>
        <w:tc>
          <w:tcPr>
            <w:tcW w:w="636" w:type="pct"/>
            <w:tcBorders>
              <w:top w:val="single" w:sz="4" w:space="0" w:color="000000"/>
              <w:left w:val="nil"/>
              <w:bottom w:val="single" w:sz="4" w:space="0" w:color="000000"/>
              <w:right w:val="single" w:sz="4" w:space="0" w:color="000000"/>
            </w:tcBorders>
            <w:vAlign w:val="center"/>
            <w:hideMark/>
          </w:tcPr>
          <w:p w14:paraId="4FA74CE6" w14:textId="77777777" w:rsidR="007E61BB" w:rsidRPr="00C6398D" w:rsidRDefault="007E61BB" w:rsidP="007E61BB">
            <w:pPr>
              <w:pStyle w:val="NoSpacing"/>
              <w:jc w:val="center"/>
              <w:rPr>
                <w:sz w:val="17"/>
                <w:szCs w:val="17"/>
              </w:rPr>
            </w:pPr>
            <w:r w:rsidRPr="00C6398D">
              <w:rPr>
                <w:sz w:val="17"/>
                <w:szCs w:val="17"/>
              </w:rPr>
              <w:t>D=A+B-C</w:t>
            </w:r>
          </w:p>
        </w:tc>
        <w:tc>
          <w:tcPr>
            <w:tcW w:w="1013" w:type="pct"/>
            <w:tcBorders>
              <w:top w:val="single" w:sz="4" w:space="0" w:color="000000"/>
              <w:left w:val="nil"/>
              <w:bottom w:val="single" w:sz="4" w:space="0" w:color="000000"/>
              <w:right w:val="single" w:sz="4" w:space="0" w:color="000000"/>
            </w:tcBorders>
            <w:noWrap/>
            <w:vAlign w:val="center"/>
            <w:hideMark/>
          </w:tcPr>
          <w:p w14:paraId="603DEF57" w14:textId="75B7A194" w:rsidR="007E61BB" w:rsidRPr="00C6398D" w:rsidRDefault="007E61BB" w:rsidP="007E61BB">
            <w:pPr>
              <w:pStyle w:val="NoSpacing"/>
              <w:jc w:val="center"/>
              <w:rPr>
                <w:sz w:val="17"/>
                <w:szCs w:val="17"/>
              </w:rPr>
            </w:pPr>
            <w:r w:rsidRPr="00C6398D">
              <w:rPr>
                <w:color w:val="000000"/>
                <w:sz w:val="17"/>
                <w:szCs w:val="17"/>
              </w:rPr>
              <w:t>92.28</w:t>
            </w:r>
          </w:p>
        </w:tc>
        <w:tc>
          <w:tcPr>
            <w:tcW w:w="977" w:type="pct"/>
            <w:tcBorders>
              <w:top w:val="single" w:sz="4" w:space="0" w:color="000000"/>
              <w:left w:val="nil"/>
              <w:bottom w:val="single" w:sz="4" w:space="0" w:color="000000"/>
              <w:right w:val="single" w:sz="4" w:space="0" w:color="000000" w:themeColor="text1"/>
            </w:tcBorders>
            <w:noWrap/>
            <w:vAlign w:val="center"/>
            <w:hideMark/>
          </w:tcPr>
          <w:p w14:paraId="4313CA00" w14:textId="57811F2B" w:rsidR="007E61BB" w:rsidRPr="00C6398D" w:rsidRDefault="007E61BB" w:rsidP="007E61BB">
            <w:pPr>
              <w:pStyle w:val="NoSpacing"/>
              <w:jc w:val="center"/>
              <w:rPr>
                <w:sz w:val="17"/>
                <w:szCs w:val="17"/>
              </w:rPr>
            </w:pPr>
            <w:r w:rsidRPr="00C6398D">
              <w:rPr>
                <w:color w:val="000000"/>
                <w:sz w:val="17"/>
                <w:szCs w:val="17"/>
              </w:rPr>
              <w:t>85.97</w:t>
            </w:r>
          </w:p>
        </w:tc>
      </w:tr>
      <w:tr w:rsidR="007E61BB" w:rsidRPr="00C6398D" w14:paraId="71D69FAF" w14:textId="77777777" w:rsidTr="007E61BB">
        <w:trPr>
          <w:trHeight w:val="58"/>
        </w:trPr>
        <w:tc>
          <w:tcPr>
            <w:tcW w:w="296" w:type="pct"/>
            <w:tcBorders>
              <w:top w:val="single" w:sz="4" w:space="0" w:color="000000"/>
              <w:left w:val="single" w:sz="4" w:space="0" w:color="000000" w:themeColor="text1"/>
              <w:bottom w:val="single" w:sz="4" w:space="0" w:color="000000"/>
              <w:right w:val="single" w:sz="4" w:space="0" w:color="000000"/>
            </w:tcBorders>
            <w:noWrap/>
            <w:vAlign w:val="center"/>
            <w:hideMark/>
          </w:tcPr>
          <w:p w14:paraId="54D8EBD8" w14:textId="77777777" w:rsidR="007E61BB" w:rsidRPr="00C6398D" w:rsidRDefault="007E61BB" w:rsidP="007E61BB">
            <w:pPr>
              <w:pStyle w:val="NoSpacing"/>
              <w:jc w:val="center"/>
              <w:rPr>
                <w:sz w:val="17"/>
                <w:szCs w:val="17"/>
              </w:rPr>
            </w:pPr>
            <w:r w:rsidRPr="00C6398D">
              <w:rPr>
                <w:sz w:val="17"/>
                <w:szCs w:val="17"/>
              </w:rPr>
              <w:t>5</w:t>
            </w:r>
          </w:p>
        </w:tc>
        <w:tc>
          <w:tcPr>
            <w:tcW w:w="2078" w:type="pct"/>
            <w:tcBorders>
              <w:top w:val="single" w:sz="4" w:space="0" w:color="000000"/>
              <w:left w:val="nil"/>
              <w:bottom w:val="single" w:sz="4" w:space="0" w:color="000000"/>
              <w:right w:val="single" w:sz="4" w:space="0" w:color="000000"/>
            </w:tcBorders>
            <w:shd w:val="clear" w:color="000000" w:fill="FFFFFF"/>
            <w:vAlign w:val="bottom"/>
            <w:hideMark/>
          </w:tcPr>
          <w:p w14:paraId="20DCA0C0" w14:textId="77777777" w:rsidR="007E61BB" w:rsidRPr="00C6398D" w:rsidRDefault="007E61BB" w:rsidP="007E61BB">
            <w:pPr>
              <w:pStyle w:val="NoSpacing"/>
              <w:jc w:val="left"/>
              <w:rPr>
                <w:sz w:val="17"/>
                <w:szCs w:val="17"/>
              </w:rPr>
            </w:pPr>
            <w:r w:rsidRPr="00C6398D">
              <w:rPr>
                <w:sz w:val="17"/>
                <w:szCs w:val="17"/>
              </w:rPr>
              <w:t>Average Balance of Normative Loan</w:t>
            </w:r>
          </w:p>
        </w:tc>
        <w:tc>
          <w:tcPr>
            <w:tcW w:w="636" w:type="pct"/>
            <w:tcBorders>
              <w:top w:val="single" w:sz="4" w:space="0" w:color="000000"/>
              <w:left w:val="nil"/>
              <w:bottom w:val="single" w:sz="4" w:space="0" w:color="000000"/>
              <w:right w:val="single" w:sz="4" w:space="0" w:color="000000"/>
            </w:tcBorders>
            <w:vAlign w:val="center"/>
            <w:hideMark/>
          </w:tcPr>
          <w:p w14:paraId="4B0FB313" w14:textId="77777777" w:rsidR="007E61BB" w:rsidRPr="00C6398D" w:rsidRDefault="007E61BB" w:rsidP="007E61BB">
            <w:pPr>
              <w:pStyle w:val="NoSpacing"/>
              <w:jc w:val="center"/>
              <w:rPr>
                <w:sz w:val="17"/>
                <w:szCs w:val="17"/>
              </w:rPr>
            </w:pPr>
            <w:r w:rsidRPr="00C6398D">
              <w:rPr>
                <w:sz w:val="17"/>
                <w:szCs w:val="17"/>
              </w:rPr>
              <w:t>E=(A+B)/2</w:t>
            </w:r>
          </w:p>
        </w:tc>
        <w:tc>
          <w:tcPr>
            <w:tcW w:w="1013" w:type="pct"/>
            <w:tcBorders>
              <w:top w:val="single" w:sz="4" w:space="0" w:color="000000"/>
              <w:left w:val="nil"/>
              <w:bottom w:val="single" w:sz="4" w:space="0" w:color="000000"/>
              <w:right w:val="single" w:sz="4" w:space="0" w:color="000000"/>
            </w:tcBorders>
            <w:noWrap/>
            <w:vAlign w:val="center"/>
            <w:hideMark/>
          </w:tcPr>
          <w:p w14:paraId="3455CB20" w14:textId="59E4AF17" w:rsidR="007E61BB" w:rsidRPr="00C6398D" w:rsidRDefault="007E61BB" w:rsidP="007E61BB">
            <w:pPr>
              <w:pStyle w:val="NoSpacing"/>
              <w:jc w:val="center"/>
              <w:rPr>
                <w:sz w:val="17"/>
                <w:szCs w:val="17"/>
              </w:rPr>
            </w:pPr>
            <w:r w:rsidRPr="00C6398D">
              <w:rPr>
                <w:color w:val="000000"/>
                <w:sz w:val="17"/>
                <w:szCs w:val="17"/>
              </w:rPr>
              <w:t>76.39</w:t>
            </w:r>
          </w:p>
        </w:tc>
        <w:tc>
          <w:tcPr>
            <w:tcW w:w="977" w:type="pct"/>
            <w:tcBorders>
              <w:top w:val="single" w:sz="4" w:space="0" w:color="000000"/>
              <w:left w:val="nil"/>
              <w:bottom w:val="single" w:sz="4" w:space="0" w:color="000000"/>
              <w:right w:val="single" w:sz="4" w:space="0" w:color="000000" w:themeColor="text1"/>
            </w:tcBorders>
            <w:noWrap/>
            <w:vAlign w:val="center"/>
            <w:hideMark/>
          </w:tcPr>
          <w:p w14:paraId="5A5E61B1" w14:textId="0F95A671" w:rsidR="007E61BB" w:rsidRPr="00C6398D" w:rsidRDefault="007E61BB" w:rsidP="007E61BB">
            <w:pPr>
              <w:pStyle w:val="NoSpacing"/>
              <w:jc w:val="center"/>
              <w:rPr>
                <w:sz w:val="17"/>
                <w:szCs w:val="17"/>
              </w:rPr>
            </w:pPr>
            <w:r w:rsidRPr="00C6398D">
              <w:rPr>
                <w:color w:val="000000"/>
                <w:sz w:val="17"/>
                <w:szCs w:val="17"/>
              </w:rPr>
              <w:t>73.23</w:t>
            </w:r>
          </w:p>
        </w:tc>
      </w:tr>
      <w:tr w:rsidR="007E61BB" w:rsidRPr="00C6398D" w14:paraId="55EB2603" w14:textId="77777777" w:rsidTr="007E61BB">
        <w:trPr>
          <w:trHeight w:val="58"/>
        </w:trPr>
        <w:tc>
          <w:tcPr>
            <w:tcW w:w="296" w:type="pct"/>
            <w:tcBorders>
              <w:top w:val="single" w:sz="4" w:space="0" w:color="000000"/>
              <w:left w:val="single" w:sz="4" w:space="0" w:color="000000" w:themeColor="text1"/>
              <w:bottom w:val="single" w:sz="4" w:space="0" w:color="000000"/>
              <w:right w:val="single" w:sz="4" w:space="0" w:color="000000"/>
            </w:tcBorders>
            <w:noWrap/>
            <w:vAlign w:val="center"/>
            <w:hideMark/>
          </w:tcPr>
          <w:p w14:paraId="51B8FB5A" w14:textId="77777777" w:rsidR="007E61BB" w:rsidRPr="00C6398D" w:rsidRDefault="007E61BB" w:rsidP="007E61BB">
            <w:pPr>
              <w:pStyle w:val="NoSpacing"/>
              <w:jc w:val="center"/>
              <w:rPr>
                <w:sz w:val="17"/>
                <w:szCs w:val="17"/>
              </w:rPr>
            </w:pPr>
            <w:r w:rsidRPr="00C6398D">
              <w:rPr>
                <w:sz w:val="17"/>
                <w:szCs w:val="17"/>
              </w:rPr>
              <w:t>6</w:t>
            </w:r>
          </w:p>
        </w:tc>
        <w:tc>
          <w:tcPr>
            <w:tcW w:w="2078" w:type="pct"/>
            <w:tcBorders>
              <w:top w:val="single" w:sz="4" w:space="0" w:color="000000"/>
              <w:left w:val="nil"/>
              <w:bottom w:val="single" w:sz="4" w:space="0" w:color="000000"/>
              <w:right w:val="single" w:sz="4" w:space="0" w:color="000000"/>
            </w:tcBorders>
            <w:shd w:val="clear" w:color="000000" w:fill="FFFFFF"/>
            <w:vAlign w:val="bottom"/>
            <w:hideMark/>
          </w:tcPr>
          <w:p w14:paraId="408F926C" w14:textId="77777777" w:rsidR="007E61BB" w:rsidRPr="00C6398D" w:rsidRDefault="007E61BB" w:rsidP="007E61BB">
            <w:pPr>
              <w:pStyle w:val="NoSpacing"/>
              <w:jc w:val="left"/>
              <w:rPr>
                <w:sz w:val="17"/>
                <w:szCs w:val="17"/>
              </w:rPr>
            </w:pPr>
            <w:r w:rsidRPr="00C6398D">
              <w:rPr>
                <w:sz w:val="17"/>
                <w:szCs w:val="17"/>
              </w:rPr>
              <w:t>Bank Rate plus 200 BP as on 1st April of the respective years</w:t>
            </w:r>
          </w:p>
        </w:tc>
        <w:tc>
          <w:tcPr>
            <w:tcW w:w="636" w:type="pct"/>
            <w:tcBorders>
              <w:top w:val="single" w:sz="4" w:space="0" w:color="000000"/>
              <w:left w:val="nil"/>
              <w:bottom w:val="single" w:sz="4" w:space="0" w:color="000000"/>
              <w:right w:val="single" w:sz="4" w:space="0" w:color="000000"/>
            </w:tcBorders>
            <w:vAlign w:val="center"/>
            <w:hideMark/>
          </w:tcPr>
          <w:p w14:paraId="5EF11432" w14:textId="77777777" w:rsidR="007E61BB" w:rsidRPr="00C6398D" w:rsidRDefault="007E61BB" w:rsidP="007E61BB">
            <w:pPr>
              <w:pStyle w:val="NoSpacing"/>
              <w:jc w:val="center"/>
              <w:rPr>
                <w:sz w:val="17"/>
                <w:szCs w:val="17"/>
              </w:rPr>
            </w:pPr>
            <w:r w:rsidRPr="00C6398D">
              <w:rPr>
                <w:sz w:val="17"/>
                <w:szCs w:val="17"/>
              </w:rPr>
              <w:t>F</w:t>
            </w:r>
          </w:p>
        </w:tc>
        <w:tc>
          <w:tcPr>
            <w:tcW w:w="1013" w:type="pct"/>
            <w:tcBorders>
              <w:top w:val="single" w:sz="4" w:space="0" w:color="000000"/>
              <w:left w:val="nil"/>
              <w:bottom w:val="single" w:sz="4" w:space="0" w:color="000000"/>
              <w:right w:val="single" w:sz="4" w:space="0" w:color="000000"/>
            </w:tcBorders>
            <w:noWrap/>
            <w:vAlign w:val="center"/>
            <w:hideMark/>
          </w:tcPr>
          <w:p w14:paraId="61A0AFA2" w14:textId="73AEDDE6" w:rsidR="007E61BB" w:rsidRPr="00C6398D" w:rsidRDefault="007E61BB" w:rsidP="007E61BB">
            <w:pPr>
              <w:pStyle w:val="NoSpacing"/>
              <w:jc w:val="center"/>
              <w:rPr>
                <w:sz w:val="17"/>
                <w:szCs w:val="17"/>
              </w:rPr>
            </w:pPr>
            <w:r w:rsidRPr="00C6398D">
              <w:rPr>
                <w:color w:val="000000"/>
                <w:sz w:val="17"/>
                <w:szCs w:val="17"/>
              </w:rPr>
              <w:t>10.65%</w:t>
            </w:r>
          </w:p>
        </w:tc>
        <w:tc>
          <w:tcPr>
            <w:tcW w:w="977" w:type="pct"/>
            <w:tcBorders>
              <w:top w:val="single" w:sz="4" w:space="0" w:color="000000"/>
              <w:left w:val="nil"/>
              <w:bottom w:val="single" w:sz="4" w:space="0" w:color="000000"/>
              <w:right w:val="single" w:sz="4" w:space="0" w:color="000000" w:themeColor="text1"/>
            </w:tcBorders>
            <w:noWrap/>
            <w:vAlign w:val="center"/>
            <w:hideMark/>
          </w:tcPr>
          <w:p w14:paraId="6C7EC226" w14:textId="7B1EED27" w:rsidR="007E61BB" w:rsidRPr="00C6398D" w:rsidRDefault="007E61BB" w:rsidP="007E61BB">
            <w:pPr>
              <w:pStyle w:val="NoSpacing"/>
              <w:jc w:val="center"/>
              <w:rPr>
                <w:sz w:val="17"/>
                <w:szCs w:val="17"/>
              </w:rPr>
            </w:pPr>
            <w:r w:rsidRPr="00C6398D">
              <w:rPr>
                <w:color w:val="000000"/>
                <w:sz w:val="17"/>
                <w:szCs w:val="17"/>
              </w:rPr>
              <w:t>10.65%</w:t>
            </w:r>
          </w:p>
        </w:tc>
      </w:tr>
      <w:tr w:rsidR="007E61BB" w:rsidRPr="00C6398D" w14:paraId="6A8041FB" w14:textId="77777777" w:rsidTr="007E61BB">
        <w:trPr>
          <w:trHeight w:val="58"/>
        </w:trPr>
        <w:tc>
          <w:tcPr>
            <w:tcW w:w="296" w:type="pct"/>
            <w:tcBorders>
              <w:top w:val="single" w:sz="4" w:space="0" w:color="000000"/>
              <w:left w:val="single" w:sz="4" w:space="0" w:color="000000" w:themeColor="text1"/>
              <w:bottom w:val="single" w:sz="4" w:space="0" w:color="000000" w:themeColor="text1"/>
              <w:right w:val="single" w:sz="4" w:space="0" w:color="000000"/>
            </w:tcBorders>
            <w:noWrap/>
            <w:vAlign w:val="center"/>
            <w:hideMark/>
          </w:tcPr>
          <w:p w14:paraId="391E24D2" w14:textId="77777777" w:rsidR="007E61BB" w:rsidRPr="00C6398D" w:rsidRDefault="007E61BB" w:rsidP="007E61BB">
            <w:pPr>
              <w:pStyle w:val="NoSpacing"/>
              <w:jc w:val="center"/>
              <w:rPr>
                <w:b/>
                <w:bCs/>
                <w:sz w:val="17"/>
                <w:szCs w:val="17"/>
              </w:rPr>
            </w:pPr>
            <w:r w:rsidRPr="00C6398D">
              <w:rPr>
                <w:b/>
                <w:bCs/>
                <w:sz w:val="17"/>
                <w:szCs w:val="17"/>
              </w:rPr>
              <w:t>7</w:t>
            </w:r>
          </w:p>
        </w:tc>
        <w:tc>
          <w:tcPr>
            <w:tcW w:w="2078" w:type="pct"/>
            <w:tcBorders>
              <w:top w:val="single" w:sz="4" w:space="0" w:color="000000"/>
              <w:left w:val="nil"/>
              <w:bottom w:val="single" w:sz="4" w:space="0" w:color="000000" w:themeColor="text1"/>
              <w:right w:val="single" w:sz="4" w:space="0" w:color="000000"/>
            </w:tcBorders>
            <w:vAlign w:val="center"/>
            <w:hideMark/>
          </w:tcPr>
          <w:p w14:paraId="54775D10" w14:textId="77777777" w:rsidR="007E61BB" w:rsidRPr="00C6398D" w:rsidRDefault="007E61BB" w:rsidP="007E61BB">
            <w:pPr>
              <w:pStyle w:val="NoSpacing"/>
              <w:jc w:val="left"/>
              <w:rPr>
                <w:b/>
                <w:bCs/>
                <w:sz w:val="17"/>
                <w:szCs w:val="17"/>
              </w:rPr>
            </w:pPr>
            <w:r w:rsidRPr="00C6398D">
              <w:rPr>
                <w:b/>
                <w:bCs/>
                <w:sz w:val="17"/>
                <w:szCs w:val="17"/>
              </w:rPr>
              <w:t>Normative Interest Amount</w:t>
            </w:r>
          </w:p>
        </w:tc>
        <w:tc>
          <w:tcPr>
            <w:tcW w:w="636" w:type="pct"/>
            <w:tcBorders>
              <w:top w:val="single" w:sz="4" w:space="0" w:color="000000"/>
              <w:left w:val="nil"/>
              <w:bottom w:val="single" w:sz="4" w:space="0" w:color="000000" w:themeColor="text1"/>
              <w:right w:val="single" w:sz="4" w:space="0" w:color="000000"/>
            </w:tcBorders>
            <w:vAlign w:val="center"/>
            <w:hideMark/>
          </w:tcPr>
          <w:p w14:paraId="023A0150" w14:textId="77777777" w:rsidR="007E61BB" w:rsidRPr="00C6398D" w:rsidRDefault="007E61BB" w:rsidP="007E61BB">
            <w:pPr>
              <w:pStyle w:val="NoSpacing"/>
              <w:jc w:val="center"/>
              <w:rPr>
                <w:b/>
                <w:bCs/>
                <w:sz w:val="17"/>
                <w:szCs w:val="17"/>
              </w:rPr>
            </w:pPr>
            <w:r w:rsidRPr="00C6398D">
              <w:rPr>
                <w:b/>
                <w:bCs/>
                <w:sz w:val="17"/>
                <w:szCs w:val="17"/>
              </w:rPr>
              <w:t>G=E*F</w:t>
            </w:r>
          </w:p>
        </w:tc>
        <w:tc>
          <w:tcPr>
            <w:tcW w:w="1013" w:type="pct"/>
            <w:tcBorders>
              <w:top w:val="single" w:sz="4" w:space="0" w:color="000000"/>
              <w:left w:val="nil"/>
              <w:bottom w:val="single" w:sz="4" w:space="0" w:color="000000" w:themeColor="text1"/>
              <w:right w:val="single" w:sz="4" w:space="0" w:color="000000"/>
            </w:tcBorders>
            <w:noWrap/>
            <w:vAlign w:val="center"/>
            <w:hideMark/>
          </w:tcPr>
          <w:p w14:paraId="06510D05" w14:textId="1F8DFB4D" w:rsidR="007E61BB" w:rsidRPr="00C6398D" w:rsidRDefault="007E61BB" w:rsidP="007E61BB">
            <w:pPr>
              <w:pStyle w:val="NoSpacing"/>
              <w:jc w:val="center"/>
              <w:rPr>
                <w:b/>
                <w:bCs/>
                <w:sz w:val="17"/>
                <w:szCs w:val="17"/>
              </w:rPr>
            </w:pPr>
            <w:r w:rsidRPr="00C6398D">
              <w:rPr>
                <w:b/>
                <w:bCs/>
                <w:color w:val="000000"/>
                <w:sz w:val="17"/>
                <w:szCs w:val="17"/>
              </w:rPr>
              <w:t>8.14</w:t>
            </w:r>
          </w:p>
        </w:tc>
        <w:tc>
          <w:tcPr>
            <w:tcW w:w="977" w:type="pct"/>
            <w:tcBorders>
              <w:top w:val="single" w:sz="4" w:space="0" w:color="000000"/>
              <w:left w:val="nil"/>
              <w:bottom w:val="single" w:sz="4" w:space="0" w:color="000000" w:themeColor="text1"/>
              <w:right w:val="single" w:sz="4" w:space="0" w:color="000000" w:themeColor="text1"/>
            </w:tcBorders>
            <w:noWrap/>
            <w:vAlign w:val="center"/>
            <w:hideMark/>
          </w:tcPr>
          <w:p w14:paraId="6E6D19B6" w14:textId="6C7CE288" w:rsidR="007E61BB" w:rsidRPr="00C6398D" w:rsidRDefault="007E61BB" w:rsidP="007E61BB">
            <w:pPr>
              <w:pStyle w:val="NoSpacing"/>
              <w:jc w:val="center"/>
              <w:rPr>
                <w:b/>
                <w:bCs/>
                <w:sz w:val="17"/>
                <w:szCs w:val="17"/>
              </w:rPr>
            </w:pPr>
            <w:r w:rsidRPr="00C6398D">
              <w:rPr>
                <w:b/>
                <w:bCs/>
                <w:color w:val="000000"/>
                <w:sz w:val="17"/>
                <w:szCs w:val="17"/>
              </w:rPr>
              <w:t>7.80</w:t>
            </w:r>
          </w:p>
        </w:tc>
      </w:tr>
    </w:tbl>
    <w:p w14:paraId="55703A3C" w14:textId="0E0B74DE" w:rsidR="003970E5" w:rsidRDefault="003970E5" w:rsidP="00B50770">
      <w:pPr>
        <w:numPr>
          <w:ilvl w:val="2"/>
          <w:numId w:val="13"/>
        </w:numPr>
        <w:spacing w:before="120" w:after="240" w:line="240" w:lineRule="auto"/>
        <w:ind w:hanging="900"/>
        <w:outlineLvl w:val="2"/>
        <w:rPr>
          <w:rFonts w:asciiTheme="majorHAnsi" w:hAnsiTheme="majorHAnsi"/>
          <w:bCs/>
          <w:szCs w:val="20"/>
        </w:rPr>
      </w:pPr>
      <w:r w:rsidRPr="002053F3">
        <w:rPr>
          <w:rFonts w:asciiTheme="majorHAnsi" w:hAnsiTheme="majorHAnsi"/>
          <w:b/>
          <w:szCs w:val="20"/>
        </w:rPr>
        <w:lastRenderedPageBreak/>
        <w:t>Interest on Security Deposit:</w:t>
      </w:r>
      <w:r w:rsidRPr="002053F3">
        <w:rPr>
          <w:rFonts w:asciiTheme="majorHAnsi" w:hAnsiTheme="majorHAnsi"/>
          <w:bCs/>
          <w:szCs w:val="20"/>
        </w:rPr>
        <w:t xml:space="preserve"> The petitioner in the table below has furnished the details of security deposit as per Audited figures for FY 202</w:t>
      </w:r>
      <w:r w:rsidR="00C613D0">
        <w:rPr>
          <w:rFonts w:asciiTheme="majorHAnsi" w:hAnsiTheme="majorHAnsi"/>
          <w:bCs/>
          <w:szCs w:val="20"/>
        </w:rPr>
        <w:t>4-25</w:t>
      </w:r>
      <w:r w:rsidRPr="002053F3">
        <w:rPr>
          <w:rFonts w:asciiTheme="majorHAnsi" w:hAnsiTheme="majorHAnsi"/>
          <w:bCs/>
          <w:szCs w:val="20"/>
        </w:rPr>
        <w:t>. In FY 202</w:t>
      </w:r>
      <w:r w:rsidR="00C613D0">
        <w:rPr>
          <w:rFonts w:asciiTheme="majorHAnsi" w:hAnsiTheme="majorHAnsi"/>
          <w:bCs/>
          <w:szCs w:val="20"/>
        </w:rPr>
        <w:t>4-25</w:t>
      </w:r>
      <w:r w:rsidRPr="002053F3">
        <w:rPr>
          <w:rFonts w:asciiTheme="majorHAnsi" w:hAnsiTheme="majorHAnsi"/>
          <w:bCs/>
          <w:szCs w:val="20"/>
        </w:rPr>
        <w:t xml:space="preserve">, the actual outflow towards interest on security deposit paid to consumers is </w:t>
      </w:r>
      <w:r w:rsidRPr="002053F3">
        <w:rPr>
          <w:rFonts w:asciiTheme="majorHAnsi" w:hAnsiTheme="majorHAnsi"/>
          <w:b/>
          <w:szCs w:val="20"/>
        </w:rPr>
        <w:t xml:space="preserve">Rs </w:t>
      </w:r>
      <w:r w:rsidR="003A3944">
        <w:rPr>
          <w:rFonts w:asciiTheme="majorHAnsi" w:hAnsiTheme="majorHAnsi"/>
          <w:b/>
          <w:szCs w:val="20"/>
        </w:rPr>
        <w:t>9.07</w:t>
      </w:r>
      <w:r w:rsidRPr="002053F3">
        <w:rPr>
          <w:rFonts w:asciiTheme="majorHAnsi" w:hAnsiTheme="majorHAnsi"/>
          <w:b/>
          <w:szCs w:val="20"/>
        </w:rPr>
        <w:t xml:space="preserve"> Cr.</w:t>
      </w:r>
      <w:r w:rsidRPr="002053F3">
        <w:rPr>
          <w:rFonts w:asciiTheme="majorHAnsi" w:hAnsiTheme="majorHAnsi"/>
          <w:bCs/>
          <w:szCs w:val="20"/>
        </w:rPr>
        <w:t xml:space="preserve"> Considering the actual security deposits, period of security deposits held and applicable interest rate, the interest on security deposit is paid. Hon’ble Commission has approved estimate of </w:t>
      </w:r>
      <w:r w:rsidRPr="002053F3">
        <w:rPr>
          <w:rFonts w:asciiTheme="majorHAnsi" w:hAnsiTheme="majorHAnsi"/>
          <w:b/>
          <w:szCs w:val="20"/>
        </w:rPr>
        <w:t>Rs. 9.</w:t>
      </w:r>
      <w:r w:rsidR="006E749E">
        <w:rPr>
          <w:rFonts w:asciiTheme="majorHAnsi" w:hAnsiTheme="majorHAnsi"/>
          <w:b/>
          <w:szCs w:val="20"/>
        </w:rPr>
        <w:t>48</w:t>
      </w:r>
      <w:r w:rsidRPr="002053F3">
        <w:rPr>
          <w:rFonts w:asciiTheme="majorHAnsi" w:hAnsiTheme="majorHAnsi"/>
          <w:b/>
          <w:szCs w:val="20"/>
        </w:rPr>
        <w:t xml:space="preserve"> Cr.</w:t>
      </w:r>
      <w:r w:rsidRPr="002053F3">
        <w:rPr>
          <w:rFonts w:asciiTheme="majorHAnsi" w:hAnsiTheme="majorHAnsi"/>
          <w:bCs/>
          <w:szCs w:val="20"/>
        </w:rPr>
        <w:t xml:space="preserve"> as Interest on Security Deposit for FY 202</w:t>
      </w:r>
      <w:r w:rsidR="00C613D0">
        <w:rPr>
          <w:rFonts w:asciiTheme="majorHAnsi" w:hAnsiTheme="majorHAnsi"/>
          <w:bCs/>
          <w:szCs w:val="20"/>
        </w:rPr>
        <w:t>4-25</w:t>
      </w:r>
      <w:r w:rsidRPr="002053F3">
        <w:rPr>
          <w:rFonts w:asciiTheme="majorHAnsi" w:hAnsiTheme="majorHAnsi"/>
          <w:bCs/>
          <w:szCs w:val="20"/>
        </w:rPr>
        <w:t xml:space="preserve"> as per APR Order dated </w:t>
      </w:r>
      <w:r w:rsidR="00FF3B8A">
        <w:rPr>
          <w:rFonts w:asciiTheme="majorHAnsi" w:hAnsiTheme="majorHAnsi"/>
          <w:bCs/>
          <w:szCs w:val="20"/>
        </w:rPr>
        <w:t>28.03.2025</w:t>
      </w:r>
      <w:r w:rsidRPr="002053F3">
        <w:rPr>
          <w:rFonts w:asciiTheme="majorHAnsi" w:hAnsiTheme="majorHAnsi"/>
          <w:bCs/>
          <w:szCs w:val="20"/>
        </w:rPr>
        <w:t>.</w:t>
      </w:r>
    </w:p>
    <w:p w14:paraId="4D76F9E5" w14:textId="77777777" w:rsidR="003970E5" w:rsidRPr="00BF1FAF" w:rsidRDefault="003970E5" w:rsidP="00C11DDE">
      <w:pPr>
        <w:pStyle w:val="NoSpacing"/>
        <w:rPr>
          <w:sz w:val="6"/>
          <w:szCs w:val="8"/>
        </w:rPr>
      </w:pPr>
    </w:p>
    <w:p w14:paraId="685DA7D2" w14:textId="1D4C76A2" w:rsidR="003970E5" w:rsidRDefault="003970E5" w:rsidP="00C11DDE">
      <w:pPr>
        <w:pStyle w:val="NoSpacing"/>
        <w:jc w:val="center"/>
        <w:rPr>
          <w:b/>
          <w:color w:val="012169" w:themeColor="accent4"/>
          <w:sz w:val="18"/>
          <w:szCs w:val="18"/>
          <w:lang w:val="en-US"/>
        </w:rPr>
      </w:pPr>
      <w:bookmarkStart w:id="349" w:name="_Toc182597755"/>
      <w:bookmarkStart w:id="350" w:name="_Toc213365721"/>
      <w:r w:rsidRPr="00FF5CD2">
        <w:rPr>
          <w:b/>
          <w:color w:val="012169" w:themeColor="accent4"/>
          <w:sz w:val="18"/>
          <w:szCs w:val="18"/>
          <w:lang w:val="en-US"/>
        </w:rPr>
        <w:t>Table</w:t>
      </w:r>
      <w:r w:rsidR="000A60FE">
        <w:rPr>
          <w:b/>
          <w:color w:val="012169" w:themeColor="accent4"/>
          <w:sz w:val="18"/>
          <w:szCs w:val="18"/>
          <w:lang w:val="en-US"/>
        </w:rPr>
        <w:t xml:space="preserve"> </w:t>
      </w:r>
      <w:r w:rsidRPr="008626F1">
        <w:rPr>
          <w:b/>
          <w:i/>
          <w:iCs/>
          <w:color w:val="012169" w:themeColor="accent4"/>
          <w:sz w:val="18"/>
          <w:szCs w:val="18"/>
          <w:lang w:val="en-US"/>
        </w:rPr>
        <w:fldChar w:fldCharType="begin"/>
      </w:r>
      <w:r w:rsidRPr="008626F1">
        <w:rPr>
          <w:b/>
          <w:i/>
          <w:iCs/>
          <w:color w:val="012169" w:themeColor="accent4"/>
          <w:sz w:val="18"/>
          <w:szCs w:val="18"/>
          <w:lang w:val="en-US"/>
        </w:rPr>
        <w:instrText xml:space="preserve"> SEQ Table \* ARABIC </w:instrText>
      </w:r>
      <w:r w:rsidRPr="008626F1">
        <w:rPr>
          <w:b/>
          <w:i/>
          <w:iCs/>
          <w:color w:val="012169" w:themeColor="accent4"/>
          <w:sz w:val="18"/>
          <w:szCs w:val="18"/>
          <w:lang w:val="en-US"/>
        </w:rPr>
        <w:fldChar w:fldCharType="separate"/>
      </w:r>
      <w:r w:rsidR="00813F23">
        <w:rPr>
          <w:b/>
          <w:i/>
          <w:iCs/>
          <w:noProof/>
          <w:color w:val="012169" w:themeColor="accent4"/>
          <w:sz w:val="18"/>
          <w:szCs w:val="18"/>
          <w:lang w:val="en-US"/>
        </w:rPr>
        <w:t>24</w:t>
      </w:r>
      <w:r w:rsidRPr="008626F1">
        <w:rPr>
          <w:b/>
          <w:i/>
          <w:iCs/>
          <w:color w:val="012169" w:themeColor="accent4"/>
          <w:sz w:val="18"/>
          <w:szCs w:val="18"/>
          <w:lang w:val="en-US"/>
        </w:rPr>
        <w:fldChar w:fldCharType="end"/>
      </w:r>
      <w:r w:rsidRPr="00FF5CD2">
        <w:rPr>
          <w:b/>
          <w:color w:val="012169" w:themeColor="accent4"/>
          <w:sz w:val="18"/>
          <w:szCs w:val="18"/>
          <w:lang w:val="en-US"/>
        </w:rPr>
        <w:t xml:space="preserve">: Interest on Security Deposit for FY </w:t>
      </w:r>
      <w:bookmarkEnd w:id="349"/>
      <w:r w:rsidR="00DF772D">
        <w:rPr>
          <w:b/>
          <w:color w:val="012169" w:themeColor="accent4"/>
          <w:sz w:val="18"/>
          <w:szCs w:val="18"/>
          <w:lang w:val="en-US"/>
        </w:rPr>
        <w:t>2024-25</w:t>
      </w:r>
      <w:bookmarkEnd w:id="350"/>
    </w:p>
    <w:p w14:paraId="6BFC1720" w14:textId="77777777" w:rsidR="003970E5" w:rsidRPr="00FF5CD2" w:rsidRDefault="003970E5" w:rsidP="003970E5">
      <w:pPr>
        <w:pStyle w:val="NoSpacing"/>
        <w:jc w:val="center"/>
        <w:rPr>
          <w:b/>
          <w:color w:val="012169" w:themeColor="accent4"/>
          <w:sz w:val="18"/>
          <w:szCs w:val="18"/>
          <w:lang w:val="en-US"/>
        </w:rPr>
      </w:pPr>
    </w:p>
    <w:tbl>
      <w:tblPr>
        <w:tblW w:w="8348" w:type="dxa"/>
        <w:tblInd w:w="501" w:type="dxa"/>
        <w:tblLook w:val="04A0" w:firstRow="1" w:lastRow="0" w:firstColumn="1" w:lastColumn="0" w:noHBand="0" w:noVBand="1"/>
        <w:tblPrChange w:id="351" w:author="Chatterjee, Tanmoy" w:date="2025-09-24T04:58:00Z">
          <w:tblPr>
            <w:tblW w:w="8348" w:type="dxa"/>
            <w:tblInd w:w="501" w:type="dxa"/>
            <w:tblLook w:val="04A0" w:firstRow="1" w:lastRow="0" w:firstColumn="1" w:lastColumn="0" w:noHBand="0" w:noVBand="1"/>
          </w:tblPr>
        </w:tblPrChange>
      </w:tblPr>
      <w:tblGrid>
        <w:gridCol w:w="576"/>
        <w:gridCol w:w="3087"/>
        <w:gridCol w:w="1142"/>
        <w:gridCol w:w="1978"/>
        <w:gridCol w:w="1565"/>
        <w:tblGridChange w:id="352">
          <w:tblGrid>
            <w:gridCol w:w="576"/>
            <w:gridCol w:w="3087"/>
            <w:gridCol w:w="1142"/>
            <w:gridCol w:w="1978"/>
            <w:gridCol w:w="1565"/>
          </w:tblGrid>
        </w:tblGridChange>
      </w:tblGrid>
      <w:tr w:rsidR="003970E5" w:rsidRPr="00C6398D" w14:paraId="78E41A1F" w14:textId="77777777" w:rsidTr="001D0E10">
        <w:trPr>
          <w:trHeight w:val="185"/>
          <w:tblHeader/>
          <w:trPrChange w:id="353" w:author="Chatterjee, Tanmoy" w:date="2025-09-24T04:58:00Z">
            <w:trPr>
              <w:trHeight w:val="185"/>
              <w:tblHeader/>
            </w:trPr>
          </w:trPrChange>
        </w:trPr>
        <w:tc>
          <w:tcPr>
            <w:tcW w:w="5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54" w:author="Chatterjee, Tanmoy" w:date="2025-09-24T04:58:00Z">
              <w:tcPr>
                <w:tcW w:w="5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1101FC9"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Sr. No.</w:t>
            </w:r>
          </w:p>
        </w:tc>
        <w:tc>
          <w:tcPr>
            <w:tcW w:w="30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55" w:author="Chatterjee, Tanmoy" w:date="2025-09-24T04:58:00Z">
              <w:tcPr>
                <w:tcW w:w="30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22A030EC"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Particulars</w:t>
            </w:r>
          </w:p>
        </w:tc>
        <w:tc>
          <w:tcPr>
            <w:tcW w:w="11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356" w:author="Chatterjee, Tanmoy" w:date="2025-09-24T04:58:00Z">
              <w:tcPr>
                <w:tcW w:w="11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76818B79"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Formula</w:t>
            </w:r>
          </w:p>
        </w:tc>
        <w:tc>
          <w:tcPr>
            <w:tcW w:w="19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57" w:author="Chatterjee, Tanmoy" w:date="2025-09-24T04:58:00Z">
              <w:tcPr>
                <w:tcW w:w="197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62D09492" w14:textId="10A83087" w:rsidR="003970E5" w:rsidRPr="00C6398D" w:rsidRDefault="003970E5" w:rsidP="00530686">
            <w:pPr>
              <w:pStyle w:val="NoSpacing"/>
              <w:jc w:val="center"/>
              <w:rPr>
                <w:b/>
                <w:bCs/>
                <w:color w:val="000000" w:themeColor="text1"/>
                <w:sz w:val="17"/>
                <w:szCs w:val="17"/>
              </w:rPr>
            </w:pPr>
            <w:r w:rsidRPr="00C6398D">
              <w:rPr>
                <w:b/>
                <w:bCs/>
                <w:color w:val="000000" w:themeColor="text1"/>
                <w:sz w:val="17"/>
                <w:szCs w:val="17"/>
              </w:rPr>
              <w:t xml:space="preserve">Approved in T.O. </w:t>
            </w:r>
            <w:r w:rsidR="006E749E" w:rsidRPr="00C6398D">
              <w:rPr>
                <w:b/>
                <w:bCs/>
                <w:color w:val="000000" w:themeColor="text1"/>
                <w:sz w:val="17"/>
                <w:szCs w:val="17"/>
              </w:rPr>
              <w:t>28.03.2025</w:t>
            </w:r>
            <w:r w:rsidRPr="00C6398D">
              <w:rPr>
                <w:b/>
                <w:bCs/>
                <w:color w:val="000000" w:themeColor="text1"/>
                <w:sz w:val="17"/>
                <w:szCs w:val="17"/>
              </w:rPr>
              <w:t xml:space="preserve"> (APR)</w:t>
            </w:r>
          </w:p>
          <w:p w14:paraId="76E0895D" w14:textId="77777777" w:rsidR="003970E5" w:rsidRPr="00C6398D" w:rsidRDefault="003970E5" w:rsidP="00530686">
            <w:pPr>
              <w:pStyle w:val="NoSpacing"/>
              <w:jc w:val="center"/>
              <w:rPr>
                <w:color w:val="000000" w:themeColor="text1"/>
                <w:sz w:val="17"/>
                <w:szCs w:val="17"/>
              </w:rPr>
            </w:pPr>
            <w:r w:rsidRPr="00C6398D">
              <w:rPr>
                <w:b/>
                <w:bCs/>
                <w:color w:val="000000" w:themeColor="text1"/>
                <w:sz w:val="17"/>
                <w:szCs w:val="17"/>
              </w:rPr>
              <w:t>(in Rs. Cr.)</w:t>
            </w:r>
          </w:p>
        </w:tc>
        <w:tc>
          <w:tcPr>
            <w:tcW w:w="15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58" w:author="Chatterjee, Tanmoy" w:date="2025-09-24T04:58:00Z">
              <w:tcPr>
                <w:tcW w:w="15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7253160" w14:textId="055AABD6" w:rsidR="003970E5" w:rsidRPr="00C6398D" w:rsidRDefault="003970E5" w:rsidP="001D0E10">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Actual / Claimed</w:t>
            </w:r>
            <w:r w:rsidR="001D0E10" w:rsidRPr="00C6398D">
              <w:rPr>
                <w:rFonts w:asciiTheme="majorHAnsi" w:hAnsiTheme="majorHAnsi" w:cs="Calibri"/>
                <w:b/>
                <w:bCs/>
                <w:color w:val="000000" w:themeColor="text1"/>
                <w:sz w:val="17"/>
                <w:szCs w:val="17"/>
              </w:rPr>
              <w:t xml:space="preserve">        </w:t>
            </w:r>
            <w:r w:rsidRPr="00C6398D">
              <w:rPr>
                <w:rFonts w:asciiTheme="majorHAnsi" w:hAnsiTheme="majorHAnsi" w:cs="Calibri"/>
                <w:b/>
                <w:bCs/>
                <w:color w:val="000000" w:themeColor="text1"/>
                <w:sz w:val="17"/>
                <w:szCs w:val="17"/>
              </w:rPr>
              <w:t>(in Rs. Cr.)</w:t>
            </w:r>
          </w:p>
        </w:tc>
      </w:tr>
      <w:tr w:rsidR="00290E21" w:rsidRPr="00C6398D" w14:paraId="7370E44F" w14:textId="77777777" w:rsidTr="009A279D">
        <w:trPr>
          <w:trHeight w:val="58"/>
        </w:trPr>
        <w:tc>
          <w:tcPr>
            <w:tcW w:w="576"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61CB06D4" w14:textId="3D276CF1" w:rsidR="00290E21" w:rsidRPr="00C6398D" w:rsidRDefault="00290E21" w:rsidP="00290E21">
            <w:pPr>
              <w:pStyle w:val="NoSpacing"/>
              <w:jc w:val="center"/>
              <w:rPr>
                <w:sz w:val="17"/>
                <w:szCs w:val="17"/>
              </w:rPr>
            </w:pPr>
            <w:r w:rsidRPr="00C6398D">
              <w:rPr>
                <w:color w:val="000000"/>
                <w:sz w:val="17"/>
                <w:szCs w:val="17"/>
              </w:rPr>
              <w:t>1</w:t>
            </w:r>
          </w:p>
        </w:tc>
        <w:tc>
          <w:tcPr>
            <w:tcW w:w="3087"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44D1DEB0" w14:textId="6FE0FBCC" w:rsidR="00290E21" w:rsidRPr="00C6398D" w:rsidRDefault="00290E21" w:rsidP="00290E21">
            <w:pPr>
              <w:pStyle w:val="NoSpacing"/>
              <w:jc w:val="left"/>
              <w:rPr>
                <w:sz w:val="17"/>
                <w:szCs w:val="17"/>
              </w:rPr>
            </w:pPr>
            <w:r w:rsidRPr="00C6398D">
              <w:rPr>
                <w:color w:val="000000"/>
                <w:sz w:val="17"/>
                <w:szCs w:val="17"/>
              </w:rPr>
              <w:t>Opening Security Deposit</w:t>
            </w:r>
          </w:p>
        </w:tc>
        <w:tc>
          <w:tcPr>
            <w:tcW w:w="1142"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4258E073" w14:textId="23095FCD" w:rsidR="00290E21" w:rsidRPr="00C6398D" w:rsidRDefault="00290E21" w:rsidP="00290E21">
            <w:pPr>
              <w:pStyle w:val="NoSpacing"/>
              <w:jc w:val="center"/>
              <w:rPr>
                <w:sz w:val="17"/>
                <w:szCs w:val="17"/>
              </w:rPr>
            </w:pPr>
            <w:r w:rsidRPr="00C6398D">
              <w:rPr>
                <w:color w:val="000000"/>
                <w:sz w:val="17"/>
                <w:szCs w:val="17"/>
              </w:rPr>
              <w:t>A</w:t>
            </w:r>
          </w:p>
        </w:tc>
        <w:tc>
          <w:tcPr>
            <w:tcW w:w="1978"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66A785CD" w14:textId="6D840B19" w:rsidR="00290E21" w:rsidRPr="00C6398D" w:rsidRDefault="00290E21" w:rsidP="00290E21">
            <w:pPr>
              <w:pStyle w:val="NoSpacing"/>
              <w:jc w:val="center"/>
              <w:rPr>
                <w:sz w:val="17"/>
                <w:szCs w:val="17"/>
              </w:rPr>
            </w:pPr>
            <w:r w:rsidRPr="00C6398D">
              <w:rPr>
                <w:color w:val="000000"/>
                <w:sz w:val="17"/>
                <w:szCs w:val="17"/>
              </w:rPr>
              <w:t>88.36</w:t>
            </w:r>
          </w:p>
        </w:tc>
        <w:tc>
          <w:tcPr>
            <w:tcW w:w="1565"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43C4E423" w14:textId="1F238DFD" w:rsidR="00290E21" w:rsidRPr="00C6398D" w:rsidRDefault="00290E21" w:rsidP="00290E21">
            <w:pPr>
              <w:pStyle w:val="NoSpacing"/>
              <w:jc w:val="center"/>
              <w:rPr>
                <w:sz w:val="17"/>
                <w:szCs w:val="17"/>
              </w:rPr>
            </w:pPr>
            <w:r w:rsidRPr="00C6398D">
              <w:rPr>
                <w:color w:val="000000"/>
                <w:sz w:val="17"/>
                <w:szCs w:val="17"/>
              </w:rPr>
              <w:t>88.36</w:t>
            </w:r>
          </w:p>
        </w:tc>
      </w:tr>
      <w:tr w:rsidR="00290E21" w:rsidRPr="00C6398D" w14:paraId="5CE8F11F" w14:textId="77777777" w:rsidTr="003A3944">
        <w:trPr>
          <w:trHeight w:val="58"/>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CF3A37C" w14:textId="3C5FFA8B" w:rsidR="00290E21" w:rsidRPr="00C6398D" w:rsidRDefault="00290E21" w:rsidP="00290E21">
            <w:pPr>
              <w:pStyle w:val="NoSpacing"/>
              <w:jc w:val="center"/>
              <w:rPr>
                <w:sz w:val="17"/>
                <w:szCs w:val="17"/>
              </w:rPr>
            </w:pPr>
            <w:r w:rsidRPr="00C6398D">
              <w:rPr>
                <w:color w:val="000000"/>
                <w:sz w:val="17"/>
                <w:szCs w:val="17"/>
              </w:rPr>
              <w:t>2</w:t>
            </w:r>
          </w:p>
        </w:tc>
        <w:tc>
          <w:tcPr>
            <w:tcW w:w="3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39D39E65" w14:textId="3C79730C" w:rsidR="00290E21" w:rsidRPr="00C6398D" w:rsidRDefault="00290E21" w:rsidP="00290E21">
            <w:pPr>
              <w:pStyle w:val="NoSpacing"/>
              <w:jc w:val="left"/>
              <w:rPr>
                <w:sz w:val="17"/>
                <w:szCs w:val="17"/>
              </w:rPr>
            </w:pPr>
            <w:r w:rsidRPr="00C6398D">
              <w:rPr>
                <w:color w:val="000000"/>
                <w:sz w:val="17"/>
                <w:szCs w:val="17"/>
              </w:rPr>
              <w:t xml:space="preserve">Add: Net Security Deposit received during the year </w:t>
            </w: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6705413" w14:textId="0E66EE0A" w:rsidR="00290E21" w:rsidRPr="00C6398D" w:rsidRDefault="00290E21" w:rsidP="00290E21">
            <w:pPr>
              <w:pStyle w:val="NoSpacing"/>
              <w:jc w:val="center"/>
              <w:rPr>
                <w:sz w:val="17"/>
                <w:szCs w:val="17"/>
              </w:rPr>
            </w:pPr>
            <w:r w:rsidRPr="00C6398D">
              <w:rPr>
                <w:color w:val="000000"/>
                <w:sz w:val="17"/>
                <w:szCs w:val="17"/>
              </w:rPr>
              <w:t>B</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E56060A" w14:textId="4D1268AA" w:rsidR="00290E21" w:rsidRPr="00C6398D" w:rsidRDefault="00290E21" w:rsidP="00290E21">
            <w:pPr>
              <w:pStyle w:val="NoSpacing"/>
              <w:jc w:val="center"/>
              <w:rPr>
                <w:sz w:val="17"/>
                <w:szCs w:val="17"/>
              </w:rPr>
            </w:pPr>
            <w:r w:rsidRPr="00C6398D">
              <w:rPr>
                <w:color w:val="000000"/>
                <w:sz w:val="17"/>
                <w:szCs w:val="17"/>
              </w:rPr>
              <w:t>8.31</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5327CC1" w14:textId="68CBD7B9" w:rsidR="00290E21" w:rsidRPr="00C6398D" w:rsidRDefault="00290E21" w:rsidP="00290E21">
            <w:pPr>
              <w:pStyle w:val="NoSpacing"/>
              <w:jc w:val="center"/>
              <w:rPr>
                <w:sz w:val="17"/>
                <w:szCs w:val="17"/>
              </w:rPr>
            </w:pPr>
            <w:r w:rsidRPr="00C6398D">
              <w:rPr>
                <w:color w:val="000000"/>
                <w:sz w:val="17"/>
                <w:szCs w:val="17"/>
              </w:rPr>
              <w:t>8.45</w:t>
            </w:r>
          </w:p>
        </w:tc>
      </w:tr>
      <w:tr w:rsidR="00290E21" w:rsidRPr="00C6398D" w14:paraId="71EE5987" w14:textId="77777777" w:rsidTr="003A3944">
        <w:trPr>
          <w:trHeight w:val="58"/>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F771983" w14:textId="6972076B" w:rsidR="00290E21" w:rsidRPr="00C6398D" w:rsidRDefault="00290E21" w:rsidP="00290E21">
            <w:pPr>
              <w:pStyle w:val="NoSpacing"/>
              <w:jc w:val="center"/>
              <w:rPr>
                <w:sz w:val="17"/>
                <w:szCs w:val="17"/>
              </w:rPr>
            </w:pPr>
            <w:r w:rsidRPr="00C6398D">
              <w:rPr>
                <w:color w:val="000000"/>
                <w:sz w:val="17"/>
                <w:szCs w:val="17"/>
              </w:rPr>
              <w:t>3</w:t>
            </w:r>
          </w:p>
        </w:tc>
        <w:tc>
          <w:tcPr>
            <w:tcW w:w="30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hideMark/>
          </w:tcPr>
          <w:p w14:paraId="471A9BF8" w14:textId="7587DB60" w:rsidR="00290E21" w:rsidRPr="00C6398D" w:rsidRDefault="00290E21" w:rsidP="00290E21">
            <w:pPr>
              <w:pStyle w:val="NoSpacing"/>
              <w:jc w:val="left"/>
              <w:rPr>
                <w:sz w:val="17"/>
                <w:szCs w:val="17"/>
              </w:rPr>
            </w:pPr>
            <w:r w:rsidRPr="00C6398D">
              <w:rPr>
                <w:color w:val="000000"/>
                <w:sz w:val="17"/>
                <w:szCs w:val="17"/>
              </w:rPr>
              <w:t>Closing Security Deposit</w:t>
            </w: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2DE49CA" w14:textId="2972F622" w:rsidR="00290E21" w:rsidRPr="00C6398D" w:rsidRDefault="00290E21" w:rsidP="00290E21">
            <w:pPr>
              <w:pStyle w:val="NoSpacing"/>
              <w:jc w:val="center"/>
              <w:rPr>
                <w:sz w:val="17"/>
                <w:szCs w:val="17"/>
              </w:rPr>
            </w:pPr>
            <w:r w:rsidRPr="00C6398D">
              <w:rPr>
                <w:color w:val="000000"/>
                <w:sz w:val="17"/>
                <w:szCs w:val="17"/>
              </w:rPr>
              <w:t>C=A</w:t>
            </w:r>
            <w:r w:rsidR="00DA145D" w:rsidRPr="00C6398D">
              <w:rPr>
                <w:color w:val="000000"/>
                <w:sz w:val="17"/>
                <w:szCs w:val="17"/>
              </w:rPr>
              <w:t>+</w:t>
            </w:r>
            <w:r w:rsidRPr="00C6398D">
              <w:rPr>
                <w:color w:val="000000"/>
                <w:sz w:val="17"/>
                <w:szCs w:val="17"/>
              </w:rPr>
              <w:t>B</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4C1BC47" w14:textId="3DE42526" w:rsidR="00290E21" w:rsidRPr="00C6398D" w:rsidRDefault="00290E21" w:rsidP="00290E21">
            <w:pPr>
              <w:pStyle w:val="NoSpacing"/>
              <w:jc w:val="center"/>
              <w:rPr>
                <w:sz w:val="17"/>
                <w:szCs w:val="17"/>
              </w:rPr>
            </w:pPr>
            <w:r w:rsidRPr="00C6398D">
              <w:rPr>
                <w:color w:val="000000"/>
                <w:sz w:val="17"/>
                <w:szCs w:val="17"/>
              </w:rPr>
              <w:t>96.67</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60A6DE" w14:textId="324CFB84" w:rsidR="00290E21" w:rsidRPr="00C6398D" w:rsidRDefault="00D75AD2" w:rsidP="00290E21">
            <w:pPr>
              <w:pStyle w:val="NoSpacing"/>
              <w:jc w:val="center"/>
              <w:rPr>
                <w:sz w:val="17"/>
                <w:szCs w:val="17"/>
              </w:rPr>
            </w:pPr>
            <w:r w:rsidRPr="00C6398D">
              <w:rPr>
                <w:color w:val="000000"/>
                <w:sz w:val="17"/>
                <w:szCs w:val="17"/>
              </w:rPr>
              <w:t>96.81</w:t>
            </w:r>
          </w:p>
        </w:tc>
      </w:tr>
      <w:tr w:rsidR="00290E21" w:rsidRPr="00C6398D" w14:paraId="605120E4" w14:textId="77777777" w:rsidTr="003A3944">
        <w:trPr>
          <w:trHeight w:val="58"/>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FED89CD" w14:textId="40710FED" w:rsidR="00290E21" w:rsidRPr="00C6398D" w:rsidRDefault="00742821" w:rsidP="00290E21">
            <w:pPr>
              <w:pStyle w:val="NoSpacing"/>
              <w:jc w:val="center"/>
              <w:rPr>
                <w:b/>
                <w:bCs/>
                <w:sz w:val="17"/>
                <w:szCs w:val="17"/>
              </w:rPr>
            </w:pPr>
            <w:r w:rsidRPr="00C6398D">
              <w:rPr>
                <w:b/>
                <w:bCs/>
                <w:sz w:val="17"/>
                <w:szCs w:val="17"/>
              </w:rPr>
              <w:t>4</w:t>
            </w:r>
          </w:p>
        </w:tc>
        <w:tc>
          <w:tcPr>
            <w:tcW w:w="30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6CC5DC2" w14:textId="6B801507" w:rsidR="00290E21" w:rsidRPr="00C6398D" w:rsidRDefault="00290E21" w:rsidP="00290E21">
            <w:pPr>
              <w:pStyle w:val="NoSpacing"/>
              <w:jc w:val="left"/>
              <w:rPr>
                <w:b/>
                <w:bCs/>
                <w:sz w:val="17"/>
                <w:szCs w:val="17"/>
              </w:rPr>
            </w:pPr>
            <w:r w:rsidRPr="00C6398D">
              <w:rPr>
                <w:b/>
                <w:bCs/>
                <w:color w:val="000000"/>
                <w:sz w:val="17"/>
                <w:szCs w:val="17"/>
              </w:rPr>
              <w:t>Interest on Security Deposit</w:t>
            </w:r>
          </w:p>
        </w:tc>
        <w:tc>
          <w:tcPr>
            <w:tcW w:w="114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9359E9C" w14:textId="254B9F16" w:rsidR="00290E21" w:rsidRPr="00C6398D" w:rsidRDefault="00290E21" w:rsidP="00290E21">
            <w:pPr>
              <w:pStyle w:val="NoSpacing"/>
              <w:jc w:val="center"/>
              <w:rPr>
                <w:b/>
                <w:bCs/>
                <w:sz w:val="17"/>
                <w:szCs w:val="17"/>
              </w:rPr>
            </w:pPr>
            <w:r w:rsidRPr="00C6398D">
              <w:rPr>
                <w:b/>
                <w:bCs/>
                <w:color w:val="000000"/>
                <w:sz w:val="17"/>
                <w:szCs w:val="17"/>
              </w:rPr>
              <w:t>F</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912BD48" w14:textId="7C63040D" w:rsidR="00290E21" w:rsidRPr="00C6398D" w:rsidRDefault="00290E21" w:rsidP="00290E21">
            <w:pPr>
              <w:pStyle w:val="NoSpacing"/>
              <w:jc w:val="center"/>
              <w:rPr>
                <w:b/>
                <w:bCs/>
                <w:sz w:val="17"/>
                <w:szCs w:val="17"/>
              </w:rPr>
            </w:pPr>
            <w:r w:rsidRPr="00C6398D">
              <w:rPr>
                <w:b/>
                <w:bCs/>
                <w:color w:val="000000"/>
                <w:sz w:val="17"/>
                <w:szCs w:val="17"/>
              </w:rPr>
              <w:t>9.48</w:t>
            </w:r>
          </w:p>
        </w:tc>
        <w:tc>
          <w:tcPr>
            <w:tcW w:w="156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EF46199" w14:textId="2EECDBEC" w:rsidR="00290E21" w:rsidRPr="00C6398D" w:rsidRDefault="00290E21" w:rsidP="00290E21">
            <w:pPr>
              <w:pStyle w:val="NoSpacing"/>
              <w:jc w:val="center"/>
              <w:rPr>
                <w:b/>
                <w:bCs/>
                <w:sz w:val="17"/>
                <w:szCs w:val="17"/>
              </w:rPr>
            </w:pPr>
            <w:r w:rsidRPr="00C6398D">
              <w:rPr>
                <w:b/>
                <w:bCs/>
                <w:color w:val="000000"/>
                <w:sz w:val="17"/>
                <w:szCs w:val="17"/>
              </w:rPr>
              <w:t>9.07</w:t>
            </w:r>
          </w:p>
        </w:tc>
      </w:tr>
    </w:tbl>
    <w:p w14:paraId="5ECDF01F" w14:textId="77777777" w:rsidR="003970E5" w:rsidRDefault="003970E5" w:rsidP="003970E5">
      <w:pPr>
        <w:pStyle w:val="NoSpacing"/>
      </w:pPr>
    </w:p>
    <w:p w14:paraId="15800F17" w14:textId="14E1C36C" w:rsidR="003970E5" w:rsidRPr="006E2615" w:rsidRDefault="003970E5" w:rsidP="00B50770">
      <w:pPr>
        <w:numPr>
          <w:ilvl w:val="2"/>
          <w:numId w:val="13"/>
        </w:numPr>
        <w:spacing w:before="120" w:after="240" w:line="276" w:lineRule="auto"/>
        <w:ind w:hanging="900"/>
        <w:outlineLvl w:val="2"/>
        <w:rPr>
          <w:rFonts w:asciiTheme="majorHAnsi" w:hAnsiTheme="majorHAnsi"/>
          <w:bCs/>
          <w:szCs w:val="20"/>
        </w:rPr>
      </w:pPr>
      <w:r w:rsidRPr="00AD7B8C">
        <w:rPr>
          <w:rFonts w:asciiTheme="majorHAnsi" w:hAnsiTheme="majorHAnsi"/>
          <w:bCs/>
          <w:szCs w:val="20"/>
        </w:rPr>
        <w:t>Accordingly, the total Interest and Finance Charges for FY 202</w:t>
      </w:r>
      <w:r w:rsidR="006E749E">
        <w:rPr>
          <w:rFonts w:asciiTheme="majorHAnsi" w:hAnsiTheme="majorHAnsi"/>
          <w:bCs/>
          <w:szCs w:val="20"/>
        </w:rPr>
        <w:t>4-25</w:t>
      </w:r>
      <w:r w:rsidRPr="00AD7B8C">
        <w:rPr>
          <w:rFonts w:asciiTheme="majorHAnsi" w:hAnsiTheme="majorHAnsi"/>
          <w:bCs/>
          <w:szCs w:val="20"/>
        </w:rPr>
        <w:t xml:space="preserve"> are summarized in the table below:</w:t>
      </w:r>
    </w:p>
    <w:p w14:paraId="6CCFAD6F" w14:textId="0870F38D" w:rsidR="003970E5" w:rsidRPr="00FF5CD2" w:rsidRDefault="0077217C" w:rsidP="003970E5">
      <w:pPr>
        <w:keepNext/>
        <w:spacing w:after="200"/>
        <w:jc w:val="center"/>
        <w:rPr>
          <w:rFonts w:asciiTheme="majorHAnsi" w:hAnsiTheme="majorHAnsi"/>
          <w:b/>
          <w:bCs/>
          <w:color w:val="012169" w:themeColor="accent4"/>
          <w:sz w:val="18"/>
          <w:szCs w:val="18"/>
          <w:lang w:val="en-US"/>
        </w:rPr>
      </w:pPr>
      <w:bookmarkStart w:id="359" w:name="_Toc182597756"/>
      <w:bookmarkStart w:id="360" w:name="_Toc213365722"/>
      <w:r w:rsidRPr="00FF5CD2">
        <w:rPr>
          <w:b/>
          <w:color w:val="012169" w:themeColor="accent4"/>
          <w:sz w:val="18"/>
          <w:szCs w:val="18"/>
          <w:lang w:val="en-US"/>
        </w:rPr>
        <w:t>Table</w:t>
      </w:r>
      <w:r>
        <w:rPr>
          <w:b/>
          <w:color w:val="012169" w:themeColor="accent4"/>
          <w:sz w:val="18"/>
          <w:szCs w:val="18"/>
          <w:lang w:val="en-US"/>
        </w:rPr>
        <w:t xml:space="preserve"> </w:t>
      </w:r>
      <w:r w:rsidRPr="008626F1">
        <w:rPr>
          <w:b/>
          <w:i/>
          <w:iCs/>
          <w:color w:val="012169" w:themeColor="accent4"/>
          <w:sz w:val="18"/>
          <w:szCs w:val="18"/>
          <w:lang w:val="en-US"/>
        </w:rPr>
        <w:fldChar w:fldCharType="begin"/>
      </w:r>
      <w:r w:rsidRPr="008626F1">
        <w:rPr>
          <w:b/>
          <w:i/>
          <w:iCs/>
          <w:color w:val="012169" w:themeColor="accent4"/>
          <w:sz w:val="18"/>
          <w:szCs w:val="18"/>
          <w:lang w:val="en-US"/>
        </w:rPr>
        <w:instrText xml:space="preserve"> SEQ Table \* ARABIC </w:instrText>
      </w:r>
      <w:r w:rsidRPr="008626F1">
        <w:rPr>
          <w:b/>
          <w:i/>
          <w:iCs/>
          <w:color w:val="012169" w:themeColor="accent4"/>
          <w:sz w:val="18"/>
          <w:szCs w:val="18"/>
          <w:lang w:val="en-US"/>
        </w:rPr>
        <w:fldChar w:fldCharType="separate"/>
      </w:r>
      <w:r w:rsidR="00813F23">
        <w:rPr>
          <w:b/>
          <w:i/>
          <w:iCs/>
          <w:noProof/>
          <w:color w:val="012169" w:themeColor="accent4"/>
          <w:sz w:val="18"/>
          <w:szCs w:val="18"/>
          <w:lang w:val="en-US"/>
        </w:rPr>
        <w:t>25</w:t>
      </w:r>
      <w:r w:rsidRPr="008626F1">
        <w:rPr>
          <w:b/>
          <w:i/>
          <w:iCs/>
          <w:color w:val="012169" w:themeColor="accent4"/>
          <w:sz w:val="18"/>
          <w:szCs w:val="18"/>
          <w:lang w:val="en-US"/>
        </w:rPr>
        <w:fldChar w:fldCharType="end"/>
      </w:r>
      <w:r w:rsidRPr="00FF5CD2">
        <w:rPr>
          <w:b/>
          <w:color w:val="012169" w:themeColor="accent4"/>
          <w:sz w:val="18"/>
          <w:szCs w:val="18"/>
          <w:lang w:val="en-US"/>
        </w:rPr>
        <w:t>:</w:t>
      </w:r>
      <w:r w:rsidR="003970E5" w:rsidRPr="00FF5CD2">
        <w:rPr>
          <w:rFonts w:asciiTheme="majorHAnsi" w:hAnsiTheme="majorHAnsi"/>
          <w:b/>
          <w:bCs/>
          <w:color w:val="012169" w:themeColor="accent4"/>
          <w:sz w:val="18"/>
          <w:szCs w:val="18"/>
          <w:lang w:val="en-US"/>
        </w:rPr>
        <w:t xml:space="preserve"> Interest and Finance Charges for FY 202</w:t>
      </w:r>
      <w:bookmarkEnd w:id="359"/>
      <w:r w:rsidR="006E749E">
        <w:rPr>
          <w:rFonts w:asciiTheme="majorHAnsi" w:hAnsiTheme="majorHAnsi"/>
          <w:b/>
          <w:bCs/>
          <w:color w:val="012169" w:themeColor="accent4"/>
          <w:sz w:val="18"/>
          <w:szCs w:val="18"/>
          <w:lang w:val="en-US"/>
        </w:rPr>
        <w:t>4-25</w:t>
      </w:r>
      <w:bookmarkEnd w:id="360"/>
    </w:p>
    <w:tbl>
      <w:tblPr>
        <w:tblW w:w="4470" w:type="pct"/>
        <w:jc w:val="center"/>
        <w:tblLook w:val="04A0" w:firstRow="1" w:lastRow="0" w:firstColumn="1" w:lastColumn="0" w:noHBand="0" w:noVBand="1"/>
        <w:tblPrChange w:id="361" w:author="Chatterjee, Tanmoy" w:date="2025-09-24T04:58:00Z">
          <w:tblPr>
            <w:tblW w:w="4470" w:type="pct"/>
            <w:jc w:val="center"/>
            <w:tblLook w:val="04A0" w:firstRow="1" w:lastRow="0" w:firstColumn="1" w:lastColumn="0" w:noHBand="0" w:noVBand="1"/>
          </w:tblPr>
        </w:tblPrChange>
      </w:tblPr>
      <w:tblGrid>
        <w:gridCol w:w="829"/>
        <w:gridCol w:w="2842"/>
        <w:gridCol w:w="1517"/>
        <w:gridCol w:w="1592"/>
        <w:gridCol w:w="1555"/>
        <w:tblGridChange w:id="362">
          <w:tblGrid>
            <w:gridCol w:w="829"/>
            <w:gridCol w:w="2842"/>
            <w:gridCol w:w="1517"/>
            <w:gridCol w:w="1592"/>
            <w:gridCol w:w="1555"/>
          </w:tblGrid>
        </w:tblGridChange>
      </w:tblGrid>
      <w:tr w:rsidR="003970E5" w:rsidRPr="00C6398D" w14:paraId="61E077D8" w14:textId="77777777" w:rsidTr="001D0E10">
        <w:trPr>
          <w:trHeight w:val="229"/>
          <w:jc w:val="center"/>
          <w:trPrChange w:id="363" w:author="Chatterjee, Tanmoy" w:date="2025-09-24T04:58:00Z">
            <w:trPr>
              <w:trHeight w:val="229"/>
              <w:jc w:val="center"/>
            </w:trPr>
          </w:trPrChange>
        </w:trPr>
        <w:tc>
          <w:tcPr>
            <w:tcW w:w="4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64" w:author="Chatterjee, Tanmoy" w:date="2025-09-24T04:58:00Z">
              <w:tcPr>
                <w:tcW w:w="49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763D717C"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Sr. No.</w:t>
            </w:r>
          </w:p>
        </w:tc>
        <w:tc>
          <w:tcPr>
            <w:tcW w:w="170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65" w:author="Chatterjee, Tanmoy" w:date="2025-09-24T04:58:00Z">
              <w:tcPr>
                <w:tcW w:w="170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2E378D1F"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Particulars</w:t>
            </w:r>
          </w:p>
        </w:tc>
        <w:tc>
          <w:tcPr>
            <w:tcW w:w="9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366" w:author="Chatterjee, Tanmoy" w:date="2025-09-24T04:58:00Z">
              <w:tcPr>
                <w:tcW w:w="91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242DA778"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Formula</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67" w:author="Chatterjee, Tanmoy" w:date="2025-09-24T04:58:00Z">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AFB7790" w14:textId="55A228B0" w:rsidR="003970E5" w:rsidRPr="00C6398D" w:rsidRDefault="003970E5" w:rsidP="001D0E10">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 xml:space="preserve">Approved in T.O. </w:t>
            </w:r>
            <w:r w:rsidR="005F645C" w:rsidRPr="00C6398D">
              <w:rPr>
                <w:rFonts w:asciiTheme="majorHAnsi" w:hAnsiTheme="majorHAnsi" w:cs="Calibri"/>
                <w:b/>
                <w:bCs/>
                <w:color w:val="000000" w:themeColor="text1"/>
                <w:sz w:val="17"/>
                <w:szCs w:val="17"/>
              </w:rPr>
              <w:t>28.03.2025</w:t>
            </w:r>
            <w:r w:rsidRPr="00C6398D">
              <w:rPr>
                <w:rFonts w:asciiTheme="majorHAnsi" w:hAnsiTheme="majorHAnsi" w:cs="Calibri"/>
                <w:b/>
                <w:bCs/>
                <w:color w:val="000000" w:themeColor="text1"/>
                <w:sz w:val="17"/>
                <w:szCs w:val="17"/>
              </w:rPr>
              <w:t xml:space="preserve"> (APR)</w:t>
            </w:r>
            <w:r w:rsidR="001D0E10" w:rsidRPr="00C6398D">
              <w:rPr>
                <w:rFonts w:asciiTheme="majorHAnsi" w:hAnsiTheme="majorHAnsi" w:cs="Calibri"/>
                <w:b/>
                <w:bCs/>
                <w:color w:val="000000" w:themeColor="text1"/>
                <w:sz w:val="17"/>
                <w:szCs w:val="17"/>
              </w:rPr>
              <w:t xml:space="preserve"> </w:t>
            </w:r>
            <w:r w:rsidRPr="00C6398D">
              <w:rPr>
                <w:rFonts w:asciiTheme="majorHAnsi" w:hAnsiTheme="majorHAnsi" w:cs="Calibri"/>
                <w:b/>
                <w:bCs/>
                <w:color w:val="000000" w:themeColor="text1"/>
                <w:sz w:val="17"/>
                <w:szCs w:val="17"/>
              </w:rPr>
              <w:t>(in Rs. Cr.)</w:t>
            </w:r>
          </w:p>
        </w:tc>
        <w:tc>
          <w:tcPr>
            <w:tcW w:w="9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368" w:author="Chatterjee, Tanmoy" w:date="2025-09-24T04:58:00Z">
              <w:tcPr>
                <w:tcW w:w="93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F7F4E02" w14:textId="3F38128E" w:rsidR="003970E5" w:rsidRPr="00C6398D" w:rsidRDefault="003970E5" w:rsidP="001D0E10">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Actual Audited / Normative Claim</w:t>
            </w:r>
            <w:r w:rsidR="001D0E10" w:rsidRPr="00C6398D">
              <w:rPr>
                <w:rFonts w:asciiTheme="majorHAnsi" w:hAnsiTheme="majorHAnsi" w:cs="Calibri"/>
                <w:b/>
                <w:bCs/>
                <w:color w:val="000000" w:themeColor="text1"/>
                <w:sz w:val="17"/>
                <w:szCs w:val="17"/>
              </w:rPr>
              <w:t xml:space="preserve"> </w:t>
            </w:r>
            <w:r w:rsidRPr="00C6398D">
              <w:rPr>
                <w:rFonts w:asciiTheme="majorHAnsi" w:hAnsiTheme="majorHAnsi" w:cs="Calibri"/>
                <w:b/>
                <w:bCs/>
                <w:color w:val="000000" w:themeColor="text1"/>
                <w:sz w:val="17"/>
                <w:szCs w:val="17"/>
              </w:rPr>
              <w:t>(in Rs. Cr.)</w:t>
            </w:r>
          </w:p>
        </w:tc>
      </w:tr>
      <w:tr w:rsidR="001D0E10" w:rsidRPr="00C6398D" w14:paraId="1FC75915" w14:textId="77777777" w:rsidTr="001D0E10">
        <w:trPr>
          <w:trHeight w:val="58"/>
          <w:jc w:val="center"/>
          <w:trPrChange w:id="369" w:author="Chatterjee, Tanmoy" w:date="2025-09-24T04:58:00Z">
            <w:trPr>
              <w:trHeight w:val="58"/>
              <w:jc w:val="center"/>
            </w:trPr>
          </w:trPrChange>
        </w:trPr>
        <w:tc>
          <w:tcPr>
            <w:tcW w:w="497" w:type="pct"/>
            <w:tcBorders>
              <w:top w:val="single" w:sz="4" w:space="0" w:color="auto"/>
              <w:left w:val="single" w:sz="4" w:space="0" w:color="auto"/>
              <w:bottom w:val="single" w:sz="4" w:space="0" w:color="000000"/>
              <w:right w:val="single" w:sz="4" w:space="0" w:color="000000"/>
            </w:tcBorders>
            <w:noWrap/>
            <w:vAlign w:val="center"/>
            <w:hideMark/>
            <w:tcPrChange w:id="370" w:author="Chatterjee, Tanmoy" w:date="2025-09-24T04:58:00Z">
              <w:tcPr>
                <w:tcW w:w="497" w:type="pct"/>
                <w:tcBorders>
                  <w:top w:val="single" w:sz="4" w:space="0" w:color="auto"/>
                  <w:left w:val="single" w:sz="4" w:space="0" w:color="auto"/>
                  <w:bottom w:val="single" w:sz="4" w:space="0" w:color="000000"/>
                  <w:right w:val="single" w:sz="4" w:space="0" w:color="000000"/>
                </w:tcBorders>
                <w:noWrap/>
                <w:vAlign w:val="center"/>
                <w:hideMark/>
              </w:tcPr>
            </w:tcPrChange>
          </w:tcPr>
          <w:p w14:paraId="7B62807E" w14:textId="77777777" w:rsidR="001D0E10" w:rsidRPr="00C6398D" w:rsidRDefault="001D0E10" w:rsidP="001D0E10">
            <w:pPr>
              <w:pStyle w:val="NoSpacing"/>
              <w:jc w:val="center"/>
              <w:rPr>
                <w:sz w:val="17"/>
                <w:szCs w:val="17"/>
              </w:rPr>
            </w:pPr>
            <w:r w:rsidRPr="00C6398D">
              <w:rPr>
                <w:sz w:val="17"/>
                <w:szCs w:val="17"/>
              </w:rPr>
              <w:t>1</w:t>
            </w:r>
          </w:p>
        </w:tc>
        <w:tc>
          <w:tcPr>
            <w:tcW w:w="1705" w:type="pct"/>
            <w:tcBorders>
              <w:top w:val="single" w:sz="4" w:space="0" w:color="auto"/>
              <w:left w:val="nil"/>
              <w:bottom w:val="single" w:sz="4" w:space="0" w:color="000000"/>
              <w:right w:val="single" w:sz="4" w:space="0" w:color="000000"/>
            </w:tcBorders>
            <w:noWrap/>
            <w:vAlign w:val="center"/>
            <w:hideMark/>
            <w:tcPrChange w:id="371" w:author="Chatterjee, Tanmoy" w:date="2025-09-24T04:58:00Z">
              <w:tcPr>
                <w:tcW w:w="1705" w:type="pct"/>
                <w:tcBorders>
                  <w:top w:val="single" w:sz="4" w:space="0" w:color="auto"/>
                  <w:left w:val="nil"/>
                  <w:bottom w:val="single" w:sz="4" w:space="0" w:color="000000"/>
                  <w:right w:val="single" w:sz="4" w:space="0" w:color="000000"/>
                </w:tcBorders>
                <w:noWrap/>
                <w:vAlign w:val="center"/>
                <w:hideMark/>
              </w:tcPr>
            </w:tcPrChange>
          </w:tcPr>
          <w:p w14:paraId="0CE8589D" w14:textId="77777777" w:rsidR="001D0E10" w:rsidRPr="00C6398D" w:rsidRDefault="001D0E10" w:rsidP="001D0E10">
            <w:pPr>
              <w:pStyle w:val="NoSpacing"/>
              <w:rPr>
                <w:sz w:val="17"/>
                <w:szCs w:val="17"/>
              </w:rPr>
            </w:pPr>
            <w:r w:rsidRPr="00C6398D">
              <w:rPr>
                <w:sz w:val="17"/>
                <w:szCs w:val="17"/>
              </w:rPr>
              <w:t>Interest on Normative Loan</w:t>
            </w:r>
          </w:p>
        </w:tc>
        <w:tc>
          <w:tcPr>
            <w:tcW w:w="910" w:type="pct"/>
            <w:tcBorders>
              <w:top w:val="single" w:sz="4" w:space="0" w:color="auto"/>
              <w:left w:val="nil"/>
              <w:bottom w:val="single" w:sz="4" w:space="0" w:color="000000"/>
              <w:right w:val="single" w:sz="4" w:space="0" w:color="000000"/>
            </w:tcBorders>
            <w:noWrap/>
            <w:vAlign w:val="center"/>
            <w:hideMark/>
            <w:tcPrChange w:id="372" w:author="Chatterjee, Tanmoy" w:date="2025-09-24T04:58:00Z">
              <w:tcPr>
                <w:tcW w:w="910" w:type="pct"/>
                <w:tcBorders>
                  <w:top w:val="single" w:sz="4" w:space="0" w:color="auto"/>
                  <w:left w:val="nil"/>
                  <w:bottom w:val="single" w:sz="4" w:space="0" w:color="000000"/>
                  <w:right w:val="single" w:sz="4" w:space="0" w:color="000000"/>
                </w:tcBorders>
                <w:noWrap/>
                <w:vAlign w:val="center"/>
                <w:hideMark/>
              </w:tcPr>
            </w:tcPrChange>
          </w:tcPr>
          <w:p w14:paraId="489C35CF" w14:textId="77777777" w:rsidR="001D0E10" w:rsidRPr="00C6398D" w:rsidRDefault="001D0E10" w:rsidP="001D0E10">
            <w:pPr>
              <w:pStyle w:val="NoSpacing"/>
              <w:jc w:val="center"/>
              <w:rPr>
                <w:sz w:val="17"/>
                <w:szCs w:val="17"/>
              </w:rPr>
            </w:pPr>
            <w:r w:rsidRPr="00C6398D">
              <w:rPr>
                <w:sz w:val="17"/>
                <w:szCs w:val="17"/>
              </w:rPr>
              <w:t>A</w:t>
            </w:r>
          </w:p>
        </w:tc>
        <w:tc>
          <w:tcPr>
            <w:tcW w:w="955" w:type="pct"/>
            <w:tcBorders>
              <w:top w:val="single" w:sz="4" w:space="0" w:color="auto"/>
              <w:left w:val="nil"/>
              <w:bottom w:val="single" w:sz="4" w:space="0" w:color="000000"/>
              <w:right w:val="single" w:sz="4" w:space="0" w:color="000000"/>
            </w:tcBorders>
            <w:noWrap/>
            <w:vAlign w:val="center"/>
            <w:hideMark/>
            <w:tcPrChange w:id="373" w:author="Chatterjee, Tanmoy" w:date="2025-09-24T04:58:00Z">
              <w:tcPr>
                <w:tcW w:w="955" w:type="pct"/>
                <w:tcBorders>
                  <w:top w:val="single" w:sz="4" w:space="0" w:color="auto"/>
                  <w:left w:val="nil"/>
                  <w:bottom w:val="single" w:sz="4" w:space="0" w:color="000000"/>
                  <w:right w:val="single" w:sz="4" w:space="0" w:color="000000"/>
                </w:tcBorders>
                <w:noWrap/>
                <w:vAlign w:val="center"/>
                <w:hideMark/>
              </w:tcPr>
            </w:tcPrChange>
          </w:tcPr>
          <w:p w14:paraId="2BC91793" w14:textId="5D490E11" w:rsidR="001D0E10" w:rsidRPr="00C6398D" w:rsidRDefault="001D0E10" w:rsidP="001D0E10">
            <w:pPr>
              <w:pStyle w:val="NoSpacing"/>
              <w:jc w:val="center"/>
              <w:rPr>
                <w:sz w:val="17"/>
                <w:szCs w:val="17"/>
              </w:rPr>
            </w:pPr>
            <w:r w:rsidRPr="00C6398D">
              <w:rPr>
                <w:color w:val="000000"/>
                <w:sz w:val="17"/>
                <w:szCs w:val="17"/>
              </w:rPr>
              <w:t>8.14</w:t>
            </w:r>
          </w:p>
        </w:tc>
        <w:tc>
          <w:tcPr>
            <w:tcW w:w="933" w:type="pct"/>
            <w:tcBorders>
              <w:top w:val="single" w:sz="4" w:space="0" w:color="auto"/>
              <w:left w:val="nil"/>
              <w:bottom w:val="single" w:sz="4" w:space="0" w:color="000000"/>
              <w:right w:val="single" w:sz="4" w:space="0" w:color="auto"/>
            </w:tcBorders>
            <w:noWrap/>
            <w:vAlign w:val="center"/>
            <w:hideMark/>
            <w:tcPrChange w:id="374" w:author="Chatterjee, Tanmoy" w:date="2025-09-24T04:58:00Z">
              <w:tcPr>
                <w:tcW w:w="933" w:type="pct"/>
                <w:tcBorders>
                  <w:top w:val="single" w:sz="4" w:space="0" w:color="auto"/>
                  <w:left w:val="nil"/>
                  <w:bottom w:val="single" w:sz="4" w:space="0" w:color="000000"/>
                  <w:right w:val="single" w:sz="4" w:space="0" w:color="auto"/>
                </w:tcBorders>
                <w:noWrap/>
                <w:vAlign w:val="center"/>
                <w:hideMark/>
              </w:tcPr>
            </w:tcPrChange>
          </w:tcPr>
          <w:p w14:paraId="5C9A1FEB" w14:textId="652CB7B6" w:rsidR="001D0E10" w:rsidRPr="00C6398D" w:rsidRDefault="001D0E10" w:rsidP="001D0E10">
            <w:pPr>
              <w:pStyle w:val="NoSpacing"/>
              <w:jc w:val="center"/>
              <w:rPr>
                <w:sz w:val="17"/>
                <w:szCs w:val="17"/>
              </w:rPr>
            </w:pPr>
            <w:r w:rsidRPr="00C6398D">
              <w:rPr>
                <w:color w:val="000000"/>
                <w:sz w:val="17"/>
                <w:szCs w:val="17"/>
              </w:rPr>
              <w:t>7.80</w:t>
            </w:r>
          </w:p>
        </w:tc>
      </w:tr>
      <w:tr w:rsidR="001D0E10" w:rsidRPr="00C6398D" w14:paraId="4308EB8F" w14:textId="77777777" w:rsidTr="00DD3AF9">
        <w:trPr>
          <w:trHeight w:val="58"/>
          <w:jc w:val="center"/>
          <w:trPrChange w:id="375" w:author="Chatterjee, Tanmoy" w:date="2025-09-24T04:58:00Z">
            <w:trPr>
              <w:trHeight w:val="58"/>
              <w:jc w:val="center"/>
            </w:trPr>
          </w:trPrChange>
        </w:trPr>
        <w:tc>
          <w:tcPr>
            <w:tcW w:w="497" w:type="pct"/>
            <w:tcBorders>
              <w:top w:val="single" w:sz="4" w:space="0" w:color="000000"/>
              <w:left w:val="single" w:sz="4" w:space="0" w:color="auto"/>
              <w:bottom w:val="single" w:sz="4" w:space="0" w:color="000000"/>
              <w:right w:val="single" w:sz="4" w:space="0" w:color="000000"/>
            </w:tcBorders>
            <w:noWrap/>
            <w:vAlign w:val="center"/>
            <w:hideMark/>
            <w:tcPrChange w:id="376" w:author="Chatterjee, Tanmoy" w:date="2025-09-24T04:58:00Z">
              <w:tcPr>
                <w:tcW w:w="497" w:type="pct"/>
                <w:tcBorders>
                  <w:top w:val="single" w:sz="4" w:space="0" w:color="000000"/>
                  <w:left w:val="single" w:sz="4" w:space="0" w:color="auto"/>
                  <w:bottom w:val="single" w:sz="4" w:space="0" w:color="000000"/>
                  <w:right w:val="single" w:sz="4" w:space="0" w:color="000000"/>
                </w:tcBorders>
                <w:noWrap/>
                <w:vAlign w:val="center"/>
                <w:hideMark/>
              </w:tcPr>
            </w:tcPrChange>
          </w:tcPr>
          <w:p w14:paraId="3DB144E2" w14:textId="77777777" w:rsidR="001D0E10" w:rsidRPr="00C6398D" w:rsidRDefault="001D0E10" w:rsidP="001D0E10">
            <w:pPr>
              <w:pStyle w:val="NoSpacing"/>
              <w:jc w:val="center"/>
              <w:rPr>
                <w:sz w:val="17"/>
                <w:szCs w:val="17"/>
              </w:rPr>
            </w:pPr>
            <w:r w:rsidRPr="00C6398D">
              <w:rPr>
                <w:sz w:val="17"/>
                <w:szCs w:val="17"/>
              </w:rPr>
              <w:t>2</w:t>
            </w:r>
          </w:p>
        </w:tc>
        <w:tc>
          <w:tcPr>
            <w:tcW w:w="1705" w:type="pct"/>
            <w:tcBorders>
              <w:top w:val="single" w:sz="4" w:space="0" w:color="000000"/>
              <w:left w:val="nil"/>
              <w:bottom w:val="single" w:sz="4" w:space="0" w:color="000000"/>
              <w:right w:val="single" w:sz="4" w:space="0" w:color="000000"/>
            </w:tcBorders>
            <w:noWrap/>
            <w:vAlign w:val="center"/>
            <w:hideMark/>
            <w:tcPrChange w:id="377" w:author="Chatterjee, Tanmoy" w:date="2025-09-24T04:58:00Z">
              <w:tcPr>
                <w:tcW w:w="1705" w:type="pct"/>
                <w:tcBorders>
                  <w:top w:val="single" w:sz="4" w:space="0" w:color="000000"/>
                  <w:left w:val="nil"/>
                  <w:bottom w:val="single" w:sz="4" w:space="0" w:color="000000"/>
                  <w:right w:val="single" w:sz="4" w:space="0" w:color="000000"/>
                </w:tcBorders>
                <w:noWrap/>
                <w:vAlign w:val="center"/>
                <w:hideMark/>
              </w:tcPr>
            </w:tcPrChange>
          </w:tcPr>
          <w:p w14:paraId="54AC6C2A" w14:textId="77777777" w:rsidR="001D0E10" w:rsidRPr="00C6398D" w:rsidRDefault="001D0E10" w:rsidP="001D0E10">
            <w:pPr>
              <w:pStyle w:val="NoSpacing"/>
              <w:rPr>
                <w:sz w:val="17"/>
                <w:szCs w:val="17"/>
              </w:rPr>
            </w:pPr>
            <w:r w:rsidRPr="00C6398D">
              <w:rPr>
                <w:sz w:val="17"/>
                <w:szCs w:val="17"/>
              </w:rPr>
              <w:t xml:space="preserve">Interest on Security Deposit </w:t>
            </w:r>
          </w:p>
        </w:tc>
        <w:tc>
          <w:tcPr>
            <w:tcW w:w="910" w:type="pct"/>
            <w:tcBorders>
              <w:top w:val="single" w:sz="4" w:space="0" w:color="000000"/>
              <w:left w:val="nil"/>
              <w:bottom w:val="single" w:sz="4" w:space="0" w:color="000000"/>
              <w:right w:val="single" w:sz="4" w:space="0" w:color="000000"/>
            </w:tcBorders>
            <w:noWrap/>
            <w:vAlign w:val="center"/>
            <w:hideMark/>
            <w:tcPrChange w:id="378" w:author="Chatterjee, Tanmoy" w:date="2025-09-24T04:58:00Z">
              <w:tcPr>
                <w:tcW w:w="910" w:type="pct"/>
                <w:tcBorders>
                  <w:top w:val="single" w:sz="4" w:space="0" w:color="000000"/>
                  <w:left w:val="nil"/>
                  <w:bottom w:val="single" w:sz="4" w:space="0" w:color="000000"/>
                  <w:right w:val="single" w:sz="4" w:space="0" w:color="000000"/>
                </w:tcBorders>
                <w:noWrap/>
                <w:vAlign w:val="center"/>
                <w:hideMark/>
              </w:tcPr>
            </w:tcPrChange>
          </w:tcPr>
          <w:p w14:paraId="75BE6DD5" w14:textId="77777777" w:rsidR="001D0E10" w:rsidRPr="00C6398D" w:rsidRDefault="001D0E10" w:rsidP="001D0E10">
            <w:pPr>
              <w:pStyle w:val="NoSpacing"/>
              <w:jc w:val="center"/>
              <w:rPr>
                <w:sz w:val="17"/>
                <w:szCs w:val="17"/>
              </w:rPr>
            </w:pPr>
            <w:r w:rsidRPr="00C6398D">
              <w:rPr>
                <w:sz w:val="17"/>
                <w:szCs w:val="17"/>
              </w:rPr>
              <w:t>B</w:t>
            </w:r>
          </w:p>
        </w:tc>
        <w:tc>
          <w:tcPr>
            <w:tcW w:w="955" w:type="pct"/>
            <w:tcBorders>
              <w:top w:val="single" w:sz="4" w:space="0" w:color="000000"/>
              <w:left w:val="nil"/>
              <w:bottom w:val="single" w:sz="4" w:space="0" w:color="000000"/>
              <w:right w:val="single" w:sz="4" w:space="0" w:color="000000"/>
            </w:tcBorders>
            <w:noWrap/>
            <w:vAlign w:val="center"/>
            <w:hideMark/>
            <w:tcPrChange w:id="379" w:author="Chatterjee, Tanmoy" w:date="2025-09-24T04:58:00Z">
              <w:tcPr>
                <w:tcW w:w="955" w:type="pct"/>
                <w:tcBorders>
                  <w:top w:val="single" w:sz="4" w:space="0" w:color="000000"/>
                  <w:left w:val="nil"/>
                  <w:bottom w:val="single" w:sz="4" w:space="0" w:color="000000"/>
                  <w:right w:val="single" w:sz="4" w:space="0" w:color="000000"/>
                </w:tcBorders>
                <w:noWrap/>
                <w:vAlign w:val="center"/>
                <w:hideMark/>
              </w:tcPr>
            </w:tcPrChange>
          </w:tcPr>
          <w:p w14:paraId="258877C5" w14:textId="5321E41F" w:rsidR="001D0E10" w:rsidRPr="00C6398D" w:rsidRDefault="001D0E10" w:rsidP="001D0E10">
            <w:pPr>
              <w:pStyle w:val="NoSpacing"/>
              <w:jc w:val="center"/>
              <w:rPr>
                <w:sz w:val="17"/>
                <w:szCs w:val="17"/>
              </w:rPr>
            </w:pPr>
            <w:r w:rsidRPr="00C6398D">
              <w:rPr>
                <w:color w:val="000000"/>
                <w:sz w:val="17"/>
                <w:szCs w:val="17"/>
              </w:rPr>
              <w:t>9.48</w:t>
            </w:r>
          </w:p>
        </w:tc>
        <w:tc>
          <w:tcPr>
            <w:tcW w:w="933" w:type="pct"/>
            <w:tcBorders>
              <w:top w:val="single" w:sz="4" w:space="0" w:color="000000"/>
              <w:left w:val="nil"/>
              <w:bottom w:val="single" w:sz="4" w:space="0" w:color="000000"/>
              <w:right w:val="single" w:sz="4" w:space="0" w:color="auto"/>
            </w:tcBorders>
            <w:noWrap/>
            <w:vAlign w:val="center"/>
            <w:hideMark/>
            <w:tcPrChange w:id="380" w:author="Chatterjee, Tanmoy" w:date="2025-09-24T04:58:00Z">
              <w:tcPr>
                <w:tcW w:w="933" w:type="pct"/>
                <w:tcBorders>
                  <w:top w:val="single" w:sz="4" w:space="0" w:color="000000"/>
                  <w:left w:val="nil"/>
                  <w:bottom w:val="single" w:sz="4" w:space="0" w:color="000000"/>
                  <w:right w:val="single" w:sz="4" w:space="0" w:color="auto"/>
                </w:tcBorders>
                <w:noWrap/>
                <w:vAlign w:val="center"/>
                <w:hideMark/>
              </w:tcPr>
            </w:tcPrChange>
          </w:tcPr>
          <w:p w14:paraId="7F678FE9" w14:textId="7F90B10E" w:rsidR="001D0E10" w:rsidRPr="00C6398D" w:rsidRDefault="001D0E10" w:rsidP="001D0E10">
            <w:pPr>
              <w:pStyle w:val="NoSpacing"/>
              <w:jc w:val="center"/>
              <w:rPr>
                <w:sz w:val="17"/>
                <w:szCs w:val="17"/>
              </w:rPr>
            </w:pPr>
            <w:r w:rsidRPr="00C6398D">
              <w:rPr>
                <w:color w:val="000000"/>
                <w:sz w:val="17"/>
                <w:szCs w:val="17"/>
              </w:rPr>
              <w:t>9.07</w:t>
            </w:r>
          </w:p>
        </w:tc>
      </w:tr>
      <w:tr w:rsidR="001D0E10" w:rsidRPr="00C6398D" w14:paraId="264FE484" w14:textId="77777777" w:rsidTr="00DD3AF9">
        <w:trPr>
          <w:trHeight w:val="58"/>
          <w:jc w:val="center"/>
          <w:trPrChange w:id="381" w:author="Chatterjee, Tanmoy" w:date="2025-09-24T04:58:00Z">
            <w:trPr>
              <w:trHeight w:val="58"/>
              <w:jc w:val="center"/>
            </w:trPr>
          </w:trPrChange>
        </w:trPr>
        <w:tc>
          <w:tcPr>
            <w:tcW w:w="497" w:type="pct"/>
            <w:tcBorders>
              <w:top w:val="single" w:sz="4" w:space="0" w:color="000000"/>
              <w:left w:val="single" w:sz="4" w:space="0" w:color="auto"/>
              <w:bottom w:val="single" w:sz="4" w:space="0" w:color="auto"/>
              <w:right w:val="single" w:sz="4" w:space="0" w:color="000000"/>
            </w:tcBorders>
            <w:noWrap/>
            <w:vAlign w:val="center"/>
            <w:hideMark/>
            <w:tcPrChange w:id="382" w:author="Chatterjee, Tanmoy" w:date="2025-09-24T04:58:00Z">
              <w:tcPr>
                <w:tcW w:w="497" w:type="pct"/>
                <w:tcBorders>
                  <w:top w:val="single" w:sz="4" w:space="0" w:color="000000"/>
                  <w:left w:val="single" w:sz="4" w:space="0" w:color="auto"/>
                  <w:bottom w:val="single" w:sz="4" w:space="0" w:color="auto"/>
                  <w:right w:val="single" w:sz="4" w:space="0" w:color="000000"/>
                </w:tcBorders>
                <w:noWrap/>
                <w:vAlign w:val="center"/>
                <w:hideMark/>
              </w:tcPr>
            </w:tcPrChange>
          </w:tcPr>
          <w:p w14:paraId="4841A7FD" w14:textId="77777777" w:rsidR="001D0E10" w:rsidRPr="00C6398D" w:rsidRDefault="001D0E10" w:rsidP="001D0E10">
            <w:pPr>
              <w:pStyle w:val="NoSpacing"/>
              <w:jc w:val="center"/>
              <w:rPr>
                <w:b/>
                <w:bCs/>
                <w:sz w:val="17"/>
                <w:szCs w:val="17"/>
              </w:rPr>
            </w:pPr>
            <w:r w:rsidRPr="00C6398D">
              <w:rPr>
                <w:b/>
                <w:bCs/>
                <w:sz w:val="17"/>
                <w:szCs w:val="17"/>
              </w:rPr>
              <w:t>3</w:t>
            </w:r>
          </w:p>
        </w:tc>
        <w:tc>
          <w:tcPr>
            <w:tcW w:w="1705" w:type="pct"/>
            <w:tcBorders>
              <w:top w:val="single" w:sz="4" w:space="0" w:color="000000"/>
              <w:left w:val="nil"/>
              <w:bottom w:val="single" w:sz="4" w:space="0" w:color="auto"/>
              <w:right w:val="single" w:sz="4" w:space="0" w:color="000000"/>
            </w:tcBorders>
            <w:vAlign w:val="center"/>
            <w:hideMark/>
            <w:tcPrChange w:id="383" w:author="Chatterjee, Tanmoy" w:date="2025-09-24T04:58:00Z">
              <w:tcPr>
                <w:tcW w:w="1705" w:type="pct"/>
                <w:tcBorders>
                  <w:top w:val="single" w:sz="4" w:space="0" w:color="000000"/>
                  <w:left w:val="nil"/>
                  <w:bottom w:val="single" w:sz="4" w:space="0" w:color="auto"/>
                  <w:right w:val="single" w:sz="4" w:space="0" w:color="000000"/>
                </w:tcBorders>
                <w:vAlign w:val="center"/>
                <w:hideMark/>
              </w:tcPr>
            </w:tcPrChange>
          </w:tcPr>
          <w:p w14:paraId="19D662FD" w14:textId="77777777" w:rsidR="001D0E10" w:rsidRPr="00C6398D" w:rsidRDefault="001D0E10" w:rsidP="001D0E10">
            <w:pPr>
              <w:pStyle w:val="NoSpacing"/>
              <w:rPr>
                <w:b/>
                <w:bCs/>
                <w:sz w:val="17"/>
                <w:szCs w:val="17"/>
              </w:rPr>
            </w:pPr>
            <w:r w:rsidRPr="00C6398D">
              <w:rPr>
                <w:b/>
                <w:bCs/>
                <w:sz w:val="17"/>
                <w:szCs w:val="17"/>
              </w:rPr>
              <w:t>Total Interest &amp; Finance Charges</w:t>
            </w:r>
          </w:p>
        </w:tc>
        <w:tc>
          <w:tcPr>
            <w:tcW w:w="910" w:type="pct"/>
            <w:tcBorders>
              <w:top w:val="single" w:sz="4" w:space="0" w:color="000000"/>
              <w:left w:val="nil"/>
              <w:bottom w:val="single" w:sz="4" w:space="0" w:color="auto"/>
              <w:right w:val="single" w:sz="4" w:space="0" w:color="000000"/>
            </w:tcBorders>
            <w:noWrap/>
            <w:vAlign w:val="center"/>
            <w:hideMark/>
            <w:tcPrChange w:id="384" w:author="Chatterjee, Tanmoy" w:date="2025-09-24T04:58:00Z">
              <w:tcPr>
                <w:tcW w:w="910" w:type="pct"/>
                <w:tcBorders>
                  <w:top w:val="single" w:sz="4" w:space="0" w:color="000000"/>
                  <w:left w:val="nil"/>
                  <w:bottom w:val="single" w:sz="4" w:space="0" w:color="auto"/>
                  <w:right w:val="single" w:sz="4" w:space="0" w:color="000000"/>
                </w:tcBorders>
                <w:noWrap/>
                <w:vAlign w:val="center"/>
                <w:hideMark/>
              </w:tcPr>
            </w:tcPrChange>
          </w:tcPr>
          <w:p w14:paraId="50A041BA" w14:textId="77777777" w:rsidR="001D0E10" w:rsidRPr="00C6398D" w:rsidRDefault="001D0E10" w:rsidP="001D0E10">
            <w:pPr>
              <w:pStyle w:val="NoSpacing"/>
              <w:jc w:val="center"/>
              <w:rPr>
                <w:b/>
                <w:bCs/>
                <w:sz w:val="17"/>
                <w:szCs w:val="17"/>
              </w:rPr>
            </w:pPr>
            <w:r w:rsidRPr="00C6398D">
              <w:rPr>
                <w:b/>
                <w:bCs/>
                <w:sz w:val="17"/>
                <w:szCs w:val="17"/>
              </w:rPr>
              <w:t>C=A+B</w:t>
            </w:r>
          </w:p>
        </w:tc>
        <w:tc>
          <w:tcPr>
            <w:tcW w:w="955" w:type="pct"/>
            <w:tcBorders>
              <w:top w:val="single" w:sz="4" w:space="0" w:color="000000"/>
              <w:left w:val="nil"/>
              <w:bottom w:val="single" w:sz="4" w:space="0" w:color="auto"/>
              <w:right w:val="single" w:sz="4" w:space="0" w:color="000000"/>
            </w:tcBorders>
            <w:noWrap/>
            <w:vAlign w:val="center"/>
            <w:hideMark/>
            <w:tcPrChange w:id="385" w:author="Chatterjee, Tanmoy" w:date="2025-09-24T04:58:00Z">
              <w:tcPr>
                <w:tcW w:w="955" w:type="pct"/>
                <w:tcBorders>
                  <w:top w:val="single" w:sz="4" w:space="0" w:color="000000"/>
                  <w:left w:val="nil"/>
                  <w:bottom w:val="single" w:sz="4" w:space="0" w:color="auto"/>
                  <w:right w:val="single" w:sz="4" w:space="0" w:color="000000"/>
                </w:tcBorders>
                <w:noWrap/>
                <w:vAlign w:val="center"/>
                <w:hideMark/>
              </w:tcPr>
            </w:tcPrChange>
          </w:tcPr>
          <w:p w14:paraId="2F0650CB" w14:textId="32D28E06" w:rsidR="001D0E10" w:rsidRPr="00C6398D" w:rsidRDefault="001D0E10" w:rsidP="001D0E10">
            <w:pPr>
              <w:pStyle w:val="NoSpacing"/>
              <w:jc w:val="center"/>
              <w:rPr>
                <w:b/>
                <w:bCs/>
                <w:sz w:val="17"/>
                <w:szCs w:val="17"/>
              </w:rPr>
            </w:pPr>
            <w:r w:rsidRPr="00C6398D">
              <w:rPr>
                <w:b/>
                <w:bCs/>
                <w:color w:val="000000"/>
                <w:sz w:val="17"/>
                <w:szCs w:val="17"/>
              </w:rPr>
              <w:t>17.62</w:t>
            </w:r>
          </w:p>
        </w:tc>
        <w:tc>
          <w:tcPr>
            <w:tcW w:w="933" w:type="pct"/>
            <w:tcBorders>
              <w:top w:val="single" w:sz="4" w:space="0" w:color="000000"/>
              <w:left w:val="nil"/>
              <w:bottom w:val="single" w:sz="4" w:space="0" w:color="auto"/>
              <w:right w:val="single" w:sz="4" w:space="0" w:color="auto"/>
            </w:tcBorders>
            <w:noWrap/>
            <w:vAlign w:val="center"/>
            <w:hideMark/>
            <w:tcPrChange w:id="386" w:author="Chatterjee, Tanmoy" w:date="2025-09-24T04:58:00Z">
              <w:tcPr>
                <w:tcW w:w="933" w:type="pct"/>
                <w:tcBorders>
                  <w:top w:val="single" w:sz="4" w:space="0" w:color="000000"/>
                  <w:left w:val="nil"/>
                  <w:bottom w:val="single" w:sz="4" w:space="0" w:color="auto"/>
                  <w:right w:val="single" w:sz="4" w:space="0" w:color="auto"/>
                </w:tcBorders>
                <w:noWrap/>
                <w:vAlign w:val="center"/>
                <w:hideMark/>
              </w:tcPr>
            </w:tcPrChange>
          </w:tcPr>
          <w:p w14:paraId="20563585" w14:textId="6CE57486" w:rsidR="001D0E10" w:rsidRPr="00C6398D" w:rsidRDefault="001D0E10" w:rsidP="001D0E10">
            <w:pPr>
              <w:pStyle w:val="NoSpacing"/>
              <w:jc w:val="center"/>
              <w:rPr>
                <w:b/>
                <w:bCs/>
                <w:sz w:val="17"/>
                <w:szCs w:val="17"/>
              </w:rPr>
            </w:pPr>
            <w:r w:rsidRPr="00C6398D">
              <w:rPr>
                <w:b/>
                <w:bCs/>
                <w:color w:val="000000"/>
                <w:sz w:val="17"/>
                <w:szCs w:val="17"/>
              </w:rPr>
              <w:t>16.87</w:t>
            </w:r>
          </w:p>
        </w:tc>
      </w:tr>
    </w:tbl>
    <w:p w14:paraId="61FE7471" w14:textId="39B41E0F" w:rsidR="003970E5" w:rsidRPr="00892697" w:rsidRDefault="003970E5" w:rsidP="00B50770">
      <w:pPr>
        <w:numPr>
          <w:ilvl w:val="2"/>
          <w:numId w:val="13"/>
        </w:numPr>
        <w:spacing w:before="120" w:after="240" w:line="276" w:lineRule="auto"/>
        <w:ind w:hanging="900"/>
        <w:outlineLvl w:val="2"/>
        <w:rPr>
          <w:rFonts w:asciiTheme="majorHAnsi" w:hAnsiTheme="majorHAnsi"/>
          <w:bCs/>
          <w:szCs w:val="20"/>
        </w:rPr>
      </w:pPr>
      <w:r w:rsidRPr="00892697">
        <w:rPr>
          <w:rFonts w:asciiTheme="majorHAnsi" w:hAnsiTheme="majorHAnsi"/>
          <w:bCs/>
          <w:szCs w:val="20"/>
        </w:rPr>
        <w:t>The Petitioner therefore request to the Hon’ble Commission to kindly approve the</w:t>
      </w:r>
      <w:r w:rsidR="0070355D">
        <w:rPr>
          <w:rFonts w:asciiTheme="majorHAnsi" w:hAnsiTheme="majorHAnsi"/>
          <w:bCs/>
          <w:szCs w:val="20"/>
        </w:rPr>
        <w:t xml:space="preserve">  </w:t>
      </w:r>
      <w:r w:rsidRPr="00892697">
        <w:rPr>
          <w:rFonts w:asciiTheme="majorHAnsi" w:hAnsiTheme="majorHAnsi"/>
          <w:bCs/>
          <w:szCs w:val="20"/>
        </w:rPr>
        <w:t xml:space="preserve"> total interest and finance charges amounting to </w:t>
      </w:r>
      <w:r w:rsidRPr="00892697">
        <w:rPr>
          <w:rFonts w:asciiTheme="majorHAnsi" w:hAnsiTheme="majorHAnsi"/>
          <w:b/>
          <w:szCs w:val="20"/>
        </w:rPr>
        <w:t>Rs. 1</w:t>
      </w:r>
      <w:r w:rsidR="001D0E10">
        <w:rPr>
          <w:rFonts w:asciiTheme="majorHAnsi" w:hAnsiTheme="majorHAnsi"/>
          <w:b/>
          <w:szCs w:val="20"/>
        </w:rPr>
        <w:t>6.87</w:t>
      </w:r>
      <w:r w:rsidRPr="00892697">
        <w:rPr>
          <w:rFonts w:asciiTheme="majorHAnsi" w:hAnsiTheme="majorHAnsi"/>
          <w:b/>
          <w:szCs w:val="20"/>
        </w:rPr>
        <w:t xml:space="preserve"> Cr.</w:t>
      </w:r>
      <w:r w:rsidRPr="00892697">
        <w:rPr>
          <w:rFonts w:asciiTheme="majorHAnsi" w:hAnsiTheme="majorHAnsi"/>
          <w:bCs/>
          <w:szCs w:val="20"/>
        </w:rPr>
        <w:t xml:space="preserve"> for FY 202</w:t>
      </w:r>
      <w:r w:rsidR="00A9483A">
        <w:rPr>
          <w:rFonts w:asciiTheme="majorHAnsi" w:hAnsiTheme="majorHAnsi"/>
          <w:bCs/>
          <w:szCs w:val="20"/>
        </w:rPr>
        <w:t>4</w:t>
      </w:r>
      <w:r w:rsidRPr="00892697">
        <w:rPr>
          <w:rFonts w:asciiTheme="majorHAnsi" w:hAnsiTheme="majorHAnsi"/>
          <w:bCs/>
          <w:szCs w:val="20"/>
        </w:rPr>
        <w:t>-2</w:t>
      </w:r>
      <w:r w:rsidR="00A9483A">
        <w:rPr>
          <w:rFonts w:asciiTheme="majorHAnsi" w:hAnsiTheme="majorHAnsi"/>
          <w:bCs/>
          <w:szCs w:val="20"/>
        </w:rPr>
        <w:t>5</w:t>
      </w:r>
      <w:r w:rsidRPr="00892697">
        <w:rPr>
          <w:rFonts w:asciiTheme="majorHAnsi" w:hAnsiTheme="majorHAnsi"/>
          <w:bCs/>
          <w:szCs w:val="20"/>
        </w:rPr>
        <w:t>.</w:t>
      </w:r>
    </w:p>
    <w:p w14:paraId="79C600BE" w14:textId="77777777" w:rsidR="003970E5" w:rsidRPr="00FF5CD2" w:rsidRDefault="003970E5" w:rsidP="00B50770">
      <w:pPr>
        <w:pStyle w:val="Heading2"/>
        <w:numPr>
          <w:ilvl w:val="1"/>
          <w:numId w:val="13"/>
        </w:numPr>
        <w:jc w:val="left"/>
        <w:rPr>
          <w:szCs w:val="22"/>
        </w:rPr>
      </w:pPr>
      <w:bookmarkStart w:id="387" w:name="_Toc182597590"/>
      <w:bookmarkStart w:id="388" w:name="_Toc213365677"/>
      <w:r w:rsidRPr="00FF5CD2">
        <w:rPr>
          <w:szCs w:val="22"/>
        </w:rPr>
        <w:t>Return on Equity</w:t>
      </w:r>
      <w:bookmarkEnd w:id="387"/>
      <w:bookmarkEnd w:id="388"/>
    </w:p>
    <w:p w14:paraId="3C17763B" w14:textId="3A17C157" w:rsidR="003970E5" w:rsidRPr="00892697" w:rsidRDefault="003970E5" w:rsidP="00B50770">
      <w:pPr>
        <w:numPr>
          <w:ilvl w:val="2"/>
          <w:numId w:val="13"/>
        </w:numPr>
        <w:spacing w:before="120" w:after="240" w:line="276" w:lineRule="auto"/>
        <w:ind w:left="709" w:hanging="851"/>
        <w:outlineLvl w:val="2"/>
        <w:rPr>
          <w:rFonts w:asciiTheme="majorHAnsi" w:hAnsiTheme="majorHAnsi"/>
          <w:bCs/>
          <w:szCs w:val="20"/>
        </w:rPr>
      </w:pPr>
      <w:r w:rsidRPr="00892697">
        <w:rPr>
          <w:rFonts w:asciiTheme="majorHAnsi" w:hAnsiTheme="majorHAnsi"/>
          <w:bCs/>
          <w:szCs w:val="20"/>
        </w:rPr>
        <w:t xml:space="preserve">The deemed addition to the normative equity has been taken as 30% of Closing </w:t>
      </w:r>
      <w:r w:rsidR="0070355D">
        <w:rPr>
          <w:rFonts w:asciiTheme="majorHAnsi" w:hAnsiTheme="majorHAnsi"/>
          <w:bCs/>
          <w:szCs w:val="20"/>
        </w:rPr>
        <w:t xml:space="preserve">       </w:t>
      </w:r>
      <w:r w:rsidRPr="00892697">
        <w:rPr>
          <w:rFonts w:asciiTheme="majorHAnsi" w:hAnsiTheme="majorHAnsi"/>
          <w:bCs/>
          <w:szCs w:val="20"/>
        </w:rPr>
        <w:t>GFA net of Consumer Contribution Capitalized during FY 202</w:t>
      </w:r>
      <w:r w:rsidR="00A9483A">
        <w:rPr>
          <w:rFonts w:asciiTheme="majorHAnsi" w:hAnsiTheme="majorHAnsi"/>
          <w:bCs/>
          <w:szCs w:val="20"/>
        </w:rPr>
        <w:t>4</w:t>
      </w:r>
      <w:r w:rsidRPr="00892697">
        <w:rPr>
          <w:rFonts w:asciiTheme="majorHAnsi" w:hAnsiTheme="majorHAnsi"/>
          <w:bCs/>
          <w:szCs w:val="20"/>
        </w:rPr>
        <w:t>-2</w:t>
      </w:r>
      <w:r w:rsidR="00A9483A">
        <w:rPr>
          <w:rFonts w:asciiTheme="majorHAnsi" w:hAnsiTheme="majorHAnsi"/>
          <w:bCs/>
          <w:szCs w:val="20"/>
        </w:rPr>
        <w:t>5</w:t>
      </w:r>
      <w:r w:rsidRPr="00892697">
        <w:rPr>
          <w:rFonts w:asciiTheme="majorHAnsi" w:hAnsiTheme="majorHAnsi"/>
          <w:bCs/>
          <w:szCs w:val="20"/>
        </w:rPr>
        <w:t>, i.e., GFA created out of Consumer Contribution during FY 202</w:t>
      </w:r>
      <w:r w:rsidR="00350056">
        <w:rPr>
          <w:rFonts w:asciiTheme="majorHAnsi" w:hAnsiTheme="majorHAnsi"/>
          <w:bCs/>
          <w:szCs w:val="20"/>
        </w:rPr>
        <w:t>4-25</w:t>
      </w:r>
      <w:r w:rsidRPr="00892697">
        <w:rPr>
          <w:rFonts w:asciiTheme="majorHAnsi" w:hAnsiTheme="majorHAnsi"/>
          <w:bCs/>
          <w:szCs w:val="20"/>
        </w:rPr>
        <w:t xml:space="preserve"> The normative post-tax return on equity is claimed @ </w:t>
      </w:r>
      <w:r w:rsidRPr="00232373">
        <w:rPr>
          <w:rFonts w:asciiTheme="majorHAnsi" w:hAnsiTheme="majorHAnsi"/>
          <w:b/>
          <w:szCs w:val="20"/>
        </w:rPr>
        <w:t>14.50%</w:t>
      </w:r>
      <w:r w:rsidRPr="00892697">
        <w:rPr>
          <w:rFonts w:asciiTheme="majorHAnsi" w:hAnsiTheme="majorHAnsi"/>
          <w:bCs/>
          <w:szCs w:val="20"/>
        </w:rPr>
        <w:t xml:space="preserve"> which is the return prescribed under the </w:t>
      </w:r>
      <w:r w:rsidR="00E001CE" w:rsidRPr="00294C7B">
        <w:rPr>
          <w:szCs w:val="20"/>
        </w:rPr>
        <w:t>JSERC (Terms and Conditions for Determination of Distribution Tariff) Regulations, 202</w:t>
      </w:r>
      <w:r w:rsidR="00E001CE">
        <w:rPr>
          <w:szCs w:val="20"/>
        </w:rPr>
        <w:t>0</w:t>
      </w:r>
      <w:r w:rsidRPr="00892697">
        <w:rPr>
          <w:rFonts w:asciiTheme="majorHAnsi" w:hAnsiTheme="majorHAnsi"/>
          <w:bCs/>
          <w:szCs w:val="20"/>
        </w:rPr>
        <w:t>.</w:t>
      </w:r>
    </w:p>
    <w:p w14:paraId="6B1F7CFD" w14:textId="32BD0F24" w:rsidR="003970E5" w:rsidRPr="00892697" w:rsidRDefault="003970E5" w:rsidP="00B50770">
      <w:pPr>
        <w:numPr>
          <w:ilvl w:val="2"/>
          <w:numId w:val="13"/>
        </w:numPr>
        <w:spacing w:before="120" w:after="240" w:line="276" w:lineRule="auto"/>
        <w:ind w:hanging="900"/>
        <w:outlineLvl w:val="2"/>
        <w:rPr>
          <w:rFonts w:asciiTheme="majorHAnsi" w:hAnsiTheme="majorHAnsi"/>
          <w:bCs/>
          <w:szCs w:val="20"/>
        </w:rPr>
      </w:pPr>
      <w:r w:rsidRPr="00892697">
        <w:rPr>
          <w:rFonts w:asciiTheme="majorHAnsi" w:hAnsiTheme="majorHAnsi"/>
          <w:bCs/>
          <w:szCs w:val="20"/>
        </w:rPr>
        <w:t>The Opening Balance of Equity for FY 202</w:t>
      </w:r>
      <w:r w:rsidR="00F216A8">
        <w:rPr>
          <w:rFonts w:asciiTheme="majorHAnsi" w:hAnsiTheme="majorHAnsi"/>
          <w:bCs/>
          <w:szCs w:val="20"/>
        </w:rPr>
        <w:t>4</w:t>
      </w:r>
      <w:r w:rsidRPr="00892697">
        <w:rPr>
          <w:rFonts w:asciiTheme="majorHAnsi" w:hAnsiTheme="majorHAnsi"/>
          <w:bCs/>
          <w:szCs w:val="20"/>
        </w:rPr>
        <w:t>-2</w:t>
      </w:r>
      <w:r w:rsidR="00F216A8">
        <w:rPr>
          <w:rFonts w:asciiTheme="majorHAnsi" w:hAnsiTheme="majorHAnsi"/>
          <w:bCs/>
          <w:szCs w:val="20"/>
        </w:rPr>
        <w:t>5</w:t>
      </w:r>
      <w:r w:rsidRPr="00892697">
        <w:rPr>
          <w:rFonts w:asciiTheme="majorHAnsi" w:hAnsiTheme="majorHAnsi"/>
          <w:bCs/>
          <w:szCs w:val="20"/>
        </w:rPr>
        <w:t xml:space="preserve"> is taken as equal to the closing of </w:t>
      </w:r>
      <w:r w:rsidR="0070355D">
        <w:rPr>
          <w:rFonts w:asciiTheme="majorHAnsi" w:hAnsiTheme="majorHAnsi"/>
          <w:bCs/>
          <w:szCs w:val="20"/>
        </w:rPr>
        <w:t xml:space="preserve">         </w:t>
      </w:r>
      <w:r w:rsidRPr="00892697">
        <w:rPr>
          <w:rFonts w:asciiTheme="majorHAnsi" w:hAnsiTheme="majorHAnsi"/>
          <w:bCs/>
          <w:szCs w:val="20"/>
        </w:rPr>
        <w:t>FY 202</w:t>
      </w:r>
      <w:r w:rsidR="00832ABF">
        <w:rPr>
          <w:rFonts w:asciiTheme="majorHAnsi" w:hAnsiTheme="majorHAnsi"/>
          <w:bCs/>
          <w:szCs w:val="20"/>
        </w:rPr>
        <w:t>3-24</w:t>
      </w:r>
      <w:r w:rsidRPr="00892697">
        <w:rPr>
          <w:rFonts w:asciiTheme="majorHAnsi" w:hAnsiTheme="majorHAnsi"/>
          <w:bCs/>
          <w:szCs w:val="20"/>
        </w:rPr>
        <w:t xml:space="preserve"> (as approved in</w:t>
      </w:r>
      <w:r w:rsidR="007048CD">
        <w:rPr>
          <w:rFonts w:asciiTheme="majorHAnsi" w:hAnsiTheme="majorHAnsi"/>
          <w:bCs/>
          <w:szCs w:val="20"/>
        </w:rPr>
        <w:t xml:space="preserve"> true-up of tari</w:t>
      </w:r>
      <w:r w:rsidR="007C16A6">
        <w:rPr>
          <w:rFonts w:asciiTheme="majorHAnsi" w:hAnsiTheme="majorHAnsi"/>
          <w:bCs/>
          <w:szCs w:val="20"/>
        </w:rPr>
        <w:t>ff</w:t>
      </w:r>
      <w:r w:rsidRPr="00892697">
        <w:rPr>
          <w:rFonts w:asciiTheme="majorHAnsi" w:hAnsiTheme="majorHAnsi"/>
          <w:bCs/>
          <w:szCs w:val="20"/>
        </w:rPr>
        <w:t xml:space="preserve"> order of FY 202</w:t>
      </w:r>
      <w:r w:rsidR="007C16A6">
        <w:rPr>
          <w:rFonts w:asciiTheme="majorHAnsi" w:hAnsiTheme="majorHAnsi"/>
          <w:bCs/>
          <w:szCs w:val="20"/>
        </w:rPr>
        <w:t>3-24</w:t>
      </w:r>
      <w:r w:rsidRPr="00892697">
        <w:rPr>
          <w:rFonts w:asciiTheme="majorHAnsi" w:hAnsiTheme="majorHAnsi"/>
          <w:bCs/>
          <w:szCs w:val="20"/>
        </w:rPr>
        <w:t xml:space="preserve"> dated </w:t>
      </w:r>
      <w:r w:rsidR="007C16A6">
        <w:rPr>
          <w:rFonts w:asciiTheme="majorHAnsi" w:hAnsiTheme="majorHAnsi"/>
          <w:bCs/>
          <w:szCs w:val="20"/>
        </w:rPr>
        <w:t>28</w:t>
      </w:r>
      <w:r w:rsidRPr="00892697">
        <w:rPr>
          <w:rFonts w:asciiTheme="majorHAnsi" w:hAnsiTheme="majorHAnsi"/>
          <w:bCs/>
          <w:szCs w:val="20"/>
          <w:vertAlign w:val="superscript"/>
        </w:rPr>
        <w:t>th</w:t>
      </w:r>
      <w:r>
        <w:rPr>
          <w:rFonts w:asciiTheme="majorHAnsi" w:hAnsiTheme="majorHAnsi"/>
          <w:bCs/>
          <w:szCs w:val="20"/>
        </w:rPr>
        <w:t xml:space="preserve"> </w:t>
      </w:r>
      <w:r w:rsidR="007C16A6">
        <w:rPr>
          <w:rFonts w:asciiTheme="majorHAnsi" w:hAnsiTheme="majorHAnsi"/>
          <w:bCs/>
          <w:szCs w:val="20"/>
        </w:rPr>
        <w:t>March</w:t>
      </w:r>
      <w:r>
        <w:rPr>
          <w:rFonts w:asciiTheme="majorHAnsi" w:hAnsiTheme="majorHAnsi"/>
          <w:bCs/>
          <w:szCs w:val="20"/>
        </w:rPr>
        <w:t xml:space="preserve"> </w:t>
      </w:r>
      <w:r w:rsidRPr="00892697">
        <w:rPr>
          <w:rFonts w:asciiTheme="majorHAnsi" w:hAnsiTheme="majorHAnsi"/>
          <w:bCs/>
          <w:szCs w:val="20"/>
        </w:rPr>
        <w:t>202</w:t>
      </w:r>
      <w:r w:rsidR="007C16A6">
        <w:rPr>
          <w:rFonts w:asciiTheme="majorHAnsi" w:hAnsiTheme="majorHAnsi"/>
          <w:bCs/>
          <w:szCs w:val="20"/>
        </w:rPr>
        <w:t>5</w:t>
      </w:r>
      <w:r w:rsidRPr="00892697">
        <w:rPr>
          <w:rFonts w:asciiTheme="majorHAnsi" w:hAnsiTheme="majorHAnsi"/>
          <w:bCs/>
          <w:szCs w:val="20"/>
        </w:rPr>
        <w:t>).</w:t>
      </w:r>
      <w:r w:rsidR="007048CD">
        <w:rPr>
          <w:rFonts w:asciiTheme="majorHAnsi" w:hAnsiTheme="majorHAnsi"/>
          <w:bCs/>
          <w:szCs w:val="20"/>
        </w:rPr>
        <w:t xml:space="preserve"> </w:t>
      </w:r>
      <w:r w:rsidRPr="00892697">
        <w:rPr>
          <w:rFonts w:asciiTheme="majorHAnsi" w:hAnsiTheme="majorHAnsi"/>
          <w:bCs/>
          <w:szCs w:val="20"/>
        </w:rPr>
        <w:t xml:space="preserve">The amount of equity addition for FY </w:t>
      </w:r>
      <w:r w:rsidR="007048CD">
        <w:rPr>
          <w:rFonts w:asciiTheme="majorHAnsi" w:hAnsiTheme="majorHAnsi"/>
          <w:bCs/>
          <w:szCs w:val="20"/>
        </w:rPr>
        <w:t>2024-25</w:t>
      </w:r>
      <w:r w:rsidRPr="00892697">
        <w:rPr>
          <w:rFonts w:asciiTheme="majorHAnsi" w:hAnsiTheme="majorHAnsi"/>
          <w:bCs/>
          <w:szCs w:val="20"/>
        </w:rPr>
        <w:t xml:space="preserve"> is explained in </w:t>
      </w:r>
      <w:r w:rsidRPr="00C14303">
        <w:rPr>
          <w:rFonts w:asciiTheme="majorHAnsi" w:hAnsiTheme="majorHAnsi"/>
          <w:b/>
          <w:szCs w:val="20"/>
        </w:rPr>
        <w:t xml:space="preserve">Table </w:t>
      </w:r>
      <w:r w:rsidR="00C14303" w:rsidRPr="00C14303">
        <w:rPr>
          <w:rFonts w:asciiTheme="majorHAnsi" w:hAnsiTheme="majorHAnsi"/>
          <w:b/>
          <w:szCs w:val="20"/>
        </w:rPr>
        <w:t>2</w:t>
      </w:r>
      <w:r w:rsidR="00742821">
        <w:rPr>
          <w:rFonts w:asciiTheme="majorHAnsi" w:hAnsiTheme="majorHAnsi"/>
          <w:b/>
          <w:szCs w:val="20"/>
        </w:rPr>
        <w:t>6</w:t>
      </w:r>
      <w:r w:rsidRPr="00892697">
        <w:rPr>
          <w:rFonts w:asciiTheme="majorHAnsi" w:hAnsiTheme="majorHAnsi"/>
          <w:bCs/>
          <w:szCs w:val="20"/>
        </w:rPr>
        <w:t>.</w:t>
      </w:r>
    </w:p>
    <w:p w14:paraId="320AE1A9" w14:textId="25726E57" w:rsidR="003970E5" w:rsidRPr="00892697" w:rsidRDefault="003970E5" w:rsidP="00B50770">
      <w:pPr>
        <w:numPr>
          <w:ilvl w:val="2"/>
          <w:numId w:val="13"/>
        </w:numPr>
        <w:spacing w:before="120" w:after="240" w:line="276" w:lineRule="auto"/>
        <w:ind w:hanging="900"/>
        <w:outlineLvl w:val="2"/>
        <w:rPr>
          <w:rFonts w:asciiTheme="majorHAnsi" w:hAnsiTheme="majorHAnsi"/>
          <w:bCs/>
          <w:szCs w:val="20"/>
        </w:rPr>
      </w:pPr>
      <w:r w:rsidRPr="00892697">
        <w:rPr>
          <w:rFonts w:asciiTheme="majorHAnsi" w:hAnsiTheme="majorHAnsi"/>
          <w:b/>
          <w:szCs w:val="20"/>
        </w:rPr>
        <w:t>Income Tax</w:t>
      </w:r>
      <w:r w:rsidRPr="00892697">
        <w:rPr>
          <w:rFonts w:asciiTheme="majorHAnsi" w:hAnsiTheme="majorHAnsi"/>
          <w:bCs/>
          <w:szCs w:val="20"/>
        </w:rPr>
        <w:t xml:space="preserve">: It is submitted that petitioner has paid actual income tax for FY </w:t>
      </w:r>
      <w:r w:rsidR="0070355D">
        <w:rPr>
          <w:rFonts w:asciiTheme="majorHAnsi" w:hAnsiTheme="majorHAnsi"/>
          <w:bCs/>
          <w:szCs w:val="20"/>
        </w:rPr>
        <w:t xml:space="preserve">      </w:t>
      </w:r>
      <w:r w:rsidR="002F2F76">
        <w:rPr>
          <w:rFonts w:asciiTheme="majorHAnsi" w:hAnsiTheme="majorHAnsi"/>
          <w:bCs/>
          <w:szCs w:val="20"/>
        </w:rPr>
        <w:t>2024-25</w:t>
      </w:r>
      <w:r w:rsidRPr="00892697">
        <w:rPr>
          <w:rFonts w:asciiTheme="majorHAnsi" w:hAnsiTheme="majorHAnsi"/>
          <w:bCs/>
          <w:szCs w:val="20"/>
        </w:rPr>
        <w:t xml:space="preserve">. The income tax challan paid are provided at </w:t>
      </w:r>
      <w:r w:rsidRPr="008D3068">
        <w:rPr>
          <w:rFonts w:asciiTheme="majorHAnsi" w:hAnsiTheme="majorHAnsi"/>
          <w:b/>
          <w:szCs w:val="20"/>
        </w:rPr>
        <w:t>Annexure 8: Income Tax paid challans for FY 202</w:t>
      </w:r>
      <w:r w:rsidR="002F2F76" w:rsidRPr="008D3068">
        <w:rPr>
          <w:rFonts w:asciiTheme="majorHAnsi" w:hAnsiTheme="majorHAnsi"/>
          <w:b/>
          <w:szCs w:val="20"/>
        </w:rPr>
        <w:t>4-25</w:t>
      </w:r>
      <w:r w:rsidRPr="008D3068">
        <w:rPr>
          <w:rFonts w:asciiTheme="majorHAnsi" w:hAnsiTheme="majorHAnsi"/>
          <w:bCs/>
          <w:szCs w:val="20"/>
        </w:rPr>
        <w:t>.</w:t>
      </w:r>
      <w:r w:rsidRPr="00892697">
        <w:rPr>
          <w:rFonts w:asciiTheme="majorHAnsi" w:hAnsiTheme="majorHAnsi"/>
          <w:bCs/>
          <w:szCs w:val="20"/>
        </w:rPr>
        <w:t xml:space="preserve"> The tax computation as per the principles laid </w:t>
      </w:r>
      <w:r w:rsidR="0070355D">
        <w:rPr>
          <w:rFonts w:asciiTheme="majorHAnsi" w:hAnsiTheme="majorHAnsi"/>
          <w:bCs/>
          <w:szCs w:val="20"/>
        </w:rPr>
        <w:t xml:space="preserve">     </w:t>
      </w:r>
      <w:r w:rsidRPr="00892697">
        <w:rPr>
          <w:rFonts w:asciiTheme="majorHAnsi" w:hAnsiTheme="majorHAnsi"/>
          <w:bCs/>
          <w:szCs w:val="20"/>
        </w:rPr>
        <w:t xml:space="preserve">down in Tariff Regulations 2020 and as per methodology approved by Hon’ble </w:t>
      </w:r>
      <w:r w:rsidRPr="00892697">
        <w:rPr>
          <w:rFonts w:asciiTheme="majorHAnsi" w:hAnsiTheme="majorHAnsi"/>
          <w:bCs/>
          <w:szCs w:val="20"/>
        </w:rPr>
        <w:lastRenderedPageBreak/>
        <w:t>Commission in previous tariff orders is adopted and accordingly return on equity is grossed by tax rate and claimed for truing up purpose.</w:t>
      </w:r>
    </w:p>
    <w:p w14:paraId="667FCBA9" w14:textId="439E3AF7" w:rsidR="003970E5" w:rsidRPr="00892697" w:rsidRDefault="003970E5" w:rsidP="00B50770">
      <w:pPr>
        <w:numPr>
          <w:ilvl w:val="2"/>
          <w:numId w:val="13"/>
        </w:numPr>
        <w:spacing w:before="120" w:after="240" w:line="276" w:lineRule="auto"/>
        <w:ind w:hanging="900"/>
        <w:outlineLvl w:val="2"/>
        <w:rPr>
          <w:rFonts w:asciiTheme="majorHAnsi" w:hAnsiTheme="majorHAnsi"/>
          <w:bCs/>
          <w:szCs w:val="20"/>
        </w:rPr>
      </w:pPr>
      <w:r w:rsidRPr="00892697">
        <w:rPr>
          <w:rFonts w:asciiTheme="majorHAnsi" w:hAnsiTheme="majorHAnsi"/>
          <w:bCs/>
          <w:szCs w:val="20"/>
        </w:rPr>
        <w:t xml:space="preserve">The Petitioner submits that according to a new section 115BAA introduced under Income Tax Act by the Government of India through Taxation (Amendment) </w:t>
      </w:r>
      <w:r w:rsidR="00705559">
        <w:rPr>
          <w:rFonts w:asciiTheme="majorHAnsi" w:hAnsiTheme="majorHAnsi"/>
          <w:bCs/>
          <w:szCs w:val="20"/>
        </w:rPr>
        <w:t xml:space="preserve"> </w:t>
      </w:r>
      <w:r w:rsidRPr="00892697">
        <w:rPr>
          <w:rFonts w:asciiTheme="majorHAnsi" w:hAnsiTheme="majorHAnsi"/>
          <w:bCs/>
          <w:szCs w:val="20"/>
        </w:rPr>
        <w:t>Ordinance 2019 on 20</w:t>
      </w:r>
      <w:r w:rsidRPr="00892697">
        <w:rPr>
          <w:rFonts w:asciiTheme="majorHAnsi" w:hAnsiTheme="majorHAnsi"/>
          <w:bCs/>
          <w:szCs w:val="20"/>
          <w:vertAlign w:val="superscript"/>
        </w:rPr>
        <w:t>th</w:t>
      </w:r>
      <w:r w:rsidRPr="00892697">
        <w:rPr>
          <w:rFonts w:asciiTheme="majorHAnsi" w:hAnsiTheme="majorHAnsi"/>
          <w:bCs/>
          <w:szCs w:val="20"/>
        </w:rPr>
        <w:t xml:space="preserve"> September 2019, Company has an option to pay Income </w:t>
      </w:r>
      <w:r w:rsidR="00705559">
        <w:rPr>
          <w:rFonts w:asciiTheme="majorHAnsi" w:hAnsiTheme="majorHAnsi"/>
          <w:bCs/>
          <w:szCs w:val="20"/>
        </w:rPr>
        <w:t xml:space="preserve">     </w:t>
      </w:r>
      <w:r w:rsidRPr="00892697">
        <w:rPr>
          <w:rFonts w:asciiTheme="majorHAnsi" w:hAnsiTheme="majorHAnsi"/>
          <w:bCs/>
          <w:szCs w:val="20"/>
        </w:rPr>
        <w:t xml:space="preserve">Tax at a reduced rate of </w:t>
      </w:r>
      <w:r w:rsidRPr="00814582">
        <w:rPr>
          <w:rFonts w:asciiTheme="majorHAnsi" w:hAnsiTheme="majorHAnsi"/>
          <w:b/>
          <w:szCs w:val="20"/>
        </w:rPr>
        <w:t>25.168%</w:t>
      </w:r>
      <w:r w:rsidRPr="00892697">
        <w:rPr>
          <w:rFonts w:asciiTheme="majorHAnsi" w:hAnsiTheme="majorHAnsi"/>
          <w:bCs/>
          <w:szCs w:val="20"/>
        </w:rPr>
        <w:t>. If the company opted for the scheme, MAT will not be applicable to it.</w:t>
      </w:r>
    </w:p>
    <w:p w14:paraId="4FB5063C" w14:textId="3FCD80D7" w:rsidR="003970E5" w:rsidRPr="00892697" w:rsidRDefault="003970E5" w:rsidP="00B50770">
      <w:pPr>
        <w:numPr>
          <w:ilvl w:val="2"/>
          <w:numId w:val="13"/>
        </w:numPr>
        <w:spacing w:before="120" w:after="240" w:line="276" w:lineRule="auto"/>
        <w:ind w:hanging="900"/>
        <w:outlineLvl w:val="2"/>
        <w:rPr>
          <w:rFonts w:asciiTheme="majorHAnsi" w:hAnsiTheme="majorHAnsi"/>
          <w:bCs/>
          <w:szCs w:val="20"/>
        </w:rPr>
      </w:pPr>
      <w:r w:rsidRPr="00892697">
        <w:rPr>
          <w:rFonts w:asciiTheme="majorHAnsi" w:hAnsiTheme="majorHAnsi"/>
          <w:bCs/>
          <w:szCs w:val="20"/>
        </w:rPr>
        <w:t>After due analysis, Tata Steel UISL has opted for this scheme and accordingly for</w:t>
      </w:r>
      <w:r w:rsidR="00705559">
        <w:rPr>
          <w:rFonts w:asciiTheme="majorHAnsi" w:hAnsiTheme="majorHAnsi"/>
          <w:bCs/>
          <w:szCs w:val="20"/>
        </w:rPr>
        <w:t xml:space="preserve">       </w:t>
      </w:r>
      <w:r w:rsidRPr="00892697">
        <w:rPr>
          <w:rFonts w:asciiTheme="majorHAnsi" w:hAnsiTheme="majorHAnsi"/>
          <w:bCs/>
          <w:szCs w:val="20"/>
        </w:rPr>
        <w:t xml:space="preserve"> FY 2020-21 and subsequent years the rate of corporate tax for Petitioner shall be </w:t>
      </w:r>
      <w:r w:rsidRPr="00892697">
        <w:rPr>
          <w:rFonts w:asciiTheme="majorHAnsi" w:hAnsiTheme="majorHAnsi"/>
          <w:b/>
          <w:szCs w:val="20"/>
        </w:rPr>
        <w:t>25.168%</w:t>
      </w:r>
      <w:r w:rsidRPr="00892697">
        <w:rPr>
          <w:rFonts w:asciiTheme="majorHAnsi" w:hAnsiTheme="majorHAnsi"/>
          <w:bCs/>
          <w:szCs w:val="20"/>
        </w:rPr>
        <w:t>.</w:t>
      </w:r>
    </w:p>
    <w:p w14:paraId="6EBCFE97" w14:textId="77777777" w:rsidR="003970E5" w:rsidRPr="00B34703" w:rsidRDefault="003970E5" w:rsidP="00B50770">
      <w:pPr>
        <w:numPr>
          <w:ilvl w:val="2"/>
          <w:numId w:val="13"/>
        </w:numPr>
        <w:spacing w:before="120" w:after="240" w:line="276" w:lineRule="auto"/>
        <w:ind w:hanging="900"/>
        <w:outlineLvl w:val="2"/>
        <w:rPr>
          <w:rFonts w:asciiTheme="majorHAnsi" w:hAnsiTheme="majorHAnsi"/>
          <w:bCs/>
          <w:szCs w:val="20"/>
        </w:rPr>
      </w:pPr>
      <w:r w:rsidRPr="00B34703">
        <w:rPr>
          <w:rFonts w:asciiTheme="majorHAnsi" w:hAnsiTheme="majorHAnsi"/>
          <w:bCs/>
          <w:szCs w:val="20"/>
        </w:rPr>
        <w:t>The computation of ROE based on normative approach including income tax is as under:</w:t>
      </w:r>
    </w:p>
    <w:p w14:paraId="637FDC0B" w14:textId="030A8CF5" w:rsidR="003970E5" w:rsidRPr="00FF5CD2" w:rsidRDefault="0077217C" w:rsidP="003970E5">
      <w:pPr>
        <w:keepNext/>
        <w:spacing w:after="200"/>
        <w:jc w:val="center"/>
        <w:rPr>
          <w:rFonts w:asciiTheme="majorHAnsi" w:hAnsiTheme="majorHAnsi"/>
          <w:b/>
          <w:bCs/>
          <w:color w:val="012169" w:themeColor="accent4"/>
          <w:sz w:val="18"/>
          <w:szCs w:val="18"/>
          <w:lang w:val="en-US"/>
        </w:rPr>
      </w:pPr>
      <w:bookmarkStart w:id="389" w:name="_Toc182597757"/>
      <w:bookmarkStart w:id="390" w:name="_Toc213365723"/>
      <w:r w:rsidRPr="00FF5CD2">
        <w:rPr>
          <w:b/>
          <w:color w:val="012169" w:themeColor="accent4"/>
          <w:sz w:val="18"/>
          <w:szCs w:val="18"/>
          <w:lang w:val="en-US"/>
        </w:rPr>
        <w:t>Table</w:t>
      </w:r>
      <w:r>
        <w:rPr>
          <w:b/>
          <w:color w:val="012169" w:themeColor="accent4"/>
          <w:sz w:val="18"/>
          <w:szCs w:val="18"/>
          <w:lang w:val="en-US"/>
        </w:rPr>
        <w:t xml:space="preserve"> </w:t>
      </w:r>
      <w:r w:rsidRPr="00A30AAA">
        <w:rPr>
          <w:b/>
          <w:i/>
          <w:iCs/>
          <w:color w:val="012169" w:themeColor="accent4"/>
          <w:sz w:val="18"/>
          <w:szCs w:val="18"/>
          <w:lang w:val="en-US"/>
        </w:rPr>
        <w:fldChar w:fldCharType="begin"/>
      </w:r>
      <w:r w:rsidRPr="00A30AAA">
        <w:rPr>
          <w:b/>
          <w:i/>
          <w:iCs/>
          <w:color w:val="012169" w:themeColor="accent4"/>
          <w:sz w:val="18"/>
          <w:szCs w:val="18"/>
          <w:lang w:val="en-US"/>
        </w:rPr>
        <w:instrText xml:space="preserve"> SEQ Table \* ARABIC </w:instrText>
      </w:r>
      <w:r w:rsidRPr="00A30AAA">
        <w:rPr>
          <w:b/>
          <w:i/>
          <w:iCs/>
          <w:color w:val="012169" w:themeColor="accent4"/>
          <w:sz w:val="18"/>
          <w:szCs w:val="18"/>
          <w:lang w:val="en-US"/>
        </w:rPr>
        <w:fldChar w:fldCharType="separate"/>
      </w:r>
      <w:r w:rsidR="00813F23">
        <w:rPr>
          <w:b/>
          <w:i/>
          <w:iCs/>
          <w:noProof/>
          <w:color w:val="012169" w:themeColor="accent4"/>
          <w:sz w:val="18"/>
          <w:szCs w:val="18"/>
          <w:lang w:val="en-US"/>
        </w:rPr>
        <w:t>26</w:t>
      </w:r>
      <w:r w:rsidRPr="00A30AAA">
        <w:rPr>
          <w:b/>
          <w:i/>
          <w:iCs/>
          <w:color w:val="012169" w:themeColor="accent4"/>
          <w:sz w:val="18"/>
          <w:szCs w:val="18"/>
          <w:lang w:val="en-US"/>
        </w:rPr>
        <w:fldChar w:fldCharType="end"/>
      </w:r>
      <w:r w:rsidRPr="00FF5CD2">
        <w:rPr>
          <w:b/>
          <w:color w:val="012169" w:themeColor="accent4"/>
          <w:sz w:val="18"/>
          <w:szCs w:val="18"/>
          <w:lang w:val="en-US"/>
        </w:rPr>
        <w:t>:</w:t>
      </w:r>
      <w:r w:rsidR="003970E5" w:rsidRPr="00FF5CD2">
        <w:rPr>
          <w:rFonts w:asciiTheme="majorHAnsi" w:hAnsiTheme="majorHAnsi"/>
          <w:b/>
          <w:bCs/>
          <w:color w:val="012169" w:themeColor="accent4"/>
          <w:sz w:val="18"/>
          <w:szCs w:val="18"/>
          <w:lang w:val="en-US"/>
        </w:rPr>
        <w:t xml:space="preserve"> Return on Equity for FY 20</w:t>
      </w:r>
      <w:bookmarkEnd w:id="389"/>
      <w:r w:rsidR="002F2F76">
        <w:rPr>
          <w:rFonts w:asciiTheme="majorHAnsi" w:hAnsiTheme="majorHAnsi"/>
          <w:b/>
          <w:bCs/>
          <w:color w:val="012169" w:themeColor="accent4"/>
          <w:sz w:val="18"/>
          <w:szCs w:val="18"/>
          <w:lang w:val="en-US"/>
        </w:rPr>
        <w:t>24-25</w:t>
      </w:r>
      <w:bookmarkEnd w:id="390"/>
    </w:p>
    <w:tbl>
      <w:tblPr>
        <w:tblW w:w="4545" w:type="pct"/>
        <w:jc w:val="center"/>
        <w:tblLook w:val="04A0" w:firstRow="1" w:lastRow="0" w:firstColumn="1" w:lastColumn="0" w:noHBand="0" w:noVBand="1"/>
      </w:tblPr>
      <w:tblGrid>
        <w:gridCol w:w="716"/>
        <w:gridCol w:w="3477"/>
        <w:gridCol w:w="1443"/>
        <w:gridCol w:w="1419"/>
        <w:gridCol w:w="1420"/>
      </w:tblGrid>
      <w:tr w:rsidR="003970E5" w:rsidRPr="00C6398D" w14:paraId="503B76F0" w14:textId="77777777" w:rsidTr="009A279D">
        <w:trPr>
          <w:trHeight w:val="1295"/>
          <w:tblHeader/>
          <w:jc w:val="center"/>
        </w:trPr>
        <w:tc>
          <w:tcPr>
            <w:tcW w:w="4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296F22"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Sr. No.</w:t>
            </w:r>
          </w:p>
        </w:tc>
        <w:tc>
          <w:tcPr>
            <w:tcW w:w="20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993CB9"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Particulars</w:t>
            </w:r>
          </w:p>
        </w:tc>
        <w:tc>
          <w:tcPr>
            <w:tcW w:w="85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BB6915"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Formula</w:t>
            </w:r>
          </w:p>
        </w:tc>
        <w:tc>
          <w:tcPr>
            <w:tcW w:w="837"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4BB4FB3" w14:textId="43641366"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 xml:space="preserve">Estimates Approved in T.O. </w:t>
            </w:r>
            <w:r w:rsidR="002F2F76" w:rsidRPr="00C6398D">
              <w:rPr>
                <w:rFonts w:asciiTheme="majorHAnsi" w:hAnsiTheme="majorHAnsi" w:cs="Calibri"/>
                <w:b/>
                <w:bCs/>
                <w:color w:val="000000" w:themeColor="text1"/>
                <w:sz w:val="17"/>
                <w:szCs w:val="17"/>
              </w:rPr>
              <w:t>28.03.2025</w:t>
            </w:r>
            <w:r w:rsidRPr="00C6398D">
              <w:rPr>
                <w:rFonts w:asciiTheme="majorHAnsi" w:hAnsiTheme="majorHAnsi" w:cs="Calibri"/>
                <w:b/>
                <w:bCs/>
                <w:color w:val="000000" w:themeColor="text1"/>
                <w:sz w:val="17"/>
                <w:szCs w:val="17"/>
              </w:rPr>
              <w:t xml:space="preserve"> (APR) (in Rs. Cr.)</w:t>
            </w:r>
          </w:p>
        </w:tc>
        <w:tc>
          <w:tcPr>
            <w:tcW w:w="83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ED76A5"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Audited/ Normative Claim</w:t>
            </w:r>
          </w:p>
          <w:p w14:paraId="20ED7202" w14:textId="77777777" w:rsidR="003970E5" w:rsidRPr="00C6398D" w:rsidRDefault="003970E5" w:rsidP="00530686">
            <w:pPr>
              <w:jc w:val="center"/>
              <w:rPr>
                <w:rFonts w:asciiTheme="majorHAnsi" w:hAnsiTheme="majorHAnsi" w:cs="Calibri"/>
                <w:b/>
                <w:bCs/>
                <w:color w:val="000000" w:themeColor="text1"/>
                <w:sz w:val="17"/>
                <w:szCs w:val="17"/>
              </w:rPr>
            </w:pPr>
            <w:r w:rsidRPr="00C6398D">
              <w:rPr>
                <w:rFonts w:asciiTheme="majorHAnsi" w:hAnsiTheme="majorHAnsi" w:cs="Calibri"/>
                <w:b/>
                <w:bCs/>
                <w:color w:val="000000" w:themeColor="text1"/>
                <w:sz w:val="17"/>
                <w:szCs w:val="17"/>
              </w:rPr>
              <w:t>(in Rs. Cr.)</w:t>
            </w:r>
          </w:p>
        </w:tc>
      </w:tr>
      <w:tr w:rsidR="005322A2" w:rsidRPr="00C6398D" w14:paraId="20B92174" w14:textId="77777777" w:rsidTr="009A279D">
        <w:trPr>
          <w:trHeight w:val="58"/>
          <w:jc w:val="center"/>
        </w:trPr>
        <w:tc>
          <w:tcPr>
            <w:tcW w:w="422"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144EC894" w14:textId="77777777" w:rsidR="005322A2" w:rsidRPr="00C6398D" w:rsidRDefault="005322A2" w:rsidP="005322A2">
            <w:pPr>
              <w:pStyle w:val="NoSpacing"/>
              <w:jc w:val="center"/>
              <w:rPr>
                <w:sz w:val="17"/>
                <w:szCs w:val="17"/>
              </w:rPr>
            </w:pPr>
            <w:r w:rsidRPr="00C6398D">
              <w:rPr>
                <w:sz w:val="17"/>
                <w:szCs w:val="17"/>
              </w:rPr>
              <w:t>1</w:t>
            </w:r>
          </w:p>
        </w:tc>
        <w:tc>
          <w:tcPr>
            <w:tcW w:w="2051" w:type="pct"/>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2D71A51E" w14:textId="77777777" w:rsidR="005322A2" w:rsidRPr="00C6398D" w:rsidRDefault="005322A2" w:rsidP="005322A2">
            <w:pPr>
              <w:pStyle w:val="NoSpacing"/>
              <w:jc w:val="left"/>
              <w:rPr>
                <w:sz w:val="17"/>
                <w:szCs w:val="17"/>
              </w:rPr>
            </w:pPr>
            <w:r w:rsidRPr="00C6398D">
              <w:rPr>
                <w:sz w:val="17"/>
                <w:szCs w:val="17"/>
              </w:rPr>
              <w:t>Opening Equity</w:t>
            </w:r>
          </w:p>
        </w:tc>
        <w:tc>
          <w:tcPr>
            <w:tcW w:w="851"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7BD83115" w14:textId="77777777" w:rsidR="005322A2" w:rsidRPr="00C6398D" w:rsidRDefault="005322A2" w:rsidP="005322A2">
            <w:pPr>
              <w:pStyle w:val="NoSpacing"/>
              <w:jc w:val="center"/>
              <w:rPr>
                <w:sz w:val="17"/>
                <w:szCs w:val="17"/>
              </w:rPr>
            </w:pPr>
            <w:r w:rsidRPr="00C6398D">
              <w:rPr>
                <w:sz w:val="17"/>
                <w:szCs w:val="17"/>
              </w:rPr>
              <w:t>A</w:t>
            </w:r>
          </w:p>
        </w:tc>
        <w:tc>
          <w:tcPr>
            <w:tcW w:w="837"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2FDFF3E2" w14:textId="2A77B726" w:rsidR="005322A2" w:rsidRPr="00C6398D" w:rsidRDefault="005322A2" w:rsidP="005322A2">
            <w:pPr>
              <w:pStyle w:val="NoSpacing"/>
              <w:jc w:val="center"/>
              <w:rPr>
                <w:sz w:val="17"/>
                <w:szCs w:val="17"/>
              </w:rPr>
            </w:pPr>
            <w:r w:rsidRPr="00C6398D">
              <w:rPr>
                <w:color w:val="000000"/>
                <w:sz w:val="17"/>
                <w:szCs w:val="17"/>
              </w:rPr>
              <w:t>65.77</w:t>
            </w:r>
          </w:p>
        </w:tc>
        <w:tc>
          <w:tcPr>
            <w:tcW w:w="838"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D9BE551" w14:textId="71E618E8" w:rsidR="005322A2" w:rsidRPr="00C6398D" w:rsidRDefault="005322A2" w:rsidP="005322A2">
            <w:pPr>
              <w:pStyle w:val="NoSpacing"/>
              <w:jc w:val="center"/>
              <w:rPr>
                <w:sz w:val="17"/>
                <w:szCs w:val="17"/>
              </w:rPr>
            </w:pPr>
            <w:r w:rsidRPr="00C6398D">
              <w:rPr>
                <w:color w:val="000000"/>
                <w:sz w:val="17"/>
                <w:szCs w:val="17"/>
              </w:rPr>
              <w:t>65.77</w:t>
            </w:r>
          </w:p>
        </w:tc>
      </w:tr>
      <w:tr w:rsidR="005322A2" w:rsidRPr="00C6398D" w14:paraId="4AD67CC5"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9452E7D" w14:textId="77777777" w:rsidR="005322A2" w:rsidRPr="00C6398D" w:rsidRDefault="005322A2" w:rsidP="005322A2">
            <w:pPr>
              <w:pStyle w:val="NoSpacing"/>
              <w:jc w:val="center"/>
              <w:rPr>
                <w:sz w:val="17"/>
                <w:szCs w:val="17"/>
              </w:rPr>
            </w:pPr>
            <w:r w:rsidRPr="00C6398D">
              <w:rPr>
                <w:sz w:val="17"/>
                <w:szCs w:val="17"/>
              </w:rPr>
              <w:t>2</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1558F5" w14:textId="77777777" w:rsidR="005322A2" w:rsidRPr="00C6398D" w:rsidRDefault="005322A2" w:rsidP="005322A2">
            <w:pPr>
              <w:pStyle w:val="NoSpacing"/>
              <w:jc w:val="left"/>
              <w:rPr>
                <w:sz w:val="17"/>
                <w:szCs w:val="17"/>
              </w:rPr>
            </w:pPr>
            <w:r w:rsidRPr="00C6398D">
              <w:rPr>
                <w:sz w:val="17"/>
                <w:szCs w:val="17"/>
              </w:rPr>
              <w:t>Addition during the Year</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402B068" w14:textId="77777777" w:rsidR="005322A2" w:rsidRPr="00C6398D" w:rsidRDefault="005322A2" w:rsidP="005322A2">
            <w:pPr>
              <w:pStyle w:val="NoSpacing"/>
              <w:jc w:val="center"/>
              <w:rPr>
                <w:sz w:val="17"/>
                <w:szCs w:val="17"/>
              </w:rPr>
            </w:pPr>
            <w:r w:rsidRPr="00C6398D">
              <w:rPr>
                <w:sz w:val="17"/>
                <w:szCs w:val="17"/>
              </w:rPr>
              <w:t>B</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63653EF" w14:textId="47DB73D4" w:rsidR="005322A2" w:rsidRPr="00C6398D" w:rsidRDefault="005322A2" w:rsidP="005322A2">
            <w:pPr>
              <w:pStyle w:val="NoSpacing"/>
              <w:jc w:val="center"/>
              <w:rPr>
                <w:sz w:val="17"/>
                <w:szCs w:val="17"/>
              </w:rPr>
            </w:pPr>
            <w:r w:rsidRPr="00C6398D">
              <w:rPr>
                <w:color w:val="000000"/>
                <w:sz w:val="17"/>
                <w:szCs w:val="17"/>
              </w:rPr>
              <w:t>17.03</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D3EBC9B" w14:textId="5636724A" w:rsidR="005322A2" w:rsidRPr="00C6398D" w:rsidRDefault="005322A2" w:rsidP="005322A2">
            <w:pPr>
              <w:pStyle w:val="NoSpacing"/>
              <w:jc w:val="center"/>
              <w:rPr>
                <w:sz w:val="17"/>
                <w:szCs w:val="17"/>
              </w:rPr>
            </w:pPr>
            <w:r w:rsidRPr="00C6398D">
              <w:rPr>
                <w:color w:val="000000"/>
                <w:sz w:val="17"/>
                <w:szCs w:val="17"/>
              </w:rPr>
              <w:t>14.53</w:t>
            </w:r>
          </w:p>
        </w:tc>
      </w:tr>
      <w:tr w:rsidR="005322A2" w:rsidRPr="00C6398D" w14:paraId="0D9606F6"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17D7214" w14:textId="77777777" w:rsidR="005322A2" w:rsidRPr="00C6398D" w:rsidRDefault="005322A2" w:rsidP="005322A2">
            <w:pPr>
              <w:pStyle w:val="NoSpacing"/>
              <w:jc w:val="center"/>
              <w:rPr>
                <w:sz w:val="17"/>
                <w:szCs w:val="17"/>
              </w:rPr>
            </w:pPr>
            <w:r w:rsidRPr="00C6398D">
              <w:rPr>
                <w:sz w:val="17"/>
                <w:szCs w:val="17"/>
              </w:rPr>
              <w:t>3</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48E1AF1" w14:textId="77777777" w:rsidR="005322A2" w:rsidRPr="00C6398D" w:rsidRDefault="005322A2" w:rsidP="005322A2">
            <w:pPr>
              <w:pStyle w:val="NoSpacing"/>
              <w:jc w:val="left"/>
              <w:rPr>
                <w:sz w:val="17"/>
                <w:szCs w:val="17"/>
              </w:rPr>
            </w:pPr>
            <w:r w:rsidRPr="00C6398D">
              <w:rPr>
                <w:sz w:val="17"/>
                <w:szCs w:val="17"/>
              </w:rPr>
              <w:t>Closing Equity</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AAC79CD" w14:textId="77777777" w:rsidR="005322A2" w:rsidRPr="00C6398D" w:rsidRDefault="005322A2" w:rsidP="005322A2">
            <w:pPr>
              <w:pStyle w:val="NoSpacing"/>
              <w:jc w:val="center"/>
              <w:rPr>
                <w:sz w:val="17"/>
                <w:szCs w:val="17"/>
              </w:rPr>
            </w:pPr>
            <w:r w:rsidRPr="00C6398D">
              <w:rPr>
                <w:sz w:val="17"/>
                <w:szCs w:val="17"/>
              </w:rPr>
              <w:t>C=A+B</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5C976AE" w14:textId="738F03EB" w:rsidR="005322A2" w:rsidRPr="00C6398D" w:rsidRDefault="005322A2" w:rsidP="005322A2">
            <w:pPr>
              <w:pStyle w:val="NoSpacing"/>
              <w:jc w:val="center"/>
              <w:rPr>
                <w:sz w:val="17"/>
                <w:szCs w:val="17"/>
              </w:rPr>
            </w:pPr>
            <w:r w:rsidRPr="00C6398D">
              <w:rPr>
                <w:color w:val="000000"/>
                <w:sz w:val="17"/>
                <w:szCs w:val="17"/>
              </w:rPr>
              <w:t>82.8</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CDAB672" w14:textId="2D0A176D" w:rsidR="005322A2" w:rsidRPr="00C6398D" w:rsidRDefault="005322A2" w:rsidP="005322A2">
            <w:pPr>
              <w:pStyle w:val="NoSpacing"/>
              <w:jc w:val="center"/>
              <w:rPr>
                <w:sz w:val="17"/>
                <w:szCs w:val="17"/>
              </w:rPr>
            </w:pPr>
            <w:r w:rsidRPr="00C6398D">
              <w:rPr>
                <w:color w:val="000000"/>
                <w:sz w:val="17"/>
                <w:szCs w:val="17"/>
              </w:rPr>
              <w:t>80.30</w:t>
            </w:r>
          </w:p>
        </w:tc>
      </w:tr>
      <w:tr w:rsidR="005322A2" w:rsidRPr="00C6398D" w14:paraId="3635169F"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95D326" w14:textId="77777777" w:rsidR="005322A2" w:rsidRPr="00C6398D" w:rsidRDefault="005322A2" w:rsidP="005322A2">
            <w:pPr>
              <w:pStyle w:val="NoSpacing"/>
              <w:jc w:val="center"/>
              <w:rPr>
                <w:sz w:val="17"/>
                <w:szCs w:val="17"/>
              </w:rPr>
            </w:pPr>
            <w:r w:rsidRPr="00C6398D">
              <w:rPr>
                <w:sz w:val="17"/>
                <w:szCs w:val="17"/>
              </w:rPr>
              <w:t>4</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41D23318" w14:textId="77777777" w:rsidR="005322A2" w:rsidRPr="00C6398D" w:rsidRDefault="005322A2" w:rsidP="005322A2">
            <w:pPr>
              <w:pStyle w:val="NoSpacing"/>
              <w:jc w:val="left"/>
              <w:rPr>
                <w:sz w:val="17"/>
                <w:szCs w:val="17"/>
              </w:rPr>
            </w:pPr>
            <w:r w:rsidRPr="00C6398D">
              <w:rPr>
                <w:sz w:val="17"/>
                <w:szCs w:val="17"/>
              </w:rPr>
              <w:t>Average Equity</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7FEF4D7" w14:textId="77777777" w:rsidR="005322A2" w:rsidRPr="00C6398D" w:rsidRDefault="005322A2" w:rsidP="005322A2">
            <w:pPr>
              <w:pStyle w:val="NoSpacing"/>
              <w:jc w:val="center"/>
              <w:rPr>
                <w:sz w:val="17"/>
                <w:szCs w:val="17"/>
              </w:rPr>
            </w:pPr>
            <w:r w:rsidRPr="00C6398D">
              <w:rPr>
                <w:sz w:val="17"/>
                <w:szCs w:val="17"/>
              </w:rPr>
              <w:t>D=(A+C)/2</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B039CC5" w14:textId="41CCA58B" w:rsidR="005322A2" w:rsidRPr="00C6398D" w:rsidRDefault="005322A2" w:rsidP="005322A2">
            <w:pPr>
              <w:pStyle w:val="NoSpacing"/>
              <w:jc w:val="center"/>
              <w:rPr>
                <w:sz w:val="17"/>
                <w:szCs w:val="17"/>
              </w:rPr>
            </w:pPr>
            <w:r w:rsidRPr="00C6398D">
              <w:rPr>
                <w:color w:val="000000"/>
                <w:sz w:val="17"/>
                <w:szCs w:val="17"/>
              </w:rPr>
              <w:t>74.285</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4A2020A" w14:textId="4E751143" w:rsidR="005322A2" w:rsidRPr="00C6398D" w:rsidRDefault="005322A2" w:rsidP="005322A2">
            <w:pPr>
              <w:pStyle w:val="NoSpacing"/>
              <w:jc w:val="center"/>
              <w:rPr>
                <w:sz w:val="17"/>
                <w:szCs w:val="17"/>
              </w:rPr>
            </w:pPr>
            <w:r w:rsidRPr="00C6398D">
              <w:rPr>
                <w:color w:val="000000"/>
                <w:sz w:val="17"/>
                <w:szCs w:val="17"/>
              </w:rPr>
              <w:t>73.03</w:t>
            </w:r>
          </w:p>
        </w:tc>
      </w:tr>
      <w:tr w:rsidR="005322A2" w:rsidRPr="00C6398D" w14:paraId="5218C58C"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B19533" w14:textId="77777777" w:rsidR="005322A2" w:rsidRPr="00C6398D" w:rsidRDefault="005322A2" w:rsidP="005322A2">
            <w:pPr>
              <w:pStyle w:val="NoSpacing"/>
              <w:jc w:val="center"/>
              <w:rPr>
                <w:sz w:val="17"/>
                <w:szCs w:val="17"/>
              </w:rPr>
            </w:pPr>
            <w:r w:rsidRPr="00C6398D">
              <w:rPr>
                <w:sz w:val="17"/>
                <w:szCs w:val="17"/>
              </w:rPr>
              <w:t>5</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0B58B4A" w14:textId="77777777" w:rsidR="005322A2" w:rsidRPr="00C6398D" w:rsidRDefault="005322A2" w:rsidP="005322A2">
            <w:pPr>
              <w:pStyle w:val="NoSpacing"/>
              <w:jc w:val="left"/>
              <w:rPr>
                <w:sz w:val="17"/>
                <w:szCs w:val="17"/>
              </w:rPr>
            </w:pPr>
            <w:r w:rsidRPr="00C6398D">
              <w:rPr>
                <w:sz w:val="17"/>
                <w:szCs w:val="17"/>
              </w:rPr>
              <w:t>Rate of Return on Equity</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FAD4D7B" w14:textId="77777777" w:rsidR="005322A2" w:rsidRPr="00C6398D" w:rsidRDefault="005322A2" w:rsidP="005322A2">
            <w:pPr>
              <w:pStyle w:val="NoSpacing"/>
              <w:jc w:val="center"/>
              <w:rPr>
                <w:sz w:val="17"/>
                <w:szCs w:val="17"/>
              </w:rPr>
            </w:pPr>
            <w:r w:rsidRPr="00C6398D">
              <w:rPr>
                <w:sz w:val="17"/>
                <w:szCs w:val="17"/>
              </w:rPr>
              <w:t>E</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68238FB" w14:textId="0EF3208A" w:rsidR="005322A2" w:rsidRPr="00C6398D" w:rsidRDefault="005322A2" w:rsidP="005322A2">
            <w:pPr>
              <w:pStyle w:val="NoSpacing"/>
              <w:jc w:val="center"/>
              <w:rPr>
                <w:sz w:val="17"/>
                <w:szCs w:val="17"/>
              </w:rPr>
            </w:pPr>
            <w:r w:rsidRPr="00C6398D">
              <w:rPr>
                <w:color w:val="000000"/>
                <w:sz w:val="17"/>
                <w:szCs w:val="17"/>
              </w:rPr>
              <w:t>14.50%</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CD0D218" w14:textId="09C665F7" w:rsidR="005322A2" w:rsidRPr="00C6398D" w:rsidRDefault="005322A2" w:rsidP="005322A2">
            <w:pPr>
              <w:pStyle w:val="NoSpacing"/>
              <w:jc w:val="center"/>
              <w:rPr>
                <w:sz w:val="17"/>
                <w:szCs w:val="17"/>
              </w:rPr>
            </w:pPr>
            <w:r w:rsidRPr="00C6398D">
              <w:rPr>
                <w:color w:val="000000"/>
                <w:sz w:val="17"/>
                <w:szCs w:val="17"/>
              </w:rPr>
              <w:t>14.50%</w:t>
            </w:r>
          </w:p>
        </w:tc>
      </w:tr>
      <w:tr w:rsidR="005322A2" w:rsidRPr="00C6398D" w14:paraId="657994B0"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5F7C1B" w14:textId="77777777" w:rsidR="005322A2" w:rsidRPr="00C6398D" w:rsidRDefault="005322A2" w:rsidP="005322A2">
            <w:pPr>
              <w:pStyle w:val="NoSpacing"/>
              <w:jc w:val="center"/>
              <w:rPr>
                <w:sz w:val="17"/>
                <w:szCs w:val="17"/>
              </w:rPr>
            </w:pPr>
            <w:r w:rsidRPr="00C6398D">
              <w:rPr>
                <w:sz w:val="17"/>
                <w:szCs w:val="17"/>
              </w:rPr>
              <w:t>6</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3928CF08" w14:textId="77777777" w:rsidR="005322A2" w:rsidRPr="00C6398D" w:rsidRDefault="005322A2" w:rsidP="005322A2">
            <w:pPr>
              <w:pStyle w:val="NoSpacing"/>
              <w:jc w:val="left"/>
              <w:rPr>
                <w:sz w:val="17"/>
                <w:szCs w:val="17"/>
              </w:rPr>
            </w:pPr>
            <w:r w:rsidRPr="00C6398D">
              <w:rPr>
                <w:sz w:val="17"/>
                <w:szCs w:val="17"/>
              </w:rPr>
              <w:t>Return on Equity Excluding Tax</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9B3AB9" w14:textId="77777777" w:rsidR="005322A2" w:rsidRPr="00C6398D" w:rsidRDefault="005322A2" w:rsidP="005322A2">
            <w:pPr>
              <w:pStyle w:val="NoSpacing"/>
              <w:jc w:val="center"/>
              <w:rPr>
                <w:sz w:val="17"/>
                <w:szCs w:val="17"/>
              </w:rPr>
            </w:pPr>
            <w:r w:rsidRPr="00C6398D">
              <w:rPr>
                <w:sz w:val="17"/>
                <w:szCs w:val="17"/>
              </w:rPr>
              <w:t>F=D*E</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28BCB8" w14:textId="5B6B6488" w:rsidR="005322A2" w:rsidRPr="00C6398D" w:rsidRDefault="005322A2" w:rsidP="005322A2">
            <w:pPr>
              <w:pStyle w:val="NoSpacing"/>
              <w:jc w:val="center"/>
              <w:rPr>
                <w:sz w:val="17"/>
                <w:szCs w:val="17"/>
              </w:rPr>
            </w:pPr>
            <w:r w:rsidRPr="00C6398D">
              <w:rPr>
                <w:color w:val="000000"/>
                <w:sz w:val="17"/>
                <w:szCs w:val="17"/>
              </w:rPr>
              <w:t>10.77</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0DCE63D" w14:textId="128BA47E" w:rsidR="005322A2" w:rsidRPr="00C6398D" w:rsidRDefault="005322A2" w:rsidP="005322A2">
            <w:pPr>
              <w:pStyle w:val="NoSpacing"/>
              <w:jc w:val="center"/>
              <w:rPr>
                <w:sz w:val="17"/>
                <w:szCs w:val="17"/>
              </w:rPr>
            </w:pPr>
            <w:r w:rsidRPr="00C6398D">
              <w:rPr>
                <w:color w:val="000000"/>
                <w:sz w:val="17"/>
                <w:szCs w:val="17"/>
              </w:rPr>
              <w:t>10.59</w:t>
            </w:r>
          </w:p>
        </w:tc>
      </w:tr>
      <w:tr w:rsidR="005322A2" w:rsidRPr="00C6398D" w14:paraId="203F0912" w14:textId="77777777" w:rsidTr="005322A2">
        <w:trPr>
          <w:trHeight w:val="28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44A1EC0" w14:textId="77777777" w:rsidR="005322A2" w:rsidRPr="00C6398D" w:rsidRDefault="005322A2" w:rsidP="005322A2">
            <w:pPr>
              <w:pStyle w:val="NoSpacing"/>
              <w:jc w:val="center"/>
              <w:rPr>
                <w:sz w:val="17"/>
                <w:szCs w:val="17"/>
              </w:rPr>
            </w:pPr>
            <w:r w:rsidRPr="00C6398D">
              <w:rPr>
                <w:sz w:val="17"/>
                <w:szCs w:val="17"/>
              </w:rPr>
              <w:t>7</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A8A5410" w14:textId="77777777" w:rsidR="005322A2" w:rsidRPr="00C6398D" w:rsidRDefault="005322A2" w:rsidP="005322A2">
            <w:pPr>
              <w:pStyle w:val="NoSpacing"/>
              <w:jc w:val="left"/>
              <w:rPr>
                <w:sz w:val="17"/>
                <w:szCs w:val="17"/>
              </w:rPr>
            </w:pPr>
            <w:r w:rsidRPr="00C6398D">
              <w:rPr>
                <w:sz w:val="17"/>
                <w:szCs w:val="17"/>
              </w:rPr>
              <w:t>Tax Rate (in %)</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C7B904" w14:textId="77777777" w:rsidR="005322A2" w:rsidRPr="00C6398D" w:rsidRDefault="005322A2" w:rsidP="005322A2">
            <w:pPr>
              <w:pStyle w:val="NoSpacing"/>
              <w:jc w:val="center"/>
              <w:rPr>
                <w:sz w:val="17"/>
                <w:szCs w:val="17"/>
              </w:rPr>
            </w:pPr>
            <w:r w:rsidRPr="00C6398D">
              <w:rPr>
                <w:sz w:val="17"/>
                <w:szCs w:val="17"/>
              </w:rPr>
              <w:t>G</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41181B4" w14:textId="284B9A99" w:rsidR="005322A2" w:rsidRPr="00C6398D" w:rsidRDefault="005322A2" w:rsidP="005322A2">
            <w:pPr>
              <w:pStyle w:val="NoSpacing"/>
              <w:jc w:val="center"/>
              <w:rPr>
                <w:sz w:val="17"/>
                <w:szCs w:val="17"/>
              </w:rPr>
            </w:pPr>
            <w:r w:rsidRPr="00C6398D">
              <w:rPr>
                <w:color w:val="000000"/>
                <w:sz w:val="17"/>
                <w:szCs w:val="17"/>
              </w:rPr>
              <w:t>25.17%</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EA9B986" w14:textId="1DEB55FB" w:rsidR="005322A2" w:rsidRPr="00C6398D" w:rsidRDefault="005322A2" w:rsidP="005322A2">
            <w:pPr>
              <w:pStyle w:val="NoSpacing"/>
              <w:jc w:val="center"/>
              <w:rPr>
                <w:sz w:val="17"/>
                <w:szCs w:val="17"/>
              </w:rPr>
            </w:pPr>
            <w:r w:rsidRPr="00C6398D">
              <w:rPr>
                <w:color w:val="000000"/>
                <w:sz w:val="17"/>
                <w:szCs w:val="17"/>
              </w:rPr>
              <w:t>25.17%</w:t>
            </w:r>
          </w:p>
        </w:tc>
      </w:tr>
      <w:tr w:rsidR="005322A2" w:rsidRPr="00C6398D" w14:paraId="575599B6" w14:textId="77777777" w:rsidTr="005322A2">
        <w:trPr>
          <w:trHeight w:val="58"/>
          <w:jc w:val="center"/>
        </w:trPr>
        <w:tc>
          <w:tcPr>
            <w:tcW w:w="42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4BC4A4" w14:textId="77777777" w:rsidR="005322A2" w:rsidRPr="00C6398D" w:rsidRDefault="005322A2" w:rsidP="005322A2">
            <w:pPr>
              <w:pStyle w:val="NoSpacing"/>
              <w:jc w:val="center"/>
              <w:rPr>
                <w:b/>
                <w:bCs/>
                <w:sz w:val="17"/>
                <w:szCs w:val="17"/>
              </w:rPr>
            </w:pPr>
            <w:r w:rsidRPr="00C6398D">
              <w:rPr>
                <w:b/>
                <w:bCs/>
                <w:sz w:val="17"/>
                <w:szCs w:val="17"/>
              </w:rPr>
              <w:t>8</w:t>
            </w:r>
          </w:p>
        </w:tc>
        <w:tc>
          <w:tcPr>
            <w:tcW w:w="205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C39DE5" w14:textId="77777777" w:rsidR="005322A2" w:rsidRPr="00C6398D" w:rsidRDefault="005322A2" w:rsidP="005322A2">
            <w:pPr>
              <w:pStyle w:val="NoSpacing"/>
              <w:jc w:val="left"/>
              <w:rPr>
                <w:b/>
                <w:bCs/>
                <w:sz w:val="17"/>
                <w:szCs w:val="17"/>
              </w:rPr>
            </w:pPr>
            <w:r w:rsidRPr="00C6398D">
              <w:rPr>
                <w:b/>
                <w:bCs/>
                <w:sz w:val="17"/>
                <w:szCs w:val="17"/>
              </w:rPr>
              <w:t>Return on Equity including Tax</w:t>
            </w:r>
          </w:p>
        </w:tc>
        <w:tc>
          <w:tcPr>
            <w:tcW w:w="85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18D3D9F" w14:textId="77777777" w:rsidR="005322A2" w:rsidRPr="00C6398D" w:rsidRDefault="005322A2" w:rsidP="005322A2">
            <w:pPr>
              <w:pStyle w:val="NoSpacing"/>
              <w:jc w:val="center"/>
              <w:rPr>
                <w:b/>
                <w:bCs/>
                <w:sz w:val="17"/>
                <w:szCs w:val="17"/>
              </w:rPr>
            </w:pPr>
            <w:r w:rsidRPr="00C6398D">
              <w:rPr>
                <w:b/>
                <w:bCs/>
                <w:sz w:val="17"/>
                <w:szCs w:val="17"/>
              </w:rPr>
              <w:t>H=F/(1-G)</w:t>
            </w:r>
          </w:p>
        </w:tc>
        <w:tc>
          <w:tcPr>
            <w:tcW w:w="83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281D806" w14:textId="1E77482B" w:rsidR="005322A2" w:rsidRPr="00C6398D" w:rsidRDefault="005322A2" w:rsidP="005322A2">
            <w:pPr>
              <w:pStyle w:val="NoSpacing"/>
              <w:jc w:val="center"/>
              <w:rPr>
                <w:b/>
                <w:bCs/>
                <w:sz w:val="17"/>
                <w:szCs w:val="17"/>
              </w:rPr>
            </w:pPr>
            <w:r w:rsidRPr="00C6398D">
              <w:rPr>
                <w:b/>
                <w:bCs/>
                <w:color w:val="000000"/>
                <w:sz w:val="17"/>
                <w:szCs w:val="17"/>
              </w:rPr>
              <w:t>14.39</w:t>
            </w:r>
          </w:p>
        </w:tc>
        <w:tc>
          <w:tcPr>
            <w:tcW w:w="83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A494129" w14:textId="7D60BD98" w:rsidR="005322A2" w:rsidRPr="00C6398D" w:rsidRDefault="005322A2" w:rsidP="005322A2">
            <w:pPr>
              <w:pStyle w:val="NoSpacing"/>
              <w:jc w:val="center"/>
              <w:rPr>
                <w:b/>
                <w:bCs/>
                <w:sz w:val="17"/>
                <w:szCs w:val="17"/>
              </w:rPr>
            </w:pPr>
            <w:r w:rsidRPr="00C6398D">
              <w:rPr>
                <w:b/>
                <w:bCs/>
                <w:color w:val="000000"/>
                <w:sz w:val="17"/>
                <w:szCs w:val="17"/>
              </w:rPr>
              <w:t>14.15</w:t>
            </w:r>
          </w:p>
        </w:tc>
      </w:tr>
    </w:tbl>
    <w:p w14:paraId="09F6B077" w14:textId="559966AE" w:rsidR="003970E5" w:rsidRPr="00E57DFB" w:rsidRDefault="003970E5" w:rsidP="00B50770">
      <w:pPr>
        <w:numPr>
          <w:ilvl w:val="2"/>
          <w:numId w:val="13"/>
        </w:numPr>
        <w:spacing w:before="120" w:after="240" w:line="276" w:lineRule="auto"/>
        <w:ind w:hanging="900"/>
        <w:outlineLvl w:val="2"/>
        <w:rPr>
          <w:rFonts w:asciiTheme="majorHAnsi" w:hAnsiTheme="majorHAnsi"/>
          <w:bCs/>
          <w:szCs w:val="20"/>
        </w:rPr>
      </w:pPr>
      <w:r w:rsidRPr="00E57DFB">
        <w:rPr>
          <w:rFonts w:asciiTheme="majorHAnsi" w:hAnsiTheme="majorHAnsi"/>
          <w:bCs/>
          <w:szCs w:val="20"/>
        </w:rPr>
        <w:t xml:space="preserve">Hon’ble Commission has approved estimate of </w:t>
      </w:r>
      <w:r w:rsidRPr="005322A2">
        <w:rPr>
          <w:rFonts w:asciiTheme="majorHAnsi" w:hAnsiTheme="majorHAnsi"/>
          <w:b/>
          <w:szCs w:val="20"/>
        </w:rPr>
        <w:t xml:space="preserve">Rs. </w:t>
      </w:r>
      <w:r w:rsidR="005322A2" w:rsidRPr="005322A2">
        <w:rPr>
          <w:rFonts w:asciiTheme="majorHAnsi" w:hAnsiTheme="majorHAnsi"/>
          <w:b/>
          <w:szCs w:val="20"/>
        </w:rPr>
        <w:t>14.</w:t>
      </w:r>
      <w:r w:rsidR="00852806">
        <w:rPr>
          <w:rFonts w:asciiTheme="majorHAnsi" w:hAnsiTheme="majorHAnsi"/>
          <w:b/>
          <w:szCs w:val="20"/>
        </w:rPr>
        <w:t>39</w:t>
      </w:r>
      <w:r w:rsidRPr="005322A2">
        <w:rPr>
          <w:rFonts w:asciiTheme="majorHAnsi" w:hAnsiTheme="majorHAnsi"/>
          <w:b/>
          <w:szCs w:val="20"/>
        </w:rPr>
        <w:t xml:space="preserve"> Cr.</w:t>
      </w:r>
      <w:r w:rsidRPr="00E57DFB">
        <w:rPr>
          <w:rFonts w:asciiTheme="majorHAnsi" w:hAnsiTheme="majorHAnsi"/>
          <w:bCs/>
          <w:szCs w:val="20"/>
        </w:rPr>
        <w:t xml:space="preserve"> as Return on Equity </w:t>
      </w:r>
      <w:r w:rsidR="0093223D">
        <w:rPr>
          <w:rFonts w:asciiTheme="majorHAnsi" w:hAnsiTheme="majorHAnsi"/>
          <w:bCs/>
          <w:szCs w:val="20"/>
        </w:rPr>
        <w:t xml:space="preserve">  </w:t>
      </w:r>
      <w:r w:rsidRPr="00E57DFB">
        <w:rPr>
          <w:rFonts w:asciiTheme="majorHAnsi" w:hAnsiTheme="majorHAnsi"/>
          <w:bCs/>
          <w:szCs w:val="20"/>
        </w:rPr>
        <w:t>(RoE) for FY 202</w:t>
      </w:r>
      <w:r w:rsidR="005322A2">
        <w:rPr>
          <w:rFonts w:asciiTheme="majorHAnsi" w:hAnsiTheme="majorHAnsi"/>
          <w:bCs/>
          <w:szCs w:val="20"/>
        </w:rPr>
        <w:t>4-25</w:t>
      </w:r>
      <w:r w:rsidRPr="00E57DFB">
        <w:rPr>
          <w:rFonts w:asciiTheme="majorHAnsi" w:hAnsiTheme="majorHAnsi"/>
          <w:bCs/>
          <w:szCs w:val="20"/>
        </w:rPr>
        <w:t xml:space="preserve"> in APR Order dated 2</w:t>
      </w:r>
      <w:r w:rsidR="005322A2">
        <w:rPr>
          <w:rFonts w:asciiTheme="majorHAnsi" w:hAnsiTheme="majorHAnsi"/>
          <w:bCs/>
          <w:szCs w:val="20"/>
        </w:rPr>
        <w:t>8</w:t>
      </w:r>
      <w:r w:rsidRPr="00E57DFB">
        <w:rPr>
          <w:rFonts w:asciiTheme="majorHAnsi" w:hAnsiTheme="majorHAnsi"/>
          <w:bCs/>
          <w:szCs w:val="20"/>
          <w:vertAlign w:val="superscript"/>
        </w:rPr>
        <w:t>th</w:t>
      </w:r>
      <w:r w:rsidRPr="00E57DFB">
        <w:rPr>
          <w:rFonts w:asciiTheme="majorHAnsi" w:hAnsiTheme="majorHAnsi"/>
          <w:bCs/>
          <w:szCs w:val="20"/>
        </w:rPr>
        <w:t xml:space="preserve"> </w:t>
      </w:r>
      <w:r w:rsidR="005322A2">
        <w:rPr>
          <w:rFonts w:asciiTheme="majorHAnsi" w:hAnsiTheme="majorHAnsi"/>
          <w:bCs/>
          <w:szCs w:val="20"/>
        </w:rPr>
        <w:t>March</w:t>
      </w:r>
      <w:r w:rsidRPr="00E57DFB">
        <w:rPr>
          <w:rFonts w:asciiTheme="majorHAnsi" w:hAnsiTheme="majorHAnsi"/>
          <w:bCs/>
          <w:szCs w:val="20"/>
        </w:rPr>
        <w:t xml:space="preserve"> 202</w:t>
      </w:r>
      <w:r w:rsidR="005322A2">
        <w:rPr>
          <w:rFonts w:asciiTheme="majorHAnsi" w:hAnsiTheme="majorHAnsi"/>
          <w:bCs/>
          <w:szCs w:val="20"/>
        </w:rPr>
        <w:t>5</w:t>
      </w:r>
      <w:r w:rsidRPr="00E57DFB">
        <w:rPr>
          <w:rFonts w:asciiTheme="majorHAnsi" w:hAnsiTheme="majorHAnsi"/>
          <w:bCs/>
          <w:szCs w:val="20"/>
        </w:rPr>
        <w:t xml:space="preserve">. The Petitioner therefore requests the Hon’ble Commission to kindly approve the Post-tax Return on Equity </w:t>
      </w:r>
      <w:r w:rsidR="0093223D">
        <w:rPr>
          <w:rFonts w:asciiTheme="majorHAnsi" w:hAnsiTheme="majorHAnsi"/>
          <w:bCs/>
          <w:szCs w:val="20"/>
        </w:rPr>
        <w:t xml:space="preserve">      </w:t>
      </w:r>
      <w:r w:rsidRPr="00E57DFB">
        <w:rPr>
          <w:rFonts w:asciiTheme="majorHAnsi" w:hAnsiTheme="majorHAnsi"/>
          <w:bCs/>
          <w:szCs w:val="20"/>
        </w:rPr>
        <w:t xml:space="preserve">of </w:t>
      </w:r>
      <w:r w:rsidRPr="00E57DFB">
        <w:rPr>
          <w:rFonts w:asciiTheme="majorHAnsi" w:hAnsiTheme="majorHAnsi"/>
          <w:b/>
          <w:szCs w:val="20"/>
        </w:rPr>
        <w:t xml:space="preserve">Rs. </w:t>
      </w:r>
      <w:r w:rsidR="005322A2">
        <w:rPr>
          <w:rFonts w:asciiTheme="majorHAnsi" w:hAnsiTheme="majorHAnsi"/>
          <w:b/>
          <w:szCs w:val="20"/>
        </w:rPr>
        <w:t>14.15</w:t>
      </w:r>
      <w:r w:rsidRPr="00E57DFB">
        <w:rPr>
          <w:rFonts w:asciiTheme="majorHAnsi" w:hAnsiTheme="majorHAnsi"/>
          <w:b/>
          <w:szCs w:val="20"/>
        </w:rPr>
        <w:t xml:space="preserve"> Cr.</w:t>
      </w:r>
      <w:r w:rsidRPr="00E57DFB">
        <w:rPr>
          <w:rFonts w:asciiTheme="majorHAnsi" w:hAnsiTheme="majorHAnsi"/>
          <w:bCs/>
          <w:szCs w:val="20"/>
        </w:rPr>
        <w:t xml:space="preserve"> for FY </w:t>
      </w:r>
      <w:r w:rsidR="005322A2">
        <w:rPr>
          <w:rFonts w:asciiTheme="majorHAnsi" w:hAnsiTheme="majorHAnsi"/>
          <w:bCs/>
          <w:szCs w:val="20"/>
        </w:rPr>
        <w:t>2024-25</w:t>
      </w:r>
      <w:r w:rsidRPr="00E57DFB">
        <w:rPr>
          <w:rFonts w:asciiTheme="majorHAnsi" w:hAnsiTheme="majorHAnsi"/>
          <w:bCs/>
          <w:szCs w:val="20"/>
        </w:rPr>
        <w:t xml:space="preserve"> as per above claim.</w:t>
      </w:r>
    </w:p>
    <w:p w14:paraId="57DC746F" w14:textId="77777777" w:rsidR="003970E5" w:rsidRPr="00E57DFB" w:rsidRDefault="003970E5" w:rsidP="00B50770">
      <w:pPr>
        <w:pStyle w:val="Heading2"/>
        <w:numPr>
          <w:ilvl w:val="1"/>
          <w:numId w:val="13"/>
        </w:numPr>
        <w:rPr>
          <w:sz w:val="20"/>
          <w:szCs w:val="20"/>
        </w:rPr>
      </w:pPr>
      <w:bookmarkStart w:id="391" w:name="_Toc182597591"/>
      <w:bookmarkStart w:id="392" w:name="_Toc213365678"/>
      <w:r w:rsidRPr="00E57DFB">
        <w:rPr>
          <w:sz w:val="20"/>
          <w:szCs w:val="20"/>
        </w:rPr>
        <w:t>Non-Tariff Income</w:t>
      </w:r>
      <w:bookmarkEnd w:id="391"/>
      <w:bookmarkEnd w:id="392"/>
    </w:p>
    <w:p w14:paraId="3F6BB0CC" w14:textId="7CC42C5E" w:rsidR="003970E5" w:rsidRPr="00E57DFB" w:rsidRDefault="003970E5" w:rsidP="00B50770">
      <w:pPr>
        <w:numPr>
          <w:ilvl w:val="2"/>
          <w:numId w:val="13"/>
        </w:numPr>
        <w:spacing w:before="120" w:after="240" w:line="276" w:lineRule="auto"/>
        <w:ind w:hanging="900"/>
        <w:outlineLvl w:val="2"/>
        <w:rPr>
          <w:rFonts w:asciiTheme="majorHAnsi" w:hAnsiTheme="majorHAnsi"/>
          <w:bCs/>
          <w:szCs w:val="20"/>
        </w:rPr>
      </w:pPr>
      <w:r w:rsidRPr="00E57DFB">
        <w:rPr>
          <w:rFonts w:asciiTheme="majorHAnsi" w:hAnsiTheme="majorHAnsi"/>
          <w:bCs/>
          <w:szCs w:val="20"/>
        </w:rPr>
        <w:t xml:space="preserve">Non-Tariff Income includes income from interest, miscellaneous charges etc. The </w:t>
      </w:r>
      <w:r w:rsidR="0093223D">
        <w:rPr>
          <w:rFonts w:asciiTheme="majorHAnsi" w:hAnsiTheme="majorHAnsi"/>
          <w:bCs/>
          <w:szCs w:val="20"/>
        </w:rPr>
        <w:t xml:space="preserve">  </w:t>
      </w:r>
      <w:r w:rsidRPr="00E57DFB">
        <w:rPr>
          <w:rFonts w:asciiTheme="majorHAnsi" w:hAnsiTheme="majorHAnsi"/>
          <w:bCs/>
          <w:szCs w:val="20"/>
        </w:rPr>
        <w:t>non-tariff Income for FY 202</w:t>
      </w:r>
      <w:r w:rsidR="004409E0">
        <w:rPr>
          <w:rFonts w:asciiTheme="majorHAnsi" w:hAnsiTheme="majorHAnsi"/>
          <w:bCs/>
          <w:szCs w:val="20"/>
        </w:rPr>
        <w:t>4-25</w:t>
      </w:r>
      <w:r w:rsidRPr="00E57DFB">
        <w:rPr>
          <w:rFonts w:asciiTheme="majorHAnsi" w:hAnsiTheme="majorHAnsi"/>
          <w:bCs/>
          <w:szCs w:val="20"/>
        </w:rPr>
        <w:t xml:space="preserve"> as per the Notes to Audited accounts and Reconciliation of Revenue/ Income is </w:t>
      </w:r>
      <w:r w:rsidRPr="00E57DFB">
        <w:rPr>
          <w:rFonts w:asciiTheme="majorHAnsi" w:hAnsiTheme="majorHAnsi"/>
          <w:b/>
          <w:szCs w:val="20"/>
        </w:rPr>
        <w:t>Rs. 0.</w:t>
      </w:r>
      <w:r w:rsidR="007048CD">
        <w:rPr>
          <w:rFonts w:asciiTheme="majorHAnsi" w:hAnsiTheme="majorHAnsi"/>
          <w:b/>
          <w:szCs w:val="20"/>
        </w:rPr>
        <w:t>89</w:t>
      </w:r>
      <w:r w:rsidRPr="00E57DFB">
        <w:rPr>
          <w:rFonts w:asciiTheme="majorHAnsi" w:hAnsiTheme="majorHAnsi"/>
          <w:b/>
          <w:szCs w:val="20"/>
        </w:rPr>
        <w:t xml:space="preserve"> Cr.</w:t>
      </w:r>
    </w:p>
    <w:p w14:paraId="216A6039" w14:textId="66A03716" w:rsidR="003970E5" w:rsidRPr="00E57DFB" w:rsidRDefault="003970E5" w:rsidP="00B50770">
      <w:pPr>
        <w:numPr>
          <w:ilvl w:val="2"/>
          <w:numId w:val="13"/>
        </w:numPr>
        <w:spacing w:before="120" w:after="240" w:line="276" w:lineRule="auto"/>
        <w:ind w:hanging="900"/>
        <w:outlineLvl w:val="2"/>
        <w:rPr>
          <w:rFonts w:asciiTheme="majorHAnsi" w:hAnsiTheme="majorHAnsi"/>
          <w:bCs/>
          <w:szCs w:val="20"/>
        </w:rPr>
      </w:pPr>
      <w:r w:rsidRPr="00E57DFB">
        <w:rPr>
          <w:rFonts w:asciiTheme="majorHAnsi" w:hAnsiTheme="majorHAnsi"/>
          <w:bCs/>
          <w:szCs w:val="20"/>
        </w:rPr>
        <w:t xml:space="preserve">The Hon’ble Commission is requested to kindly approve non-tariff income for FY </w:t>
      </w:r>
      <w:r w:rsidR="00145271">
        <w:rPr>
          <w:rFonts w:asciiTheme="majorHAnsi" w:hAnsiTheme="majorHAnsi"/>
          <w:bCs/>
          <w:szCs w:val="20"/>
        </w:rPr>
        <w:t xml:space="preserve">  </w:t>
      </w:r>
      <w:r w:rsidR="004409E0">
        <w:rPr>
          <w:rFonts w:asciiTheme="majorHAnsi" w:hAnsiTheme="majorHAnsi"/>
          <w:bCs/>
          <w:szCs w:val="20"/>
        </w:rPr>
        <w:t>2024-25</w:t>
      </w:r>
      <w:r w:rsidRPr="00E57DFB">
        <w:rPr>
          <w:rFonts w:asciiTheme="majorHAnsi" w:hAnsiTheme="majorHAnsi"/>
          <w:bCs/>
          <w:szCs w:val="20"/>
        </w:rPr>
        <w:t xml:space="preserve"> as discussed above.</w:t>
      </w:r>
    </w:p>
    <w:p w14:paraId="08FA2395" w14:textId="77777777" w:rsidR="003970E5" w:rsidRPr="00E57DFB" w:rsidRDefault="003970E5" w:rsidP="00B50770">
      <w:pPr>
        <w:pStyle w:val="Heading2"/>
        <w:numPr>
          <w:ilvl w:val="1"/>
          <w:numId w:val="13"/>
        </w:numPr>
        <w:rPr>
          <w:sz w:val="20"/>
          <w:szCs w:val="20"/>
        </w:rPr>
      </w:pPr>
      <w:bookmarkStart w:id="393" w:name="_Toc182597592"/>
      <w:bookmarkStart w:id="394" w:name="_Toc213365679"/>
      <w:r w:rsidRPr="00E57DFB">
        <w:rPr>
          <w:sz w:val="20"/>
          <w:szCs w:val="20"/>
        </w:rPr>
        <w:t>Revenue from sale of power</w:t>
      </w:r>
      <w:bookmarkEnd w:id="393"/>
      <w:bookmarkEnd w:id="394"/>
    </w:p>
    <w:p w14:paraId="7F33B96E" w14:textId="49118463" w:rsidR="003970E5" w:rsidRPr="00E57DFB" w:rsidRDefault="003970E5" w:rsidP="00B50770">
      <w:pPr>
        <w:numPr>
          <w:ilvl w:val="2"/>
          <w:numId w:val="13"/>
        </w:numPr>
        <w:spacing w:before="120" w:after="240" w:line="276" w:lineRule="auto"/>
        <w:ind w:hanging="900"/>
        <w:outlineLvl w:val="2"/>
        <w:rPr>
          <w:rFonts w:asciiTheme="majorHAnsi" w:hAnsiTheme="majorHAnsi"/>
          <w:bCs/>
          <w:szCs w:val="20"/>
        </w:rPr>
      </w:pPr>
      <w:r w:rsidRPr="00E57DFB">
        <w:rPr>
          <w:rFonts w:asciiTheme="majorHAnsi" w:hAnsiTheme="majorHAnsi"/>
          <w:bCs/>
          <w:szCs w:val="20"/>
        </w:rPr>
        <w:t xml:space="preserve">It is submitted that revenue from sales of power as per audited accounts for Reconciliation of Revenue/ Income is </w:t>
      </w:r>
      <w:r w:rsidRPr="00E57DFB">
        <w:rPr>
          <w:rFonts w:asciiTheme="majorHAnsi" w:hAnsiTheme="majorHAnsi"/>
          <w:b/>
          <w:szCs w:val="20"/>
        </w:rPr>
        <w:t xml:space="preserve">Rs. </w:t>
      </w:r>
      <w:r w:rsidR="00414D19">
        <w:rPr>
          <w:rFonts w:asciiTheme="majorHAnsi" w:hAnsiTheme="majorHAnsi"/>
          <w:b/>
          <w:szCs w:val="20"/>
        </w:rPr>
        <w:t>627.99</w:t>
      </w:r>
      <w:r w:rsidRPr="00E57DFB">
        <w:rPr>
          <w:rFonts w:asciiTheme="majorHAnsi" w:hAnsiTheme="majorHAnsi"/>
          <w:b/>
          <w:szCs w:val="20"/>
        </w:rPr>
        <w:t xml:space="preserve"> Cr.</w:t>
      </w:r>
      <w:r w:rsidRPr="00E57DFB">
        <w:rPr>
          <w:rFonts w:asciiTheme="majorHAnsi" w:hAnsiTheme="majorHAnsi"/>
          <w:bCs/>
          <w:szCs w:val="20"/>
        </w:rPr>
        <w:t xml:space="preserve"> for FY </w:t>
      </w:r>
      <w:r w:rsidR="004409E0">
        <w:rPr>
          <w:rFonts w:asciiTheme="majorHAnsi" w:hAnsiTheme="majorHAnsi"/>
          <w:bCs/>
          <w:szCs w:val="20"/>
        </w:rPr>
        <w:t>2024-25</w:t>
      </w:r>
      <w:r w:rsidRPr="00E57DFB">
        <w:rPr>
          <w:rFonts w:asciiTheme="majorHAnsi" w:hAnsiTheme="majorHAnsi"/>
          <w:bCs/>
          <w:szCs w:val="20"/>
        </w:rPr>
        <w:t xml:space="preserve">. The category wise revenue from sale of power for FY </w:t>
      </w:r>
      <w:r w:rsidR="00414D19">
        <w:rPr>
          <w:rFonts w:asciiTheme="majorHAnsi" w:hAnsiTheme="majorHAnsi"/>
          <w:bCs/>
          <w:szCs w:val="20"/>
        </w:rPr>
        <w:t>2024-25</w:t>
      </w:r>
      <w:r w:rsidRPr="00E57DFB">
        <w:rPr>
          <w:rFonts w:asciiTheme="majorHAnsi" w:hAnsiTheme="majorHAnsi"/>
          <w:bCs/>
          <w:szCs w:val="20"/>
        </w:rPr>
        <w:t xml:space="preserve"> is given below:</w:t>
      </w:r>
    </w:p>
    <w:p w14:paraId="7E5DBAE7" w14:textId="77777777" w:rsidR="003970E5" w:rsidRPr="00FF5CD2" w:rsidRDefault="003970E5" w:rsidP="003970E5">
      <w:pPr>
        <w:spacing w:after="160" w:line="259" w:lineRule="auto"/>
        <w:rPr>
          <w:rFonts w:asciiTheme="majorHAnsi" w:hAnsiTheme="majorHAnsi"/>
          <w:sz w:val="22"/>
          <w:lang w:val="en-US"/>
        </w:rPr>
        <w:sectPr w:rsidR="003970E5" w:rsidRPr="00FF5CD2" w:rsidSect="002C37D0">
          <w:headerReference w:type="default" r:id="rId12"/>
          <w:footerReference w:type="default" r:id="rId13"/>
          <w:pgSz w:w="11906" w:h="16838" w:code="9"/>
          <w:pgMar w:top="993" w:right="1133" w:bottom="2127" w:left="1440" w:header="454" w:footer="720" w:gutter="0"/>
          <w:cols w:space="720"/>
          <w:titlePg/>
          <w:docGrid w:linePitch="360"/>
        </w:sectPr>
      </w:pPr>
    </w:p>
    <w:p w14:paraId="6CD81931" w14:textId="02C85153" w:rsidR="003970E5" w:rsidRDefault="0077217C" w:rsidP="003970E5">
      <w:pPr>
        <w:spacing w:after="200"/>
        <w:jc w:val="center"/>
        <w:rPr>
          <w:rFonts w:asciiTheme="majorHAnsi" w:hAnsiTheme="majorHAnsi"/>
          <w:b/>
          <w:bCs/>
          <w:color w:val="012169" w:themeColor="accent4"/>
          <w:sz w:val="18"/>
          <w:szCs w:val="18"/>
          <w:lang w:val="en-US"/>
        </w:rPr>
      </w:pPr>
      <w:bookmarkStart w:id="395" w:name="_Toc182597758"/>
      <w:bookmarkStart w:id="396" w:name="_Toc213365724"/>
      <w:r w:rsidRPr="00FF5CD2">
        <w:rPr>
          <w:b/>
          <w:color w:val="012169" w:themeColor="accent4"/>
          <w:sz w:val="18"/>
          <w:szCs w:val="18"/>
          <w:lang w:val="en-US"/>
        </w:rPr>
        <w:lastRenderedPageBreak/>
        <w:t>Table</w:t>
      </w:r>
      <w:r>
        <w:rPr>
          <w:b/>
          <w:color w:val="012169" w:themeColor="accent4"/>
          <w:sz w:val="18"/>
          <w:szCs w:val="18"/>
          <w:lang w:val="en-US"/>
        </w:rPr>
        <w:t xml:space="preserve"> </w:t>
      </w:r>
      <w:r w:rsidRPr="00A30AAA">
        <w:rPr>
          <w:b/>
          <w:i/>
          <w:iCs/>
          <w:color w:val="012169" w:themeColor="accent4"/>
          <w:sz w:val="18"/>
          <w:szCs w:val="18"/>
          <w:lang w:val="en-US"/>
        </w:rPr>
        <w:fldChar w:fldCharType="begin"/>
      </w:r>
      <w:r w:rsidRPr="00A30AAA">
        <w:rPr>
          <w:b/>
          <w:i/>
          <w:iCs/>
          <w:color w:val="012169" w:themeColor="accent4"/>
          <w:sz w:val="18"/>
          <w:szCs w:val="18"/>
          <w:lang w:val="en-US"/>
        </w:rPr>
        <w:instrText xml:space="preserve"> SEQ Table \* ARABIC </w:instrText>
      </w:r>
      <w:r w:rsidRPr="00A30AAA">
        <w:rPr>
          <w:b/>
          <w:i/>
          <w:iCs/>
          <w:color w:val="012169" w:themeColor="accent4"/>
          <w:sz w:val="18"/>
          <w:szCs w:val="18"/>
          <w:lang w:val="en-US"/>
        </w:rPr>
        <w:fldChar w:fldCharType="separate"/>
      </w:r>
      <w:r w:rsidR="00813F23">
        <w:rPr>
          <w:b/>
          <w:i/>
          <w:iCs/>
          <w:noProof/>
          <w:color w:val="012169" w:themeColor="accent4"/>
          <w:sz w:val="18"/>
          <w:szCs w:val="18"/>
          <w:lang w:val="en-US"/>
        </w:rPr>
        <w:t>27</w:t>
      </w:r>
      <w:r w:rsidRPr="00A30AAA">
        <w:rPr>
          <w:b/>
          <w:i/>
          <w:iCs/>
          <w:color w:val="012169" w:themeColor="accent4"/>
          <w:sz w:val="18"/>
          <w:szCs w:val="18"/>
          <w:lang w:val="en-US"/>
        </w:rPr>
        <w:fldChar w:fldCharType="end"/>
      </w:r>
      <w:r w:rsidR="003970E5" w:rsidRPr="00FF5CD2">
        <w:rPr>
          <w:rFonts w:asciiTheme="majorHAnsi" w:hAnsiTheme="majorHAnsi"/>
          <w:b/>
          <w:bCs/>
          <w:color w:val="012169" w:themeColor="accent4"/>
          <w:sz w:val="18"/>
          <w:szCs w:val="18"/>
          <w:lang w:val="en-US"/>
        </w:rPr>
        <w:t xml:space="preserve">: Revenue from Sale of Power for FY </w:t>
      </w:r>
      <w:bookmarkEnd w:id="395"/>
      <w:r w:rsidR="00414D19">
        <w:rPr>
          <w:rFonts w:asciiTheme="majorHAnsi" w:hAnsiTheme="majorHAnsi"/>
          <w:b/>
          <w:bCs/>
          <w:color w:val="012169" w:themeColor="accent4"/>
          <w:sz w:val="18"/>
          <w:szCs w:val="18"/>
          <w:lang w:val="en-US"/>
        </w:rPr>
        <w:t>2024-25</w:t>
      </w:r>
      <w:bookmarkEnd w:id="396"/>
    </w:p>
    <w:p w14:paraId="394B4E95" w14:textId="42A1EE3B" w:rsidR="003970E5" w:rsidRPr="00FF5CD2" w:rsidRDefault="008669A6" w:rsidP="003970E5">
      <w:pPr>
        <w:spacing w:after="200"/>
        <w:jc w:val="center"/>
        <w:rPr>
          <w:rFonts w:asciiTheme="majorHAnsi" w:hAnsiTheme="majorHAnsi"/>
          <w:b/>
          <w:bCs/>
          <w:color w:val="012169" w:themeColor="accent4"/>
          <w:sz w:val="18"/>
          <w:szCs w:val="18"/>
          <w:lang w:val="en-US"/>
        </w:rPr>
      </w:pPr>
      <w:r w:rsidRPr="008669A6">
        <w:rPr>
          <w:rFonts w:asciiTheme="majorHAnsi" w:hAnsiTheme="majorHAnsi"/>
          <w:b/>
          <w:bCs/>
          <w:noProof/>
          <w:color w:val="012169" w:themeColor="accent4"/>
          <w:sz w:val="18"/>
          <w:szCs w:val="18"/>
          <w:lang w:val="en-US"/>
        </w:rPr>
        <w:drawing>
          <wp:inline distT="0" distB="0" distL="0" distR="0" wp14:anchorId="593D1E35" wp14:editId="45240B72">
            <wp:extent cx="8229600" cy="2624455"/>
            <wp:effectExtent l="19050" t="19050" r="19050" b="23495"/>
            <wp:docPr id="1473334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334916" name=""/>
                    <pic:cNvPicPr/>
                  </pic:nvPicPr>
                  <pic:blipFill>
                    <a:blip r:embed="rId14"/>
                    <a:stretch>
                      <a:fillRect/>
                    </a:stretch>
                  </pic:blipFill>
                  <pic:spPr>
                    <a:xfrm>
                      <a:off x="0" y="0"/>
                      <a:ext cx="8229600" cy="2624455"/>
                    </a:xfrm>
                    <a:prstGeom prst="rect">
                      <a:avLst/>
                    </a:prstGeom>
                    <a:ln>
                      <a:solidFill>
                        <a:schemeClr val="tx1"/>
                      </a:solidFill>
                    </a:ln>
                  </pic:spPr>
                </pic:pic>
              </a:graphicData>
            </a:graphic>
          </wp:inline>
        </w:drawing>
      </w:r>
    </w:p>
    <w:p w14:paraId="78E15C2F" w14:textId="363A78F4" w:rsidR="003970E5" w:rsidRPr="00C8585C" w:rsidRDefault="003970E5" w:rsidP="00B50770">
      <w:pPr>
        <w:numPr>
          <w:ilvl w:val="2"/>
          <w:numId w:val="13"/>
        </w:numPr>
        <w:spacing w:before="120" w:after="240" w:line="276" w:lineRule="auto"/>
        <w:ind w:left="709" w:hanging="851"/>
        <w:outlineLvl w:val="2"/>
        <w:rPr>
          <w:rFonts w:asciiTheme="majorHAnsi" w:eastAsia="Times New Roman" w:hAnsiTheme="majorHAnsi" w:cs="Times New Roman"/>
          <w:bCs/>
          <w:szCs w:val="26"/>
        </w:rPr>
      </w:pPr>
      <w:r w:rsidRPr="00C8585C">
        <w:rPr>
          <w:rFonts w:asciiTheme="majorHAnsi" w:eastAsia="Times New Roman" w:hAnsiTheme="majorHAnsi" w:cs="Times New Roman"/>
          <w:bCs/>
          <w:szCs w:val="26"/>
        </w:rPr>
        <w:t xml:space="preserve">In APR Order dated </w:t>
      </w:r>
      <w:r w:rsidR="00414D19">
        <w:rPr>
          <w:rFonts w:asciiTheme="majorHAnsi" w:eastAsia="Times New Roman" w:hAnsiTheme="majorHAnsi" w:cs="Times New Roman"/>
          <w:bCs/>
          <w:szCs w:val="26"/>
        </w:rPr>
        <w:t>28</w:t>
      </w:r>
      <w:r w:rsidRPr="00C8585C">
        <w:rPr>
          <w:rFonts w:asciiTheme="majorHAnsi" w:eastAsia="Times New Roman" w:hAnsiTheme="majorHAnsi" w:cs="Times New Roman"/>
          <w:bCs/>
          <w:szCs w:val="26"/>
          <w:vertAlign w:val="superscript"/>
        </w:rPr>
        <w:t>th</w:t>
      </w:r>
      <w:r w:rsidRPr="00C8585C">
        <w:rPr>
          <w:rFonts w:asciiTheme="majorHAnsi" w:eastAsia="Times New Roman" w:hAnsiTheme="majorHAnsi" w:cs="Times New Roman"/>
          <w:bCs/>
          <w:szCs w:val="26"/>
        </w:rPr>
        <w:t xml:space="preserve"> </w:t>
      </w:r>
      <w:r w:rsidR="00414D19">
        <w:rPr>
          <w:rFonts w:asciiTheme="majorHAnsi" w:eastAsia="Times New Roman" w:hAnsiTheme="majorHAnsi" w:cs="Times New Roman"/>
          <w:bCs/>
          <w:szCs w:val="26"/>
        </w:rPr>
        <w:t>March</w:t>
      </w:r>
      <w:r w:rsidRPr="00C8585C">
        <w:rPr>
          <w:rFonts w:asciiTheme="majorHAnsi" w:eastAsia="Times New Roman" w:hAnsiTheme="majorHAnsi" w:cs="Times New Roman"/>
          <w:bCs/>
          <w:szCs w:val="26"/>
        </w:rPr>
        <w:t xml:space="preserve"> 202</w:t>
      </w:r>
      <w:r w:rsidR="00414D19">
        <w:rPr>
          <w:rFonts w:asciiTheme="majorHAnsi" w:eastAsia="Times New Roman" w:hAnsiTheme="majorHAnsi" w:cs="Times New Roman"/>
          <w:bCs/>
          <w:szCs w:val="26"/>
        </w:rPr>
        <w:t>5</w:t>
      </w:r>
      <w:r w:rsidRPr="00C8585C">
        <w:rPr>
          <w:rFonts w:asciiTheme="majorHAnsi" w:eastAsia="Times New Roman" w:hAnsiTheme="majorHAnsi" w:cs="Times New Roman"/>
          <w:bCs/>
          <w:szCs w:val="26"/>
        </w:rPr>
        <w:t xml:space="preserve"> for Tata Steel UISL for FY 202</w:t>
      </w:r>
      <w:r w:rsidR="00414D19">
        <w:rPr>
          <w:rFonts w:asciiTheme="majorHAnsi" w:eastAsia="Times New Roman" w:hAnsiTheme="majorHAnsi" w:cs="Times New Roman"/>
          <w:bCs/>
          <w:szCs w:val="26"/>
        </w:rPr>
        <w:t>4-25</w:t>
      </w:r>
      <w:r w:rsidRPr="00C8585C">
        <w:rPr>
          <w:rFonts w:asciiTheme="majorHAnsi" w:eastAsia="Times New Roman" w:hAnsiTheme="majorHAnsi" w:cs="Times New Roman"/>
          <w:bCs/>
          <w:szCs w:val="26"/>
        </w:rPr>
        <w:t xml:space="preserve">, the Hon’ble Commission has approved estimate of </w:t>
      </w:r>
      <w:r w:rsidRPr="00C8585C">
        <w:rPr>
          <w:rFonts w:asciiTheme="majorHAnsi" w:eastAsia="Times New Roman" w:hAnsiTheme="majorHAnsi" w:cs="Times New Roman"/>
          <w:b/>
          <w:szCs w:val="26"/>
        </w:rPr>
        <w:t>Rs.</w:t>
      </w:r>
      <w:r w:rsidR="000E0B68">
        <w:rPr>
          <w:rFonts w:asciiTheme="majorHAnsi" w:eastAsia="Times New Roman" w:hAnsiTheme="majorHAnsi" w:cs="Times New Roman"/>
          <w:b/>
          <w:szCs w:val="26"/>
        </w:rPr>
        <w:t xml:space="preserve"> </w:t>
      </w:r>
      <w:r w:rsidR="004C1C5A">
        <w:rPr>
          <w:rFonts w:asciiTheme="majorHAnsi" w:eastAsia="Times New Roman" w:hAnsiTheme="majorHAnsi" w:cs="Times New Roman"/>
          <w:b/>
          <w:szCs w:val="26"/>
        </w:rPr>
        <w:t>635.59</w:t>
      </w:r>
      <w:r w:rsidRPr="008E17D3">
        <w:rPr>
          <w:rFonts w:asciiTheme="majorHAnsi" w:eastAsia="Times New Roman" w:hAnsiTheme="majorHAnsi" w:cs="Times New Roman"/>
          <w:b/>
          <w:szCs w:val="26"/>
        </w:rPr>
        <w:t xml:space="preserve"> </w:t>
      </w:r>
      <w:r w:rsidRPr="00C8585C">
        <w:rPr>
          <w:rFonts w:asciiTheme="majorHAnsi" w:eastAsia="Times New Roman" w:hAnsiTheme="majorHAnsi" w:cs="Times New Roman"/>
          <w:b/>
          <w:szCs w:val="26"/>
        </w:rPr>
        <w:t>Cr</w:t>
      </w:r>
      <w:r w:rsidRPr="008E17D3">
        <w:rPr>
          <w:rFonts w:asciiTheme="majorHAnsi" w:eastAsia="Times New Roman" w:hAnsiTheme="majorHAnsi" w:cs="Times New Roman"/>
          <w:b/>
          <w:szCs w:val="26"/>
        </w:rPr>
        <w:t>.</w:t>
      </w:r>
      <w:r w:rsidRPr="00C8585C">
        <w:rPr>
          <w:rFonts w:asciiTheme="majorHAnsi" w:eastAsia="Times New Roman" w:hAnsiTheme="majorHAnsi" w:cs="Times New Roman"/>
          <w:bCs/>
          <w:szCs w:val="26"/>
        </w:rPr>
        <w:t xml:space="preserve"> as revenue from sale of power for </w:t>
      </w:r>
      <w:r w:rsidR="00841B75">
        <w:rPr>
          <w:rFonts w:asciiTheme="majorHAnsi" w:eastAsia="Times New Roman" w:hAnsiTheme="majorHAnsi" w:cs="Times New Roman"/>
          <w:b/>
          <w:szCs w:val="26"/>
        </w:rPr>
        <w:t>1</w:t>
      </w:r>
      <w:r w:rsidR="00C85A12">
        <w:rPr>
          <w:rFonts w:asciiTheme="majorHAnsi" w:eastAsia="Times New Roman" w:hAnsiTheme="majorHAnsi" w:cs="Times New Roman"/>
          <w:b/>
          <w:szCs w:val="26"/>
        </w:rPr>
        <w:t>,</w:t>
      </w:r>
      <w:r w:rsidR="00841B75">
        <w:rPr>
          <w:rFonts w:asciiTheme="majorHAnsi" w:eastAsia="Times New Roman" w:hAnsiTheme="majorHAnsi" w:cs="Times New Roman"/>
          <w:b/>
          <w:szCs w:val="26"/>
        </w:rPr>
        <w:t>122.48</w:t>
      </w:r>
      <w:r w:rsidRPr="00C8585C">
        <w:rPr>
          <w:rFonts w:asciiTheme="majorHAnsi" w:eastAsia="Times New Roman" w:hAnsiTheme="majorHAnsi" w:cs="Times New Roman"/>
          <w:b/>
          <w:szCs w:val="26"/>
        </w:rPr>
        <w:t xml:space="preserve"> MUs.</w:t>
      </w:r>
      <w:r w:rsidR="00E25F79">
        <w:rPr>
          <w:rFonts w:asciiTheme="majorHAnsi" w:eastAsia="Times New Roman" w:hAnsiTheme="majorHAnsi" w:cs="Times New Roman"/>
          <w:b/>
          <w:szCs w:val="26"/>
        </w:rPr>
        <w:t xml:space="preserve"> </w:t>
      </w:r>
      <w:r w:rsidR="00E25F79" w:rsidRPr="00BC3074">
        <w:rPr>
          <w:rFonts w:asciiTheme="majorHAnsi" w:eastAsia="Times New Roman" w:hAnsiTheme="majorHAnsi" w:cs="Times New Roman"/>
          <w:bCs/>
          <w:szCs w:val="26"/>
        </w:rPr>
        <w:t>However</w:t>
      </w:r>
      <w:r w:rsidR="00212AFA" w:rsidRPr="00BC3074">
        <w:rPr>
          <w:rFonts w:asciiTheme="majorHAnsi" w:eastAsia="Times New Roman" w:hAnsiTheme="majorHAnsi" w:cs="Times New Roman"/>
          <w:bCs/>
          <w:szCs w:val="26"/>
        </w:rPr>
        <w:t>,</w:t>
      </w:r>
      <w:r w:rsidR="00E25F79" w:rsidRPr="00BC3074">
        <w:rPr>
          <w:rFonts w:asciiTheme="majorHAnsi" w:eastAsia="Times New Roman" w:hAnsiTheme="majorHAnsi" w:cs="Times New Roman"/>
          <w:bCs/>
          <w:szCs w:val="26"/>
        </w:rPr>
        <w:t xml:space="preserve"> the actual revenue</w:t>
      </w:r>
      <w:r w:rsidR="00FA24C5" w:rsidRPr="00BC3074">
        <w:rPr>
          <w:rFonts w:asciiTheme="majorHAnsi" w:eastAsia="Times New Roman" w:hAnsiTheme="majorHAnsi" w:cs="Times New Roman"/>
          <w:bCs/>
          <w:szCs w:val="26"/>
        </w:rPr>
        <w:t xml:space="preserve"> came out to be </w:t>
      </w:r>
      <w:r w:rsidR="00FA24C5" w:rsidRPr="00140853">
        <w:rPr>
          <w:rFonts w:asciiTheme="majorHAnsi" w:eastAsia="Times New Roman" w:hAnsiTheme="majorHAnsi" w:cs="Times New Roman"/>
          <w:b/>
          <w:szCs w:val="26"/>
        </w:rPr>
        <w:t>Rs. 627.</w:t>
      </w:r>
      <w:r w:rsidR="00140853">
        <w:rPr>
          <w:rFonts w:asciiTheme="majorHAnsi" w:eastAsia="Times New Roman" w:hAnsiTheme="majorHAnsi" w:cs="Times New Roman"/>
          <w:b/>
          <w:szCs w:val="26"/>
        </w:rPr>
        <w:t>99</w:t>
      </w:r>
      <w:r w:rsidR="00FA24C5" w:rsidRPr="00140853">
        <w:rPr>
          <w:rFonts w:asciiTheme="majorHAnsi" w:eastAsia="Times New Roman" w:hAnsiTheme="majorHAnsi" w:cs="Times New Roman"/>
          <w:b/>
          <w:szCs w:val="26"/>
        </w:rPr>
        <w:t xml:space="preserve"> Cr.</w:t>
      </w:r>
      <w:r w:rsidR="00FA24C5" w:rsidRPr="00BC3074">
        <w:rPr>
          <w:rFonts w:asciiTheme="majorHAnsi" w:eastAsia="Times New Roman" w:hAnsiTheme="majorHAnsi" w:cs="Times New Roman"/>
          <w:bCs/>
          <w:szCs w:val="26"/>
        </w:rPr>
        <w:t xml:space="preserve"> for </w:t>
      </w:r>
      <w:r w:rsidR="00FA24C5">
        <w:rPr>
          <w:rFonts w:asciiTheme="majorHAnsi" w:eastAsia="Times New Roman" w:hAnsiTheme="majorHAnsi" w:cs="Times New Roman"/>
          <w:b/>
          <w:szCs w:val="26"/>
        </w:rPr>
        <w:t>1</w:t>
      </w:r>
      <w:r w:rsidR="00212AFA">
        <w:rPr>
          <w:rFonts w:asciiTheme="majorHAnsi" w:eastAsia="Times New Roman" w:hAnsiTheme="majorHAnsi" w:cs="Times New Roman"/>
          <w:b/>
          <w:szCs w:val="26"/>
        </w:rPr>
        <w:t>117</w:t>
      </w:r>
      <w:r w:rsidR="00BC3074">
        <w:rPr>
          <w:rFonts w:asciiTheme="majorHAnsi" w:eastAsia="Times New Roman" w:hAnsiTheme="majorHAnsi" w:cs="Times New Roman"/>
          <w:b/>
          <w:szCs w:val="26"/>
        </w:rPr>
        <w:t>.46 MU.</w:t>
      </w:r>
      <w:r w:rsidR="00A84EEF">
        <w:rPr>
          <w:rFonts w:asciiTheme="majorHAnsi" w:eastAsia="Times New Roman" w:hAnsiTheme="majorHAnsi" w:cs="Times New Roman"/>
          <w:b/>
          <w:szCs w:val="26"/>
        </w:rPr>
        <w:t xml:space="preserve"> </w:t>
      </w:r>
    </w:p>
    <w:p w14:paraId="789A73FA" w14:textId="4423268D" w:rsidR="003970E5" w:rsidRDefault="00A84EEF" w:rsidP="00B50770">
      <w:pPr>
        <w:numPr>
          <w:ilvl w:val="2"/>
          <w:numId w:val="13"/>
        </w:numPr>
        <w:spacing w:before="120" w:after="240" w:line="276" w:lineRule="auto"/>
        <w:ind w:hanging="900"/>
        <w:outlineLvl w:val="2"/>
        <w:rPr>
          <w:rFonts w:asciiTheme="majorHAnsi" w:hAnsiTheme="majorHAnsi"/>
          <w:bCs/>
          <w:szCs w:val="20"/>
        </w:rPr>
      </w:pPr>
      <w:r>
        <w:rPr>
          <w:rFonts w:asciiTheme="majorHAnsi" w:hAnsiTheme="majorHAnsi"/>
          <w:bCs/>
          <w:szCs w:val="20"/>
        </w:rPr>
        <w:t>Accordingly,</w:t>
      </w:r>
      <w:r w:rsidR="003970E5" w:rsidRPr="008C6E63">
        <w:rPr>
          <w:rFonts w:asciiTheme="majorHAnsi" w:hAnsiTheme="majorHAnsi"/>
          <w:bCs/>
          <w:szCs w:val="20"/>
        </w:rPr>
        <w:t xml:space="preserve"> </w:t>
      </w:r>
      <w:r w:rsidR="000D5BC6">
        <w:rPr>
          <w:rFonts w:asciiTheme="majorHAnsi" w:hAnsiTheme="majorHAnsi"/>
          <w:bCs/>
          <w:szCs w:val="20"/>
        </w:rPr>
        <w:t>p</w:t>
      </w:r>
      <w:r w:rsidR="003970E5" w:rsidRPr="008C6E63">
        <w:rPr>
          <w:rFonts w:asciiTheme="majorHAnsi" w:hAnsiTheme="majorHAnsi"/>
          <w:bCs/>
          <w:szCs w:val="20"/>
        </w:rPr>
        <w:t xml:space="preserve">etitioner requests the Hon’ble Commission to kindly approve the billed revenue of </w:t>
      </w:r>
      <w:r w:rsidR="003970E5" w:rsidRPr="008C6E63">
        <w:rPr>
          <w:rFonts w:asciiTheme="majorHAnsi" w:hAnsiTheme="majorHAnsi"/>
          <w:b/>
          <w:szCs w:val="20"/>
        </w:rPr>
        <w:t xml:space="preserve">Rs. </w:t>
      </w:r>
      <w:r w:rsidR="00A47299">
        <w:rPr>
          <w:rFonts w:asciiTheme="majorHAnsi" w:hAnsiTheme="majorHAnsi"/>
          <w:b/>
          <w:szCs w:val="20"/>
        </w:rPr>
        <w:t>627.99</w:t>
      </w:r>
      <w:r w:rsidR="003970E5" w:rsidRPr="008C6E63">
        <w:rPr>
          <w:rFonts w:asciiTheme="majorHAnsi" w:hAnsiTheme="majorHAnsi"/>
          <w:b/>
          <w:szCs w:val="20"/>
        </w:rPr>
        <w:t xml:space="preserve"> Cr.</w:t>
      </w:r>
      <w:r w:rsidR="003970E5" w:rsidRPr="008C6E63">
        <w:rPr>
          <w:rFonts w:asciiTheme="majorHAnsi" w:hAnsiTheme="majorHAnsi"/>
          <w:bCs/>
          <w:szCs w:val="20"/>
        </w:rPr>
        <w:t xml:space="preserve"> from sale of power as per the above table for FY 20</w:t>
      </w:r>
      <w:r w:rsidR="009D0FBB">
        <w:rPr>
          <w:rFonts w:asciiTheme="majorHAnsi" w:hAnsiTheme="majorHAnsi"/>
          <w:bCs/>
          <w:szCs w:val="20"/>
        </w:rPr>
        <w:t>24-25</w:t>
      </w:r>
      <w:r w:rsidR="003970E5" w:rsidRPr="008C6E63">
        <w:rPr>
          <w:rFonts w:asciiTheme="majorHAnsi" w:hAnsiTheme="majorHAnsi"/>
          <w:bCs/>
          <w:szCs w:val="20"/>
        </w:rPr>
        <w:t>.</w:t>
      </w:r>
    </w:p>
    <w:p w14:paraId="5860363B" w14:textId="56FFC62B" w:rsidR="003970E5" w:rsidRPr="00F628CC" w:rsidRDefault="003970E5" w:rsidP="00B50770">
      <w:pPr>
        <w:numPr>
          <w:ilvl w:val="2"/>
          <w:numId w:val="13"/>
        </w:numPr>
        <w:spacing w:before="120" w:after="240" w:line="276" w:lineRule="auto"/>
        <w:ind w:hanging="900"/>
        <w:outlineLvl w:val="2"/>
        <w:rPr>
          <w:rFonts w:asciiTheme="majorHAnsi" w:hAnsiTheme="majorHAnsi"/>
          <w:bCs/>
          <w:szCs w:val="20"/>
        </w:rPr>
      </w:pPr>
      <w:r w:rsidRPr="001D02B5">
        <w:rPr>
          <w:b/>
          <w:bCs/>
          <w:szCs w:val="20"/>
        </w:rPr>
        <w:t>Collection Efficiency FY 202</w:t>
      </w:r>
      <w:r w:rsidR="001D02B5" w:rsidRPr="001D02B5">
        <w:rPr>
          <w:b/>
          <w:bCs/>
          <w:szCs w:val="20"/>
        </w:rPr>
        <w:t>4-25</w:t>
      </w:r>
      <w:r w:rsidRPr="001D02B5">
        <w:rPr>
          <w:b/>
          <w:bCs/>
          <w:szCs w:val="20"/>
        </w:rPr>
        <w:t>:</w:t>
      </w:r>
      <w:r w:rsidRPr="00F628CC">
        <w:rPr>
          <w:szCs w:val="20"/>
        </w:rPr>
        <w:t xml:space="preserve"> </w:t>
      </w:r>
      <w:r w:rsidRPr="00F628CC">
        <w:rPr>
          <w:rFonts w:asciiTheme="majorHAnsi" w:hAnsiTheme="majorHAnsi"/>
          <w:bCs/>
          <w:szCs w:val="20"/>
        </w:rPr>
        <w:t xml:space="preserve">JSERC (Terms and Conditions for Determination of Distribution Tariff) Regulations, 2020 prescribes the minimum collection efficiency targets of various utilities in the state. The target specified for Tata Steel UISL is </w:t>
      </w:r>
      <w:r w:rsidRPr="00F628CC">
        <w:rPr>
          <w:rFonts w:asciiTheme="majorHAnsi" w:hAnsiTheme="majorHAnsi"/>
          <w:b/>
          <w:szCs w:val="20"/>
        </w:rPr>
        <w:t>99.50%</w:t>
      </w:r>
      <w:r w:rsidRPr="00F628CC">
        <w:rPr>
          <w:rFonts w:asciiTheme="majorHAnsi" w:hAnsiTheme="majorHAnsi"/>
          <w:bCs/>
          <w:szCs w:val="20"/>
        </w:rPr>
        <w:t xml:space="preserve">. The actual collection efficiency for FY </w:t>
      </w:r>
      <w:r w:rsidR="007A5754">
        <w:rPr>
          <w:rFonts w:asciiTheme="majorHAnsi" w:hAnsiTheme="majorHAnsi"/>
          <w:bCs/>
          <w:szCs w:val="20"/>
        </w:rPr>
        <w:t>20</w:t>
      </w:r>
      <w:r w:rsidR="00752B8B">
        <w:rPr>
          <w:rFonts w:asciiTheme="majorHAnsi" w:hAnsiTheme="majorHAnsi"/>
          <w:bCs/>
          <w:szCs w:val="20"/>
        </w:rPr>
        <w:t>24-25</w:t>
      </w:r>
      <w:r w:rsidRPr="00F628CC">
        <w:rPr>
          <w:rFonts w:asciiTheme="majorHAnsi" w:hAnsiTheme="majorHAnsi"/>
          <w:bCs/>
          <w:szCs w:val="20"/>
        </w:rPr>
        <w:t xml:space="preserve"> is </w:t>
      </w:r>
      <w:r w:rsidR="009D0FBB" w:rsidRPr="009D0FBB">
        <w:rPr>
          <w:rFonts w:asciiTheme="majorHAnsi" w:hAnsiTheme="majorHAnsi"/>
          <w:b/>
          <w:szCs w:val="20"/>
        </w:rPr>
        <w:t xml:space="preserve">100.18 </w:t>
      </w:r>
      <w:r w:rsidRPr="009D0FBB">
        <w:rPr>
          <w:rFonts w:asciiTheme="majorHAnsi" w:hAnsiTheme="majorHAnsi"/>
          <w:b/>
          <w:szCs w:val="20"/>
        </w:rPr>
        <w:t>%</w:t>
      </w:r>
      <w:r w:rsidRPr="00F628CC">
        <w:rPr>
          <w:rFonts w:asciiTheme="majorHAnsi" w:hAnsiTheme="majorHAnsi"/>
          <w:bCs/>
          <w:szCs w:val="20"/>
        </w:rPr>
        <w:t>. The computation for the same is given in table below:</w:t>
      </w:r>
    </w:p>
    <w:p w14:paraId="7E0D4B5F" w14:textId="77777777" w:rsidR="003970E5" w:rsidRPr="00FF5CD2" w:rsidRDefault="003970E5" w:rsidP="003970E5">
      <w:pPr>
        <w:rPr>
          <w:rFonts w:asciiTheme="majorHAnsi" w:hAnsiTheme="majorHAnsi"/>
        </w:rPr>
        <w:sectPr w:rsidR="003970E5" w:rsidRPr="00FF5CD2" w:rsidSect="009917FD">
          <w:pgSz w:w="15840" w:h="12240" w:orient="landscape"/>
          <w:pgMar w:top="1440" w:right="1440" w:bottom="1440" w:left="1440" w:header="720" w:footer="720" w:gutter="0"/>
          <w:cols w:space="720"/>
          <w:docGrid w:linePitch="360"/>
        </w:sectPr>
      </w:pPr>
    </w:p>
    <w:p w14:paraId="5F1188D3" w14:textId="7AAD55D9" w:rsidR="003970E5" w:rsidRPr="00FF5CD2" w:rsidRDefault="0077217C" w:rsidP="003970E5">
      <w:pPr>
        <w:spacing w:after="200"/>
        <w:jc w:val="center"/>
        <w:rPr>
          <w:rFonts w:asciiTheme="majorHAnsi" w:hAnsiTheme="majorHAnsi"/>
          <w:b/>
          <w:bCs/>
          <w:color w:val="012169" w:themeColor="accent4"/>
          <w:sz w:val="18"/>
          <w:szCs w:val="18"/>
          <w:lang w:val="en-US"/>
        </w:rPr>
      </w:pPr>
      <w:bookmarkStart w:id="397" w:name="_Toc182597759"/>
      <w:bookmarkStart w:id="398" w:name="_Toc213365725"/>
      <w:r w:rsidRPr="00FF5CD2">
        <w:rPr>
          <w:b/>
          <w:color w:val="012169" w:themeColor="accent4"/>
          <w:sz w:val="18"/>
          <w:szCs w:val="18"/>
          <w:lang w:val="en-US"/>
        </w:rPr>
        <w:lastRenderedPageBreak/>
        <w:t>Table</w:t>
      </w:r>
      <w:r>
        <w:rPr>
          <w:b/>
          <w:color w:val="012169" w:themeColor="accent4"/>
          <w:sz w:val="18"/>
          <w:szCs w:val="18"/>
          <w:lang w:val="en-US"/>
        </w:rPr>
        <w:t xml:space="preserve"> </w:t>
      </w:r>
      <w:r w:rsidRPr="00A30AAA">
        <w:rPr>
          <w:b/>
          <w:i/>
          <w:iCs/>
          <w:color w:val="012169" w:themeColor="accent4"/>
          <w:sz w:val="18"/>
          <w:szCs w:val="18"/>
          <w:lang w:val="en-US"/>
        </w:rPr>
        <w:fldChar w:fldCharType="begin"/>
      </w:r>
      <w:r w:rsidRPr="00A30AAA">
        <w:rPr>
          <w:b/>
          <w:i/>
          <w:iCs/>
          <w:color w:val="012169" w:themeColor="accent4"/>
          <w:sz w:val="18"/>
          <w:szCs w:val="18"/>
          <w:lang w:val="en-US"/>
        </w:rPr>
        <w:instrText xml:space="preserve"> SEQ Table \* ARABIC </w:instrText>
      </w:r>
      <w:r w:rsidRPr="00A30AAA">
        <w:rPr>
          <w:b/>
          <w:i/>
          <w:iCs/>
          <w:color w:val="012169" w:themeColor="accent4"/>
          <w:sz w:val="18"/>
          <w:szCs w:val="18"/>
          <w:lang w:val="en-US"/>
        </w:rPr>
        <w:fldChar w:fldCharType="separate"/>
      </w:r>
      <w:r w:rsidR="00813F23">
        <w:rPr>
          <w:b/>
          <w:i/>
          <w:iCs/>
          <w:noProof/>
          <w:color w:val="012169" w:themeColor="accent4"/>
          <w:sz w:val="18"/>
          <w:szCs w:val="18"/>
          <w:lang w:val="en-US"/>
        </w:rPr>
        <w:t>28</w:t>
      </w:r>
      <w:r w:rsidRPr="00A30AAA">
        <w:rPr>
          <w:b/>
          <w:i/>
          <w:iCs/>
          <w:color w:val="012169" w:themeColor="accent4"/>
          <w:sz w:val="18"/>
          <w:szCs w:val="18"/>
          <w:lang w:val="en-US"/>
        </w:rPr>
        <w:fldChar w:fldCharType="end"/>
      </w:r>
      <w:r w:rsidRPr="00FF5CD2">
        <w:rPr>
          <w:b/>
          <w:color w:val="012169" w:themeColor="accent4"/>
          <w:sz w:val="18"/>
          <w:szCs w:val="18"/>
          <w:lang w:val="en-US"/>
        </w:rPr>
        <w:t>:</w:t>
      </w:r>
      <w:r w:rsidR="003970E5" w:rsidRPr="00FF5CD2">
        <w:rPr>
          <w:rFonts w:asciiTheme="majorHAnsi" w:hAnsiTheme="majorHAnsi"/>
          <w:b/>
          <w:bCs/>
          <w:color w:val="012169" w:themeColor="accent4"/>
          <w:sz w:val="18"/>
          <w:szCs w:val="18"/>
          <w:lang w:val="en-US"/>
        </w:rPr>
        <w:t xml:space="preserve"> Collection Efficiency for FY </w:t>
      </w:r>
      <w:bookmarkEnd w:id="397"/>
      <w:r w:rsidR="005D7A53">
        <w:rPr>
          <w:rFonts w:asciiTheme="majorHAnsi" w:hAnsiTheme="majorHAnsi"/>
          <w:b/>
          <w:bCs/>
          <w:color w:val="012169" w:themeColor="accent4"/>
          <w:sz w:val="18"/>
          <w:szCs w:val="18"/>
          <w:lang w:val="en-US"/>
        </w:rPr>
        <w:t>2024-25</w:t>
      </w:r>
      <w:bookmarkEnd w:id="398"/>
    </w:p>
    <w:tbl>
      <w:tblPr>
        <w:tblW w:w="8652" w:type="dxa"/>
        <w:tblInd w:w="562" w:type="dxa"/>
        <w:tblLook w:val="04A0" w:firstRow="1" w:lastRow="0" w:firstColumn="1" w:lastColumn="0" w:noHBand="0" w:noVBand="1"/>
      </w:tblPr>
      <w:tblGrid>
        <w:gridCol w:w="709"/>
        <w:gridCol w:w="4812"/>
        <w:gridCol w:w="1840"/>
        <w:gridCol w:w="1291"/>
      </w:tblGrid>
      <w:tr w:rsidR="003970E5" w:rsidRPr="00DE5FBA" w14:paraId="771BADF5" w14:textId="77777777" w:rsidTr="009A279D">
        <w:trPr>
          <w:trHeight w:val="756"/>
        </w:trPr>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BAF6AC"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Sr. </w:t>
            </w:r>
          </w:p>
          <w:p w14:paraId="2595ED2B"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No.</w:t>
            </w:r>
          </w:p>
        </w:tc>
        <w:tc>
          <w:tcPr>
            <w:tcW w:w="4812"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03B84572"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Particulars</w:t>
            </w:r>
          </w:p>
        </w:tc>
        <w:tc>
          <w:tcPr>
            <w:tcW w:w="18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4CCA14"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Formula</w:t>
            </w:r>
          </w:p>
        </w:tc>
        <w:tc>
          <w:tcPr>
            <w:tcW w:w="1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F14CC9"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Actual </w:t>
            </w:r>
            <w:r w:rsidRPr="00DE5FBA">
              <w:rPr>
                <w:rFonts w:asciiTheme="majorHAnsi" w:hAnsiTheme="majorHAnsi" w:cs="Calibri"/>
                <w:b/>
                <w:bCs/>
                <w:color w:val="000000" w:themeColor="text1"/>
                <w:sz w:val="16"/>
                <w:szCs w:val="16"/>
              </w:rPr>
              <w:br/>
              <w:t>(in Rs. Cr.)</w:t>
            </w:r>
          </w:p>
        </w:tc>
      </w:tr>
      <w:tr w:rsidR="009B0A19" w:rsidRPr="00DE5FBA" w14:paraId="1C229C6E" w14:textId="77777777" w:rsidTr="009A279D">
        <w:trPr>
          <w:trHeight w:val="92"/>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7BED8244" w14:textId="77777777" w:rsidR="009B0A19" w:rsidRPr="00DE5FBA" w:rsidRDefault="009B0A19" w:rsidP="009B0A19">
            <w:pPr>
              <w:pStyle w:val="NoSpacing"/>
              <w:jc w:val="center"/>
              <w:rPr>
                <w:sz w:val="16"/>
                <w:szCs w:val="16"/>
              </w:rPr>
            </w:pPr>
            <w:r w:rsidRPr="00DE5FBA">
              <w:rPr>
                <w:sz w:val="16"/>
                <w:szCs w:val="16"/>
              </w:rPr>
              <w:t>1</w:t>
            </w:r>
          </w:p>
        </w:tc>
        <w:tc>
          <w:tcPr>
            <w:tcW w:w="4812"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61AB6B0E" w14:textId="77777777" w:rsidR="009B0A19" w:rsidRPr="00DE5FBA" w:rsidRDefault="009B0A19" w:rsidP="009B0A19">
            <w:pPr>
              <w:pStyle w:val="NoSpacing"/>
              <w:rPr>
                <w:sz w:val="16"/>
                <w:szCs w:val="16"/>
              </w:rPr>
            </w:pPr>
            <w:r w:rsidRPr="00DE5FBA">
              <w:rPr>
                <w:sz w:val="16"/>
                <w:szCs w:val="16"/>
              </w:rPr>
              <w:t>Opening amount of Debtors</w:t>
            </w:r>
          </w:p>
        </w:tc>
        <w:tc>
          <w:tcPr>
            <w:tcW w:w="1840"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0836D7C6" w14:textId="77777777" w:rsidR="009B0A19" w:rsidRPr="00DE5FBA" w:rsidRDefault="009B0A19" w:rsidP="009B0A19">
            <w:pPr>
              <w:pStyle w:val="NoSpacing"/>
              <w:jc w:val="center"/>
              <w:rPr>
                <w:sz w:val="16"/>
                <w:szCs w:val="16"/>
              </w:rPr>
            </w:pPr>
            <w:r w:rsidRPr="00DE5FBA">
              <w:rPr>
                <w:sz w:val="16"/>
                <w:szCs w:val="16"/>
              </w:rPr>
              <w:t>A</w:t>
            </w:r>
          </w:p>
        </w:tc>
        <w:tc>
          <w:tcPr>
            <w:tcW w:w="1291"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B0078AF" w14:textId="3BBDA10C" w:rsidR="009B0A19" w:rsidRPr="00DE5FBA" w:rsidRDefault="009B0A19" w:rsidP="009B0A19">
            <w:pPr>
              <w:pStyle w:val="NoSpacing"/>
              <w:jc w:val="center"/>
              <w:rPr>
                <w:sz w:val="16"/>
                <w:szCs w:val="16"/>
              </w:rPr>
            </w:pPr>
            <w:r w:rsidRPr="00DE5FBA">
              <w:rPr>
                <w:color w:val="000000"/>
                <w:sz w:val="16"/>
                <w:szCs w:val="16"/>
              </w:rPr>
              <w:t>53.11</w:t>
            </w:r>
          </w:p>
        </w:tc>
      </w:tr>
      <w:tr w:rsidR="009B0A19" w:rsidRPr="00DE5FBA" w14:paraId="29C4A2BE" w14:textId="77777777" w:rsidTr="00530686">
        <w:trPr>
          <w:trHeight w:val="13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6D7ED0B" w14:textId="77777777" w:rsidR="009B0A19" w:rsidRPr="00DE5FBA" w:rsidRDefault="009B0A19" w:rsidP="009B0A19">
            <w:pPr>
              <w:pStyle w:val="NoSpacing"/>
              <w:jc w:val="center"/>
              <w:rPr>
                <w:sz w:val="16"/>
                <w:szCs w:val="16"/>
              </w:rPr>
            </w:pPr>
            <w:r w:rsidRPr="00DE5FBA">
              <w:rPr>
                <w:sz w:val="16"/>
                <w:szCs w:val="16"/>
              </w:rPr>
              <w:t>2</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ADAAF8" w14:textId="07E3C0FF" w:rsidR="009B0A19" w:rsidRPr="00DE5FBA" w:rsidRDefault="009B0A19" w:rsidP="009B0A19">
            <w:pPr>
              <w:pStyle w:val="NoSpacing"/>
              <w:rPr>
                <w:sz w:val="16"/>
                <w:szCs w:val="16"/>
              </w:rPr>
            </w:pPr>
            <w:r w:rsidRPr="00DE5FBA">
              <w:rPr>
                <w:sz w:val="16"/>
                <w:szCs w:val="16"/>
              </w:rPr>
              <w:t>Revenue Billed during the year</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584BC32" w14:textId="77777777" w:rsidR="009B0A19" w:rsidRPr="00DE5FBA" w:rsidRDefault="009B0A19" w:rsidP="009B0A19">
            <w:pPr>
              <w:pStyle w:val="NoSpacing"/>
              <w:jc w:val="center"/>
              <w:rPr>
                <w:sz w:val="16"/>
                <w:szCs w:val="16"/>
              </w:rPr>
            </w:pPr>
            <w:r w:rsidRPr="00DE5FBA">
              <w:rPr>
                <w:sz w:val="16"/>
                <w:szCs w:val="16"/>
              </w:rPr>
              <w:t>B</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034844E" w14:textId="22948FA9" w:rsidR="009B0A19" w:rsidRPr="00DE5FBA" w:rsidRDefault="009B0A19" w:rsidP="009B0A19">
            <w:pPr>
              <w:pStyle w:val="NoSpacing"/>
              <w:jc w:val="center"/>
              <w:rPr>
                <w:sz w:val="16"/>
                <w:szCs w:val="16"/>
              </w:rPr>
            </w:pPr>
            <w:r w:rsidRPr="00DE5FBA">
              <w:rPr>
                <w:color w:val="000000"/>
                <w:sz w:val="16"/>
                <w:szCs w:val="16"/>
              </w:rPr>
              <w:t>627.99</w:t>
            </w:r>
          </w:p>
        </w:tc>
      </w:tr>
      <w:tr w:rsidR="009B0A19" w:rsidRPr="00DE5FBA" w14:paraId="6AA3E61A" w14:textId="77777777" w:rsidTr="00530686">
        <w:trPr>
          <w:trHeight w:val="19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A416FB" w14:textId="77777777" w:rsidR="009B0A19" w:rsidRPr="00DE5FBA" w:rsidRDefault="009B0A19" w:rsidP="009B0A19">
            <w:pPr>
              <w:pStyle w:val="NoSpacing"/>
              <w:jc w:val="center"/>
              <w:rPr>
                <w:sz w:val="16"/>
                <w:szCs w:val="16"/>
              </w:rPr>
            </w:pPr>
            <w:r w:rsidRPr="00DE5FBA">
              <w:rPr>
                <w:sz w:val="16"/>
                <w:szCs w:val="16"/>
              </w:rPr>
              <w:t>3</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1291B8" w14:textId="77777777" w:rsidR="009B0A19" w:rsidRPr="00DE5FBA" w:rsidRDefault="009B0A19" w:rsidP="009B0A19">
            <w:pPr>
              <w:pStyle w:val="NoSpacing"/>
              <w:rPr>
                <w:sz w:val="16"/>
                <w:szCs w:val="16"/>
              </w:rPr>
            </w:pPr>
            <w:r w:rsidRPr="00DE5FBA">
              <w:rPr>
                <w:sz w:val="16"/>
                <w:szCs w:val="16"/>
              </w:rPr>
              <w:t>Revenue Collection during the year</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6D2777" w14:textId="77777777" w:rsidR="009B0A19" w:rsidRPr="00DE5FBA" w:rsidRDefault="009B0A19" w:rsidP="009B0A19">
            <w:pPr>
              <w:pStyle w:val="NoSpacing"/>
              <w:jc w:val="center"/>
              <w:rPr>
                <w:sz w:val="16"/>
                <w:szCs w:val="16"/>
              </w:rPr>
            </w:pPr>
            <w:r w:rsidRPr="00DE5FBA">
              <w:rPr>
                <w:sz w:val="16"/>
                <w:szCs w:val="16"/>
              </w:rPr>
              <w:t>C</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2900887" w14:textId="2247AF9E" w:rsidR="009B0A19" w:rsidRPr="00DE5FBA" w:rsidRDefault="009B0A19" w:rsidP="009B0A19">
            <w:pPr>
              <w:pStyle w:val="NoSpacing"/>
              <w:jc w:val="center"/>
              <w:rPr>
                <w:sz w:val="16"/>
                <w:szCs w:val="16"/>
              </w:rPr>
            </w:pPr>
            <w:r w:rsidRPr="00DE5FBA">
              <w:rPr>
                <w:color w:val="000000"/>
                <w:sz w:val="16"/>
                <w:szCs w:val="16"/>
              </w:rPr>
              <w:t>629.14</w:t>
            </w:r>
          </w:p>
        </w:tc>
      </w:tr>
      <w:tr w:rsidR="009B0A19" w:rsidRPr="00DE5FBA" w14:paraId="4393C4EC" w14:textId="77777777" w:rsidTr="00530686">
        <w:trPr>
          <w:trHeight w:val="10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CBF6318" w14:textId="77777777" w:rsidR="009B0A19" w:rsidRPr="00DE5FBA" w:rsidRDefault="009B0A19" w:rsidP="009B0A19">
            <w:pPr>
              <w:pStyle w:val="NoSpacing"/>
              <w:jc w:val="center"/>
              <w:rPr>
                <w:sz w:val="16"/>
                <w:szCs w:val="16"/>
              </w:rPr>
            </w:pPr>
            <w:r w:rsidRPr="00DE5FBA">
              <w:rPr>
                <w:sz w:val="16"/>
                <w:szCs w:val="16"/>
              </w:rPr>
              <w:t>4</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494C8F" w14:textId="77777777" w:rsidR="009B0A19" w:rsidRPr="00DE5FBA" w:rsidRDefault="009B0A19" w:rsidP="009B0A19">
            <w:pPr>
              <w:pStyle w:val="NoSpacing"/>
              <w:rPr>
                <w:sz w:val="16"/>
                <w:szCs w:val="16"/>
              </w:rPr>
            </w:pPr>
            <w:r w:rsidRPr="00DE5FBA">
              <w:rPr>
                <w:sz w:val="16"/>
                <w:szCs w:val="16"/>
              </w:rPr>
              <w:t>Closing amount of Debtors</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80AF6AC" w14:textId="77777777" w:rsidR="009B0A19" w:rsidRPr="00DE5FBA" w:rsidRDefault="009B0A19" w:rsidP="009B0A19">
            <w:pPr>
              <w:pStyle w:val="NoSpacing"/>
              <w:jc w:val="center"/>
              <w:rPr>
                <w:sz w:val="16"/>
                <w:szCs w:val="16"/>
              </w:rPr>
            </w:pPr>
            <w:r w:rsidRPr="00DE5FBA">
              <w:rPr>
                <w:sz w:val="16"/>
                <w:szCs w:val="16"/>
              </w:rPr>
              <w:t>D=A+B-C</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7A5ED77" w14:textId="46AD5833" w:rsidR="009B0A19" w:rsidRPr="00DE5FBA" w:rsidRDefault="009B0A19" w:rsidP="009B0A19">
            <w:pPr>
              <w:pStyle w:val="NoSpacing"/>
              <w:jc w:val="center"/>
              <w:rPr>
                <w:sz w:val="16"/>
                <w:szCs w:val="16"/>
              </w:rPr>
            </w:pPr>
            <w:r w:rsidRPr="00DE5FBA">
              <w:rPr>
                <w:color w:val="000000"/>
                <w:sz w:val="16"/>
                <w:szCs w:val="16"/>
              </w:rPr>
              <w:t>51.96</w:t>
            </w:r>
          </w:p>
        </w:tc>
      </w:tr>
      <w:tr w:rsidR="009B0A19" w:rsidRPr="00DE5FBA" w14:paraId="218E6B9A" w14:textId="77777777" w:rsidTr="00530686">
        <w:trPr>
          <w:trHeight w:val="16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6F671A5" w14:textId="77777777" w:rsidR="009B0A19" w:rsidRPr="00DE5FBA" w:rsidRDefault="009B0A19" w:rsidP="009B0A19">
            <w:pPr>
              <w:pStyle w:val="NoSpacing"/>
              <w:jc w:val="center"/>
              <w:rPr>
                <w:sz w:val="16"/>
                <w:szCs w:val="16"/>
              </w:rPr>
            </w:pPr>
            <w:r w:rsidRPr="00DE5FBA">
              <w:rPr>
                <w:sz w:val="16"/>
                <w:szCs w:val="16"/>
              </w:rPr>
              <w:t>5</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728D9A" w14:textId="77777777" w:rsidR="009B0A19" w:rsidRPr="00DE5FBA" w:rsidRDefault="009B0A19" w:rsidP="009B0A19">
            <w:pPr>
              <w:pStyle w:val="NoSpacing"/>
              <w:rPr>
                <w:sz w:val="16"/>
                <w:szCs w:val="16"/>
              </w:rPr>
            </w:pPr>
            <w:r w:rsidRPr="00DE5FBA">
              <w:rPr>
                <w:sz w:val="16"/>
                <w:szCs w:val="16"/>
              </w:rPr>
              <w:t>Collection Efficiency (in %)</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AF0B6F" w14:textId="77777777" w:rsidR="009B0A19" w:rsidRPr="00DE5FBA" w:rsidRDefault="009B0A19" w:rsidP="009B0A19">
            <w:pPr>
              <w:pStyle w:val="NoSpacing"/>
              <w:jc w:val="center"/>
              <w:rPr>
                <w:sz w:val="16"/>
                <w:szCs w:val="16"/>
              </w:rPr>
            </w:pPr>
            <w:r w:rsidRPr="00DE5FBA">
              <w:rPr>
                <w:sz w:val="16"/>
                <w:szCs w:val="16"/>
              </w:rPr>
              <w:t>E=C/B</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6568DE5" w14:textId="1D443AF6" w:rsidR="009B0A19" w:rsidRPr="00DE5FBA" w:rsidRDefault="009B0A19" w:rsidP="009B0A19">
            <w:pPr>
              <w:pStyle w:val="NoSpacing"/>
              <w:jc w:val="center"/>
              <w:rPr>
                <w:sz w:val="16"/>
                <w:szCs w:val="16"/>
              </w:rPr>
            </w:pPr>
            <w:r w:rsidRPr="00DE5FBA">
              <w:rPr>
                <w:color w:val="000000"/>
                <w:sz w:val="16"/>
                <w:szCs w:val="16"/>
              </w:rPr>
              <w:t>100.18%</w:t>
            </w:r>
          </w:p>
        </w:tc>
      </w:tr>
      <w:tr w:rsidR="009B0A19" w:rsidRPr="00DE5FBA" w14:paraId="71F9A9BD" w14:textId="77777777" w:rsidTr="00530686">
        <w:trPr>
          <w:trHeight w:val="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FC2AB83" w14:textId="77777777" w:rsidR="009B0A19" w:rsidRPr="00DE5FBA" w:rsidRDefault="009B0A19" w:rsidP="009B0A19">
            <w:pPr>
              <w:pStyle w:val="NoSpacing"/>
              <w:jc w:val="center"/>
              <w:rPr>
                <w:sz w:val="16"/>
                <w:szCs w:val="16"/>
              </w:rPr>
            </w:pPr>
            <w:r w:rsidRPr="00DE5FBA">
              <w:rPr>
                <w:sz w:val="16"/>
                <w:szCs w:val="16"/>
              </w:rPr>
              <w:t>6</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3AC61D" w14:textId="77777777" w:rsidR="009B0A19" w:rsidRPr="00DE5FBA" w:rsidRDefault="009B0A19" w:rsidP="009B0A19">
            <w:pPr>
              <w:pStyle w:val="NoSpacing"/>
              <w:rPr>
                <w:sz w:val="16"/>
                <w:szCs w:val="16"/>
              </w:rPr>
            </w:pPr>
            <w:r w:rsidRPr="00DE5FBA">
              <w:rPr>
                <w:sz w:val="16"/>
                <w:szCs w:val="16"/>
              </w:rPr>
              <w:t>Minimum Collection Efficiency Allowed (in %)</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BCF1462" w14:textId="77777777" w:rsidR="009B0A19" w:rsidRPr="00DE5FBA" w:rsidRDefault="009B0A19" w:rsidP="009B0A19">
            <w:pPr>
              <w:pStyle w:val="NoSpacing"/>
              <w:jc w:val="center"/>
              <w:rPr>
                <w:sz w:val="16"/>
                <w:szCs w:val="16"/>
              </w:rPr>
            </w:pPr>
            <w:r w:rsidRPr="00DE5FBA">
              <w:rPr>
                <w:sz w:val="16"/>
                <w:szCs w:val="16"/>
              </w:rPr>
              <w:t>F</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24DE93D" w14:textId="76BE6378" w:rsidR="009B0A19" w:rsidRPr="00DE5FBA" w:rsidRDefault="009B0A19" w:rsidP="009B0A19">
            <w:pPr>
              <w:pStyle w:val="NoSpacing"/>
              <w:jc w:val="center"/>
              <w:rPr>
                <w:sz w:val="16"/>
                <w:szCs w:val="16"/>
              </w:rPr>
            </w:pPr>
            <w:r w:rsidRPr="00DE5FBA">
              <w:rPr>
                <w:color w:val="000000"/>
                <w:sz w:val="16"/>
                <w:szCs w:val="16"/>
              </w:rPr>
              <w:t>99.50%</w:t>
            </w:r>
          </w:p>
        </w:tc>
      </w:tr>
      <w:tr w:rsidR="009B0A19" w:rsidRPr="00DE5FBA" w14:paraId="459D1AD6" w14:textId="77777777" w:rsidTr="00530686">
        <w:trPr>
          <w:trHeight w:val="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72B14F" w14:textId="371B503F" w:rsidR="009B0A19" w:rsidRPr="00DE5FBA" w:rsidRDefault="009B0A19" w:rsidP="009B0A19">
            <w:pPr>
              <w:pStyle w:val="NoSpacing"/>
              <w:jc w:val="center"/>
              <w:rPr>
                <w:sz w:val="16"/>
                <w:szCs w:val="16"/>
              </w:rPr>
            </w:pPr>
            <w:r w:rsidRPr="00DE5FBA">
              <w:rPr>
                <w:sz w:val="16"/>
                <w:szCs w:val="16"/>
              </w:rPr>
              <w:t>7</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8FBE5" w14:textId="0B768713" w:rsidR="009B0A19" w:rsidRPr="00DE5FBA" w:rsidRDefault="009B0A19" w:rsidP="009B0A19">
            <w:pPr>
              <w:pStyle w:val="NoSpacing"/>
              <w:rPr>
                <w:sz w:val="16"/>
                <w:szCs w:val="16"/>
              </w:rPr>
            </w:pPr>
            <w:r w:rsidRPr="00DE5FBA">
              <w:rPr>
                <w:sz w:val="16"/>
                <w:szCs w:val="16"/>
              </w:rPr>
              <w:t>Collection over Target Collection Efficiency</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CB42BA7" w14:textId="23F7A131" w:rsidR="009B0A19" w:rsidRPr="00DE5FBA" w:rsidRDefault="009B0A19" w:rsidP="009B0A19">
            <w:pPr>
              <w:pStyle w:val="NoSpacing"/>
              <w:jc w:val="center"/>
              <w:rPr>
                <w:sz w:val="16"/>
                <w:szCs w:val="16"/>
              </w:rPr>
            </w:pPr>
            <w:r w:rsidRPr="00DE5FBA">
              <w:rPr>
                <w:sz w:val="16"/>
                <w:szCs w:val="16"/>
              </w:rPr>
              <w:t>G= E-F</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6FB66A2" w14:textId="347282C1" w:rsidR="009B0A19" w:rsidRPr="00DE5FBA" w:rsidRDefault="009B0A19" w:rsidP="009B0A19">
            <w:pPr>
              <w:pStyle w:val="NoSpacing"/>
              <w:jc w:val="center"/>
              <w:rPr>
                <w:sz w:val="16"/>
                <w:szCs w:val="16"/>
              </w:rPr>
            </w:pPr>
            <w:r w:rsidRPr="00DE5FBA">
              <w:rPr>
                <w:color w:val="000000"/>
                <w:sz w:val="16"/>
                <w:szCs w:val="16"/>
              </w:rPr>
              <w:t>0.50%</w:t>
            </w:r>
          </w:p>
        </w:tc>
      </w:tr>
      <w:tr w:rsidR="009B0A19" w:rsidRPr="00DE5FBA" w14:paraId="731F7896" w14:textId="77777777" w:rsidTr="00530686">
        <w:trPr>
          <w:trHeight w:val="1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1F1BD09" w14:textId="1F756B0A" w:rsidR="009B0A19" w:rsidRPr="00DE5FBA" w:rsidRDefault="009B0A19" w:rsidP="009B0A19">
            <w:pPr>
              <w:pStyle w:val="NoSpacing"/>
              <w:jc w:val="center"/>
              <w:rPr>
                <w:sz w:val="16"/>
                <w:szCs w:val="16"/>
              </w:rPr>
            </w:pPr>
            <w:r w:rsidRPr="00DE5FBA">
              <w:rPr>
                <w:sz w:val="16"/>
                <w:szCs w:val="16"/>
              </w:rPr>
              <w:t>8</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EDC20A" w14:textId="77777777" w:rsidR="009B0A19" w:rsidRPr="00DE5FBA" w:rsidRDefault="009B0A19" w:rsidP="009B0A19">
            <w:pPr>
              <w:pStyle w:val="NoSpacing"/>
              <w:rPr>
                <w:sz w:val="16"/>
                <w:szCs w:val="16"/>
              </w:rPr>
            </w:pPr>
            <w:r w:rsidRPr="00DE5FBA">
              <w:rPr>
                <w:sz w:val="16"/>
                <w:szCs w:val="16"/>
              </w:rPr>
              <w:t>Gain/(Loss)</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399CDA" w14:textId="47F98E5E" w:rsidR="009B0A19" w:rsidRPr="00DE5FBA" w:rsidRDefault="009B0A19" w:rsidP="009B0A19">
            <w:pPr>
              <w:pStyle w:val="NoSpacing"/>
              <w:jc w:val="center"/>
              <w:rPr>
                <w:sz w:val="16"/>
                <w:szCs w:val="16"/>
              </w:rPr>
            </w:pPr>
            <w:r w:rsidRPr="00DE5FBA">
              <w:rPr>
                <w:sz w:val="16"/>
                <w:szCs w:val="16"/>
              </w:rPr>
              <w:t>H=G*B</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24318E9" w14:textId="6075C838" w:rsidR="009B0A19" w:rsidRPr="00DE5FBA" w:rsidRDefault="009B0A19" w:rsidP="009B0A19">
            <w:pPr>
              <w:pStyle w:val="NoSpacing"/>
              <w:jc w:val="center"/>
              <w:rPr>
                <w:sz w:val="16"/>
                <w:szCs w:val="16"/>
              </w:rPr>
            </w:pPr>
            <w:r w:rsidRPr="00DE5FBA">
              <w:rPr>
                <w:color w:val="000000"/>
                <w:sz w:val="16"/>
                <w:szCs w:val="16"/>
              </w:rPr>
              <w:t>3.14</w:t>
            </w:r>
          </w:p>
        </w:tc>
      </w:tr>
      <w:tr w:rsidR="009B0A19" w:rsidRPr="00DE5FBA" w14:paraId="7B084D25" w14:textId="77777777" w:rsidTr="00530686">
        <w:trPr>
          <w:trHeight w:val="1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61F972" w14:textId="710C49DE" w:rsidR="009B0A19" w:rsidRPr="00DE5FBA" w:rsidRDefault="009B0A19" w:rsidP="009B0A19">
            <w:pPr>
              <w:pStyle w:val="NoSpacing"/>
              <w:jc w:val="center"/>
              <w:rPr>
                <w:b/>
                <w:bCs/>
                <w:sz w:val="16"/>
                <w:szCs w:val="16"/>
              </w:rPr>
            </w:pPr>
            <w:r w:rsidRPr="00DE5FBA">
              <w:rPr>
                <w:b/>
                <w:bCs/>
                <w:sz w:val="16"/>
                <w:szCs w:val="16"/>
              </w:rPr>
              <w:t>9</w:t>
            </w:r>
          </w:p>
        </w:tc>
        <w:tc>
          <w:tcPr>
            <w:tcW w:w="48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B5411" w14:textId="77777777" w:rsidR="009B0A19" w:rsidRPr="00DE5FBA" w:rsidRDefault="009B0A19" w:rsidP="009B0A19">
            <w:pPr>
              <w:pStyle w:val="NoSpacing"/>
              <w:rPr>
                <w:b/>
                <w:bCs/>
                <w:sz w:val="16"/>
                <w:szCs w:val="16"/>
              </w:rPr>
            </w:pPr>
            <w:r w:rsidRPr="00DE5FBA">
              <w:rPr>
                <w:b/>
                <w:bCs/>
                <w:sz w:val="16"/>
                <w:szCs w:val="16"/>
              </w:rPr>
              <w:t>Collection Efficiency Claim of Tata Steel UISL 50%</w:t>
            </w:r>
          </w:p>
        </w:tc>
        <w:tc>
          <w:tcPr>
            <w:tcW w:w="18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C4FF38" w14:textId="798102CE" w:rsidR="009B0A19" w:rsidRPr="00DE5FBA" w:rsidRDefault="009B0A19" w:rsidP="009B0A19">
            <w:pPr>
              <w:pStyle w:val="NoSpacing"/>
              <w:jc w:val="center"/>
              <w:rPr>
                <w:b/>
                <w:bCs/>
                <w:sz w:val="16"/>
                <w:szCs w:val="16"/>
              </w:rPr>
            </w:pPr>
            <w:r w:rsidRPr="00DE5FBA">
              <w:rPr>
                <w:b/>
                <w:bCs/>
                <w:sz w:val="16"/>
                <w:szCs w:val="16"/>
              </w:rPr>
              <w:t>I = 50% * G</w:t>
            </w: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7FE887" w14:textId="06CEA4D9" w:rsidR="009B0A19" w:rsidRPr="00DE5FBA" w:rsidRDefault="009B0A19" w:rsidP="009B0A19">
            <w:pPr>
              <w:pStyle w:val="NoSpacing"/>
              <w:jc w:val="center"/>
              <w:rPr>
                <w:b/>
                <w:bCs/>
                <w:sz w:val="16"/>
                <w:szCs w:val="16"/>
              </w:rPr>
            </w:pPr>
            <w:r w:rsidRPr="00DE5FBA">
              <w:rPr>
                <w:b/>
                <w:bCs/>
                <w:color w:val="000000"/>
                <w:sz w:val="16"/>
                <w:szCs w:val="16"/>
              </w:rPr>
              <w:t>1.57</w:t>
            </w:r>
          </w:p>
        </w:tc>
      </w:tr>
    </w:tbl>
    <w:p w14:paraId="088476EF" w14:textId="38CBAF52" w:rsidR="003970E5" w:rsidRPr="00107487" w:rsidRDefault="0009164E" w:rsidP="00B50770">
      <w:pPr>
        <w:numPr>
          <w:ilvl w:val="2"/>
          <w:numId w:val="13"/>
        </w:numPr>
        <w:spacing w:before="120" w:after="240" w:line="276" w:lineRule="auto"/>
        <w:ind w:hanging="938"/>
        <w:outlineLvl w:val="2"/>
        <w:rPr>
          <w:rFonts w:asciiTheme="majorHAnsi" w:hAnsiTheme="majorHAnsi"/>
          <w:bCs/>
          <w:szCs w:val="20"/>
        </w:rPr>
      </w:pPr>
      <w:r>
        <w:rPr>
          <w:rFonts w:asciiTheme="majorHAnsi" w:hAnsiTheme="majorHAnsi"/>
          <w:bCs/>
          <w:szCs w:val="20"/>
        </w:rPr>
        <w:t>The petitioner her</w:t>
      </w:r>
      <w:r w:rsidR="00C36B40">
        <w:rPr>
          <w:rFonts w:asciiTheme="majorHAnsi" w:hAnsiTheme="majorHAnsi"/>
          <w:bCs/>
          <w:szCs w:val="20"/>
        </w:rPr>
        <w:t>e</w:t>
      </w:r>
      <w:r>
        <w:rPr>
          <w:rFonts w:asciiTheme="majorHAnsi" w:hAnsiTheme="majorHAnsi"/>
          <w:bCs/>
          <w:szCs w:val="20"/>
        </w:rPr>
        <w:t xml:space="preserve">by </w:t>
      </w:r>
      <w:r w:rsidR="00906DC0">
        <w:rPr>
          <w:rFonts w:asciiTheme="majorHAnsi" w:hAnsiTheme="majorHAnsi"/>
          <w:bCs/>
          <w:szCs w:val="20"/>
        </w:rPr>
        <w:t>highlights</w:t>
      </w:r>
      <w:r w:rsidR="00C36B40">
        <w:rPr>
          <w:rFonts w:asciiTheme="majorHAnsi" w:hAnsiTheme="majorHAnsi"/>
          <w:bCs/>
          <w:szCs w:val="20"/>
        </w:rPr>
        <w:t xml:space="preserve"> that during FY 2024-25</w:t>
      </w:r>
      <w:r w:rsidR="00914517">
        <w:rPr>
          <w:rFonts w:asciiTheme="majorHAnsi" w:hAnsiTheme="majorHAnsi"/>
          <w:bCs/>
          <w:szCs w:val="20"/>
        </w:rPr>
        <w:t xml:space="preserve">, </w:t>
      </w:r>
      <w:r w:rsidR="00C36B40">
        <w:rPr>
          <w:rFonts w:asciiTheme="majorHAnsi" w:hAnsiTheme="majorHAnsi"/>
          <w:bCs/>
          <w:szCs w:val="20"/>
        </w:rPr>
        <w:t xml:space="preserve"> </w:t>
      </w:r>
      <w:r w:rsidR="00914517">
        <w:rPr>
          <w:rFonts w:asciiTheme="majorHAnsi" w:hAnsiTheme="majorHAnsi"/>
          <w:bCs/>
          <w:szCs w:val="20"/>
        </w:rPr>
        <w:t>Collection efficiency</w:t>
      </w:r>
      <w:r>
        <w:rPr>
          <w:rFonts w:asciiTheme="majorHAnsi" w:hAnsiTheme="majorHAnsi"/>
          <w:bCs/>
          <w:szCs w:val="20"/>
        </w:rPr>
        <w:t xml:space="preserve"> </w:t>
      </w:r>
      <w:r w:rsidR="003970E5" w:rsidRPr="00107487">
        <w:rPr>
          <w:rFonts w:asciiTheme="majorHAnsi" w:hAnsiTheme="majorHAnsi"/>
          <w:bCs/>
          <w:szCs w:val="20"/>
        </w:rPr>
        <w:t xml:space="preserve">As collection efficiency for the year is </w:t>
      </w:r>
      <w:r w:rsidR="003970E5" w:rsidRPr="00107487">
        <w:rPr>
          <w:rFonts w:asciiTheme="majorHAnsi" w:hAnsiTheme="majorHAnsi"/>
          <w:b/>
          <w:szCs w:val="20"/>
        </w:rPr>
        <w:t>10</w:t>
      </w:r>
      <w:r w:rsidR="00114407">
        <w:rPr>
          <w:rFonts w:asciiTheme="majorHAnsi" w:hAnsiTheme="majorHAnsi"/>
          <w:b/>
          <w:szCs w:val="20"/>
        </w:rPr>
        <w:t>0.18</w:t>
      </w:r>
      <w:r w:rsidR="003970E5" w:rsidRPr="00107487">
        <w:rPr>
          <w:rFonts w:asciiTheme="majorHAnsi" w:hAnsiTheme="majorHAnsi"/>
          <w:b/>
          <w:szCs w:val="20"/>
        </w:rPr>
        <w:t>%</w:t>
      </w:r>
      <w:r w:rsidR="003970E5" w:rsidRPr="00107487">
        <w:rPr>
          <w:rFonts w:asciiTheme="majorHAnsi" w:hAnsiTheme="majorHAnsi"/>
          <w:bCs/>
          <w:szCs w:val="20"/>
        </w:rPr>
        <w:t xml:space="preserve"> which is higher than the target collection efficiency</w:t>
      </w:r>
      <w:r w:rsidR="003970E5">
        <w:rPr>
          <w:rFonts w:asciiTheme="majorHAnsi" w:hAnsiTheme="majorHAnsi"/>
          <w:bCs/>
          <w:szCs w:val="20"/>
        </w:rPr>
        <w:t xml:space="preserve"> of 99.50%</w:t>
      </w:r>
      <w:r w:rsidR="003970E5" w:rsidRPr="00107487">
        <w:rPr>
          <w:rFonts w:asciiTheme="majorHAnsi" w:hAnsiTheme="majorHAnsi"/>
          <w:bCs/>
          <w:szCs w:val="20"/>
        </w:rPr>
        <w:t xml:space="preserve">. </w:t>
      </w:r>
      <w:r w:rsidR="003970E5">
        <w:rPr>
          <w:rFonts w:asciiTheme="majorHAnsi" w:hAnsiTheme="majorHAnsi"/>
          <w:bCs/>
          <w:szCs w:val="20"/>
        </w:rPr>
        <w:t xml:space="preserve">The petitioner is hereby claiming collection efficiency gain of </w:t>
      </w:r>
      <w:r w:rsidR="003970E5" w:rsidRPr="002931C9">
        <w:rPr>
          <w:rFonts w:asciiTheme="majorHAnsi" w:hAnsiTheme="majorHAnsi"/>
          <w:b/>
          <w:szCs w:val="20"/>
        </w:rPr>
        <w:t xml:space="preserve">Rs. </w:t>
      </w:r>
      <w:r w:rsidR="00840B11">
        <w:rPr>
          <w:rFonts w:asciiTheme="majorHAnsi" w:hAnsiTheme="majorHAnsi"/>
          <w:b/>
          <w:szCs w:val="20"/>
        </w:rPr>
        <w:t>1.57</w:t>
      </w:r>
      <w:r w:rsidR="003970E5" w:rsidRPr="002931C9">
        <w:rPr>
          <w:rFonts w:asciiTheme="majorHAnsi" w:hAnsiTheme="majorHAnsi"/>
          <w:b/>
          <w:szCs w:val="20"/>
        </w:rPr>
        <w:t xml:space="preserve"> Cr.</w:t>
      </w:r>
      <w:r w:rsidR="003970E5">
        <w:rPr>
          <w:rFonts w:asciiTheme="majorHAnsi" w:hAnsiTheme="majorHAnsi"/>
          <w:b/>
          <w:szCs w:val="20"/>
        </w:rPr>
        <w:t xml:space="preserve"> </w:t>
      </w:r>
      <w:r w:rsidR="003970E5" w:rsidRPr="002931C9">
        <w:rPr>
          <w:rFonts w:asciiTheme="majorHAnsi" w:hAnsiTheme="majorHAnsi"/>
          <w:bCs/>
          <w:szCs w:val="20"/>
        </w:rPr>
        <w:t>The Hon’ble Commission is requested to approve the same.</w:t>
      </w:r>
    </w:p>
    <w:p w14:paraId="5CD37747" w14:textId="424C2FB3" w:rsidR="003970E5" w:rsidRPr="00107487" w:rsidRDefault="003970E5" w:rsidP="00B50770">
      <w:pPr>
        <w:pStyle w:val="Heading2"/>
        <w:numPr>
          <w:ilvl w:val="1"/>
          <w:numId w:val="13"/>
        </w:numPr>
        <w:jc w:val="left"/>
        <w:rPr>
          <w:sz w:val="20"/>
          <w:szCs w:val="20"/>
        </w:rPr>
      </w:pPr>
      <w:bookmarkStart w:id="399" w:name="_Toc182597593"/>
      <w:bookmarkStart w:id="400" w:name="_Toc213365680"/>
      <w:r w:rsidRPr="00107487">
        <w:rPr>
          <w:sz w:val="20"/>
          <w:szCs w:val="20"/>
        </w:rPr>
        <w:t xml:space="preserve">Summarised ARR and Revenue gap/ (surplus) for FY </w:t>
      </w:r>
      <w:bookmarkEnd w:id="399"/>
      <w:r w:rsidR="00F80A44">
        <w:rPr>
          <w:sz w:val="20"/>
          <w:szCs w:val="20"/>
        </w:rPr>
        <w:t>2024-25</w:t>
      </w:r>
      <w:bookmarkEnd w:id="400"/>
    </w:p>
    <w:p w14:paraId="3793D16F" w14:textId="4C9DE76D" w:rsidR="003970E5" w:rsidRPr="00107487" w:rsidRDefault="003970E5" w:rsidP="00B50770">
      <w:pPr>
        <w:numPr>
          <w:ilvl w:val="2"/>
          <w:numId w:val="13"/>
        </w:numPr>
        <w:spacing w:beforeLines="60" w:before="144" w:afterLines="60" w:after="144" w:line="240" w:lineRule="auto"/>
        <w:ind w:hanging="938"/>
        <w:jc w:val="left"/>
        <w:outlineLvl w:val="2"/>
        <w:rPr>
          <w:rFonts w:asciiTheme="majorHAnsi" w:hAnsiTheme="majorHAnsi"/>
          <w:bCs/>
          <w:szCs w:val="20"/>
        </w:rPr>
      </w:pPr>
      <w:r w:rsidRPr="00107487">
        <w:rPr>
          <w:rFonts w:asciiTheme="majorHAnsi" w:hAnsiTheme="majorHAnsi"/>
          <w:bCs/>
          <w:szCs w:val="20"/>
        </w:rPr>
        <w:t xml:space="preserve">The ARR and Revenue gap/ (surplus) for FY </w:t>
      </w:r>
      <w:r w:rsidR="00F80A44">
        <w:rPr>
          <w:rFonts w:asciiTheme="majorHAnsi" w:hAnsiTheme="majorHAnsi"/>
          <w:bCs/>
          <w:szCs w:val="20"/>
        </w:rPr>
        <w:t>2024-25</w:t>
      </w:r>
      <w:r w:rsidRPr="00107487">
        <w:rPr>
          <w:rFonts w:asciiTheme="majorHAnsi" w:hAnsiTheme="majorHAnsi"/>
          <w:bCs/>
          <w:szCs w:val="20"/>
        </w:rPr>
        <w:t xml:space="preserve"> are presented in the table below.</w:t>
      </w:r>
    </w:p>
    <w:p w14:paraId="3CD665B8" w14:textId="31932085" w:rsidR="003970E5" w:rsidRDefault="0077217C" w:rsidP="003970E5">
      <w:pPr>
        <w:spacing w:beforeLines="60" w:before="144" w:afterLines="60" w:after="144"/>
        <w:jc w:val="center"/>
        <w:rPr>
          <w:rFonts w:asciiTheme="majorHAnsi" w:hAnsiTheme="majorHAnsi"/>
          <w:b/>
          <w:bCs/>
          <w:color w:val="012169" w:themeColor="accent4"/>
          <w:sz w:val="18"/>
          <w:szCs w:val="18"/>
          <w:lang w:val="en-US"/>
        </w:rPr>
      </w:pPr>
      <w:bookmarkStart w:id="401" w:name="_Toc182597760"/>
      <w:bookmarkStart w:id="402" w:name="_Toc213365726"/>
      <w:r w:rsidRPr="00FF5CD2">
        <w:rPr>
          <w:b/>
          <w:color w:val="012169" w:themeColor="accent4"/>
          <w:sz w:val="18"/>
          <w:szCs w:val="18"/>
          <w:lang w:val="en-US"/>
        </w:rPr>
        <w:t>Table</w:t>
      </w:r>
      <w:r>
        <w:rPr>
          <w:b/>
          <w:color w:val="012169" w:themeColor="accent4"/>
          <w:sz w:val="18"/>
          <w:szCs w:val="18"/>
          <w:lang w:val="en-US"/>
        </w:rPr>
        <w:t xml:space="preserve"> </w:t>
      </w:r>
      <w:r w:rsidRPr="006567AC">
        <w:rPr>
          <w:b/>
          <w:i/>
          <w:iCs/>
          <w:color w:val="012169" w:themeColor="accent4"/>
          <w:sz w:val="18"/>
          <w:szCs w:val="18"/>
          <w:lang w:val="en-US"/>
        </w:rPr>
        <w:fldChar w:fldCharType="begin"/>
      </w:r>
      <w:r w:rsidRPr="006567AC">
        <w:rPr>
          <w:b/>
          <w:i/>
          <w:iCs/>
          <w:color w:val="012169" w:themeColor="accent4"/>
          <w:sz w:val="18"/>
          <w:szCs w:val="18"/>
          <w:lang w:val="en-US"/>
        </w:rPr>
        <w:instrText xml:space="preserve"> SEQ Table \* ARABIC </w:instrText>
      </w:r>
      <w:r w:rsidRPr="006567AC">
        <w:rPr>
          <w:b/>
          <w:i/>
          <w:iCs/>
          <w:color w:val="012169" w:themeColor="accent4"/>
          <w:sz w:val="18"/>
          <w:szCs w:val="18"/>
          <w:lang w:val="en-US"/>
        </w:rPr>
        <w:fldChar w:fldCharType="separate"/>
      </w:r>
      <w:r w:rsidR="00813F23">
        <w:rPr>
          <w:b/>
          <w:i/>
          <w:iCs/>
          <w:noProof/>
          <w:color w:val="012169" w:themeColor="accent4"/>
          <w:sz w:val="18"/>
          <w:szCs w:val="18"/>
          <w:lang w:val="en-US"/>
        </w:rPr>
        <w:t>29</w:t>
      </w:r>
      <w:r w:rsidRPr="006567AC">
        <w:rPr>
          <w:b/>
          <w:i/>
          <w:iCs/>
          <w:color w:val="012169" w:themeColor="accent4"/>
          <w:sz w:val="18"/>
          <w:szCs w:val="18"/>
          <w:lang w:val="en-US"/>
        </w:rPr>
        <w:fldChar w:fldCharType="end"/>
      </w:r>
      <w:r w:rsidRPr="00FF5CD2">
        <w:rPr>
          <w:b/>
          <w:color w:val="012169" w:themeColor="accent4"/>
          <w:sz w:val="18"/>
          <w:szCs w:val="18"/>
          <w:lang w:val="en-US"/>
        </w:rPr>
        <w:t xml:space="preserve">: </w:t>
      </w:r>
      <w:r w:rsidR="003970E5" w:rsidRPr="00FF5CD2">
        <w:rPr>
          <w:rFonts w:asciiTheme="majorHAnsi" w:hAnsiTheme="majorHAnsi"/>
          <w:b/>
          <w:bCs/>
          <w:color w:val="012169" w:themeColor="accent4"/>
          <w:sz w:val="18"/>
          <w:szCs w:val="18"/>
          <w:lang w:val="en-US"/>
        </w:rPr>
        <w:t xml:space="preserve"> Summarized ARR and Revenue gap/ (surplus) for FY </w:t>
      </w:r>
      <w:bookmarkEnd w:id="401"/>
      <w:r w:rsidR="00B15F92">
        <w:rPr>
          <w:rFonts w:asciiTheme="majorHAnsi" w:hAnsiTheme="majorHAnsi"/>
          <w:b/>
          <w:bCs/>
          <w:color w:val="012169" w:themeColor="accent4"/>
          <w:sz w:val="18"/>
          <w:szCs w:val="18"/>
          <w:lang w:val="en-US"/>
        </w:rPr>
        <w:t>2024-25</w:t>
      </w:r>
      <w:bookmarkEnd w:id="402"/>
    </w:p>
    <w:tbl>
      <w:tblPr>
        <w:tblW w:w="9634" w:type="dxa"/>
        <w:tblLayout w:type="fixed"/>
        <w:tblLook w:val="04A0" w:firstRow="1" w:lastRow="0" w:firstColumn="1" w:lastColumn="0" w:noHBand="0" w:noVBand="1"/>
        <w:tblPrChange w:id="403" w:author="Chatterjee, Tanmoy" w:date="2025-09-24T04:58:00Z">
          <w:tblPr>
            <w:tblW w:w="9634" w:type="dxa"/>
            <w:tblLayout w:type="fixed"/>
            <w:tblLook w:val="04A0" w:firstRow="1" w:lastRow="0" w:firstColumn="1" w:lastColumn="0" w:noHBand="0" w:noVBand="1"/>
          </w:tblPr>
        </w:tblPrChange>
      </w:tblPr>
      <w:tblGrid>
        <w:gridCol w:w="634"/>
        <w:gridCol w:w="2905"/>
        <w:gridCol w:w="1843"/>
        <w:gridCol w:w="1984"/>
        <w:gridCol w:w="2268"/>
        <w:tblGridChange w:id="404">
          <w:tblGrid>
            <w:gridCol w:w="634"/>
            <w:gridCol w:w="2905"/>
            <w:gridCol w:w="1843"/>
            <w:gridCol w:w="1984"/>
            <w:gridCol w:w="2268"/>
          </w:tblGrid>
        </w:tblGridChange>
      </w:tblGrid>
      <w:tr w:rsidR="003970E5" w:rsidRPr="00DE5FBA" w14:paraId="09095D04" w14:textId="77777777" w:rsidTr="00B818EE">
        <w:trPr>
          <w:trHeight w:val="58"/>
          <w:tblHeader/>
          <w:trPrChange w:id="405" w:author="Chatterjee, Tanmoy" w:date="2025-09-24T04:58:00Z">
            <w:trPr>
              <w:trHeight w:val="58"/>
              <w:tblHeader/>
            </w:trPr>
          </w:trPrChange>
        </w:trPr>
        <w:tc>
          <w:tcPr>
            <w:tcW w:w="634"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06" w:author="Chatterjee, Tanmoy" w:date="2025-09-24T04:58:00Z">
              <w:tcPr>
                <w:tcW w:w="634"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080907E2"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Sr. No.</w:t>
            </w:r>
          </w:p>
        </w:tc>
        <w:tc>
          <w:tcPr>
            <w:tcW w:w="290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07" w:author="Chatterjee, Tanmoy" w:date="2025-09-24T04:58:00Z">
              <w:tcPr>
                <w:tcW w:w="290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5D8019E1"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Particulars</w:t>
            </w:r>
          </w:p>
        </w:tc>
        <w:tc>
          <w:tcPr>
            <w:tcW w:w="609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408" w:author="Chatterjee, Tanmoy" w:date="2025-09-24T04:58:00Z">
              <w:tcPr>
                <w:tcW w:w="609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166DB019"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True-Up Year</w:t>
            </w:r>
          </w:p>
        </w:tc>
      </w:tr>
      <w:tr w:rsidR="003970E5" w:rsidRPr="00DE5FBA" w14:paraId="5E870D23" w14:textId="77777777" w:rsidTr="006C651D">
        <w:trPr>
          <w:trHeight w:val="58"/>
          <w:tblHeader/>
          <w:trPrChange w:id="409" w:author="Chatterjee, Tanmoy" w:date="2025-09-24T04:58:00Z">
            <w:trPr>
              <w:trHeight w:val="58"/>
              <w:tblHeader/>
            </w:trPr>
          </w:trPrChange>
        </w:trPr>
        <w:tc>
          <w:tcPr>
            <w:tcW w:w="634"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0" w:author="Chatterjee, Tanmoy" w:date="2025-09-24T04:58:00Z">
              <w:tcPr>
                <w:tcW w:w="634"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7422331" w14:textId="77777777" w:rsidR="003970E5" w:rsidRPr="00DE5FBA" w:rsidRDefault="003970E5" w:rsidP="00530686">
            <w:pPr>
              <w:jc w:val="center"/>
              <w:rPr>
                <w:rFonts w:asciiTheme="majorHAnsi" w:hAnsiTheme="majorHAnsi" w:cs="Calibri"/>
                <w:b/>
                <w:bCs/>
                <w:color w:val="000000" w:themeColor="text1"/>
                <w:sz w:val="16"/>
                <w:szCs w:val="16"/>
              </w:rPr>
            </w:pPr>
          </w:p>
        </w:tc>
        <w:tc>
          <w:tcPr>
            <w:tcW w:w="290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1" w:author="Chatterjee, Tanmoy" w:date="2025-09-24T04:58:00Z">
              <w:tcPr>
                <w:tcW w:w="290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F4CE63E" w14:textId="77777777" w:rsidR="003970E5" w:rsidRPr="00DE5FBA" w:rsidRDefault="003970E5" w:rsidP="00530686">
            <w:pPr>
              <w:jc w:val="center"/>
              <w:rPr>
                <w:rFonts w:asciiTheme="majorHAnsi" w:hAnsiTheme="majorHAnsi" w:cs="Calibri"/>
                <w:b/>
                <w:bCs/>
                <w:color w:val="000000" w:themeColor="text1"/>
                <w:sz w:val="16"/>
                <w:szCs w:val="16"/>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412" w:author="Chatterjee, Tanmoy" w:date="2025-09-24T04:58:00Z">
              <w:tcPr>
                <w:tcW w:w="6095"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5429B163" w14:textId="671F6E22"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FY </w:t>
            </w:r>
            <w:r w:rsidR="00F80A44" w:rsidRPr="00DE5FBA">
              <w:rPr>
                <w:rFonts w:asciiTheme="majorHAnsi" w:hAnsiTheme="majorHAnsi" w:cs="Calibri"/>
                <w:b/>
                <w:bCs/>
                <w:color w:val="000000" w:themeColor="text1"/>
                <w:sz w:val="16"/>
                <w:szCs w:val="16"/>
              </w:rPr>
              <w:t>2024-25</w:t>
            </w:r>
          </w:p>
        </w:tc>
      </w:tr>
      <w:tr w:rsidR="003970E5" w:rsidRPr="00DE5FBA" w14:paraId="768D68B0" w14:textId="77777777" w:rsidTr="004E0975">
        <w:trPr>
          <w:trHeight w:val="373"/>
          <w:tblHeader/>
          <w:trPrChange w:id="413" w:author="Chatterjee, Tanmoy" w:date="2025-09-24T04:58:00Z">
            <w:trPr>
              <w:trHeight w:val="373"/>
              <w:tblHeader/>
            </w:trPr>
          </w:trPrChange>
        </w:trPr>
        <w:tc>
          <w:tcPr>
            <w:tcW w:w="634"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4" w:author="Chatterjee, Tanmoy" w:date="2025-09-24T04:58:00Z">
              <w:tcPr>
                <w:tcW w:w="634"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7E0FE050" w14:textId="77777777" w:rsidR="003970E5" w:rsidRPr="00DE5FBA" w:rsidRDefault="003970E5" w:rsidP="00530686">
            <w:pPr>
              <w:jc w:val="center"/>
              <w:rPr>
                <w:rFonts w:asciiTheme="majorHAnsi" w:hAnsiTheme="majorHAnsi" w:cs="Calibri"/>
                <w:b/>
                <w:bCs/>
                <w:color w:val="000000" w:themeColor="text1"/>
                <w:sz w:val="16"/>
                <w:szCs w:val="16"/>
              </w:rPr>
            </w:pPr>
          </w:p>
        </w:tc>
        <w:tc>
          <w:tcPr>
            <w:tcW w:w="290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5" w:author="Chatterjee, Tanmoy" w:date="2025-09-24T04:58:00Z">
              <w:tcPr>
                <w:tcW w:w="290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421D4CC8" w14:textId="77777777" w:rsidR="003970E5" w:rsidRPr="00DE5FBA" w:rsidRDefault="003970E5" w:rsidP="00530686">
            <w:pPr>
              <w:jc w:val="center"/>
              <w:rPr>
                <w:rFonts w:asciiTheme="majorHAnsi" w:hAnsiTheme="majorHAnsi" w:cs="Calibri"/>
                <w:b/>
                <w:bCs/>
                <w:color w:val="000000" w:themeColor="text1"/>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Change w:id="416" w:author="Chatterjee, Tanmoy" w:date="2025-09-24T04:58:00Z">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tcPrChange>
          </w:tcPr>
          <w:p w14:paraId="791767E6"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Formula</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7" w:author="Chatterjee, Tanmoy" w:date="2025-09-24T04:58:00Z">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11F9DB31" w14:textId="390E63D5"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Estimates Approved in TO dated </w:t>
            </w:r>
            <w:r w:rsidR="00F80A44" w:rsidRPr="00DE5FBA">
              <w:rPr>
                <w:rFonts w:asciiTheme="majorHAnsi" w:hAnsiTheme="majorHAnsi" w:cs="Calibri"/>
                <w:b/>
                <w:bCs/>
                <w:color w:val="000000" w:themeColor="text1"/>
                <w:sz w:val="16"/>
                <w:szCs w:val="16"/>
              </w:rPr>
              <w:t>28.03.2025</w:t>
            </w:r>
            <w:r w:rsidRPr="00DE5FBA">
              <w:rPr>
                <w:rFonts w:asciiTheme="majorHAnsi" w:hAnsiTheme="majorHAnsi" w:cs="Calibri"/>
                <w:b/>
                <w:bCs/>
                <w:color w:val="000000" w:themeColor="text1"/>
                <w:sz w:val="16"/>
                <w:szCs w:val="16"/>
              </w:rPr>
              <w:t xml:space="preserve"> (in Rs. Cr.)</w:t>
            </w: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Change w:id="418" w:author="Chatterjee, Tanmoy" w:date="2025-09-24T04:58:00Z">
              <w:tcPr>
                <w:tcW w:w="22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tcPrChange>
          </w:tcPr>
          <w:p w14:paraId="395AAB5C"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Audited/Normative Claim </w:t>
            </w:r>
          </w:p>
          <w:p w14:paraId="666CC9FA"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(in Rs. Cr.)</w:t>
            </w:r>
          </w:p>
        </w:tc>
      </w:tr>
      <w:tr w:rsidR="0008255C" w:rsidRPr="00DE5FBA" w14:paraId="609D5CFB" w14:textId="77777777" w:rsidTr="004E0975">
        <w:trPr>
          <w:trHeight w:val="63"/>
          <w:trPrChange w:id="419" w:author="Chatterjee, Tanmoy" w:date="2025-09-24T04:58:00Z">
            <w:trPr>
              <w:trHeight w:val="63"/>
            </w:trPr>
          </w:trPrChange>
        </w:trPr>
        <w:tc>
          <w:tcPr>
            <w:tcW w:w="634"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20" w:author="Chatterjee, Tanmoy" w:date="2025-09-24T04:58:00Z">
              <w:tcPr>
                <w:tcW w:w="634"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29F62538"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1.</w:t>
            </w:r>
          </w:p>
        </w:tc>
        <w:tc>
          <w:tcPr>
            <w:tcW w:w="2905"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21" w:author="Chatterjee, Tanmoy" w:date="2025-09-24T04:58:00Z">
              <w:tcPr>
                <w:tcW w:w="2905" w:type="dxa"/>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62FEA3CB"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sz w:val="16"/>
                <w:szCs w:val="16"/>
              </w:rPr>
              <w:t>Power Purchase Cost</w:t>
            </w:r>
          </w:p>
        </w:tc>
        <w:tc>
          <w:tcPr>
            <w:tcW w:w="1843" w:type="dxa"/>
            <w:tcBorders>
              <w:top w:val="single" w:sz="4" w:space="0" w:color="auto"/>
              <w:left w:val="single" w:sz="4" w:space="0" w:color="000000" w:themeColor="text1"/>
              <w:bottom w:val="single" w:sz="4" w:space="0" w:color="000000" w:themeColor="text1"/>
              <w:right w:val="single" w:sz="4" w:space="0" w:color="000000" w:themeColor="text1"/>
            </w:tcBorders>
            <w:vAlign w:val="center"/>
            <w:tcPrChange w:id="422" w:author="Chatterjee, Tanmoy" w:date="2025-09-24T04:58:00Z">
              <w:tcPr>
                <w:tcW w:w="1843"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tcPrChange>
          </w:tcPr>
          <w:p w14:paraId="5DDE8367"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A</w:t>
            </w:r>
          </w:p>
        </w:tc>
        <w:tc>
          <w:tcPr>
            <w:tcW w:w="198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Change w:id="423" w:author="Chatterjee, Tanmoy" w:date="2025-09-24T04:58:00Z">
              <w:tcPr>
                <w:tcW w:w="198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tcPrChange>
          </w:tcPr>
          <w:p w14:paraId="3C63EC65" w14:textId="3977E32C" w:rsidR="0008255C" w:rsidRPr="00DE5FBA" w:rsidRDefault="0008255C" w:rsidP="0008255C">
            <w:pPr>
              <w:pStyle w:val="NoSpacing"/>
              <w:jc w:val="center"/>
              <w:rPr>
                <w:rFonts w:asciiTheme="majorHAnsi" w:hAnsiTheme="majorHAnsi"/>
                <w:sz w:val="16"/>
                <w:szCs w:val="16"/>
              </w:rPr>
            </w:pPr>
            <w:r w:rsidRPr="00DE5FBA">
              <w:rPr>
                <w:color w:val="000000"/>
                <w:sz w:val="16"/>
                <w:szCs w:val="16"/>
              </w:rPr>
              <w:t>540.69</w:t>
            </w: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Change w:id="424" w:author="Chatterjee, Tanmoy" w:date="2025-09-24T04:58:00Z">
              <w:tcPr>
                <w:tcW w:w="2268"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tcPrChange>
          </w:tcPr>
          <w:p w14:paraId="6070C0B2" w14:textId="05995217" w:rsidR="0008255C" w:rsidRPr="0008255C" w:rsidRDefault="0008255C" w:rsidP="0008255C">
            <w:pPr>
              <w:pStyle w:val="NoSpacing"/>
              <w:jc w:val="center"/>
              <w:rPr>
                <w:rFonts w:asciiTheme="majorHAnsi" w:hAnsiTheme="majorHAnsi"/>
                <w:sz w:val="16"/>
                <w:szCs w:val="16"/>
              </w:rPr>
            </w:pPr>
            <w:r w:rsidRPr="0008255C">
              <w:rPr>
                <w:color w:val="000000"/>
                <w:sz w:val="16"/>
                <w:szCs w:val="16"/>
              </w:rPr>
              <w:t>517.13</w:t>
            </w:r>
          </w:p>
        </w:tc>
      </w:tr>
      <w:tr w:rsidR="0008255C" w:rsidRPr="00DE5FBA" w14:paraId="0DCDE92F" w14:textId="77777777" w:rsidTr="004E0975">
        <w:trPr>
          <w:trHeight w:val="63"/>
          <w:trPrChange w:id="425"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26"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1004EDBE"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2.</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27"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28213C5C"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sz w:val="16"/>
                <w:szCs w:val="16"/>
              </w:rPr>
              <w:t xml:space="preserve">O&amp;M Expenses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28"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E1560F4"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B</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29"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53527B7" w14:textId="456CA7CB" w:rsidR="0008255C" w:rsidRPr="00DE5FBA" w:rsidRDefault="0008255C" w:rsidP="0008255C">
            <w:pPr>
              <w:pStyle w:val="NoSpacing"/>
              <w:jc w:val="center"/>
              <w:rPr>
                <w:rFonts w:asciiTheme="majorHAnsi" w:hAnsiTheme="majorHAnsi"/>
                <w:sz w:val="16"/>
                <w:szCs w:val="16"/>
              </w:rPr>
            </w:pPr>
            <w:r w:rsidRPr="00DE5FBA">
              <w:rPr>
                <w:color w:val="000000"/>
                <w:sz w:val="16"/>
                <w:szCs w:val="16"/>
              </w:rPr>
              <w:t>37.12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30"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53415E5D" w14:textId="1AF7CA1B" w:rsidR="0008255C" w:rsidRPr="0008255C" w:rsidRDefault="0008255C" w:rsidP="0008255C">
            <w:pPr>
              <w:pStyle w:val="NoSpacing"/>
              <w:jc w:val="center"/>
              <w:rPr>
                <w:rFonts w:asciiTheme="majorHAnsi" w:hAnsiTheme="majorHAnsi"/>
                <w:sz w:val="16"/>
                <w:szCs w:val="16"/>
              </w:rPr>
            </w:pPr>
            <w:r w:rsidRPr="0008255C">
              <w:rPr>
                <w:color w:val="000000"/>
                <w:sz w:val="16"/>
                <w:szCs w:val="16"/>
              </w:rPr>
              <w:t>40.50</w:t>
            </w:r>
          </w:p>
        </w:tc>
      </w:tr>
      <w:tr w:rsidR="0008255C" w:rsidRPr="00DE5FBA" w14:paraId="7CC8E195" w14:textId="77777777" w:rsidTr="004E0975">
        <w:trPr>
          <w:trHeight w:val="63"/>
          <w:trPrChange w:id="431"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32"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2F7769EC"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3.</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33"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13273EE8"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sz w:val="16"/>
                <w:szCs w:val="16"/>
              </w:rPr>
              <w:t>Depreciation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34"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3A4F849"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C</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35"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AD5F697" w14:textId="64DCAEC9" w:rsidR="0008255C" w:rsidRPr="00DE5FBA" w:rsidRDefault="0008255C" w:rsidP="0008255C">
            <w:pPr>
              <w:pStyle w:val="NoSpacing"/>
              <w:jc w:val="center"/>
              <w:rPr>
                <w:rFonts w:asciiTheme="majorHAnsi" w:hAnsiTheme="majorHAnsi"/>
                <w:sz w:val="16"/>
                <w:szCs w:val="16"/>
              </w:rPr>
            </w:pPr>
            <w:r w:rsidRPr="00DE5FBA">
              <w:rPr>
                <w:color w:val="000000"/>
                <w:sz w:val="16"/>
                <w:szCs w:val="16"/>
              </w:rPr>
              <w:t>7.95</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36"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D61D22E" w14:textId="3F7BBC17" w:rsidR="0008255C" w:rsidRPr="0008255C" w:rsidRDefault="0008255C" w:rsidP="0008255C">
            <w:pPr>
              <w:pStyle w:val="NoSpacing"/>
              <w:jc w:val="center"/>
              <w:rPr>
                <w:rFonts w:asciiTheme="majorHAnsi" w:hAnsiTheme="majorHAnsi"/>
                <w:sz w:val="16"/>
                <w:szCs w:val="16"/>
              </w:rPr>
            </w:pPr>
            <w:r w:rsidRPr="0008255C">
              <w:rPr>
                <w:color w:val="000000"/>
                <w:sz w:val="16"/>
                <w:szCs w:val="16"/>
              </w:rPr>
              <w:t>8.42</w:t>
            </w:r>
          </w:p>
        </w:tc>
      </w:tr>
      <w:tr w:rsidR="0008255C" w:rsidRPr="00DE5FBA" w14:paraId="0AC3CC70" w14:textId="77777777" w:rsidTr="004E0975">
        <w:trPr>
          <w:trHeight w:val="63"/>
          <w:trPrChange w:id="437"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38"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41831E25"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4.</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39"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5E284596" w14:textId="77777777" w:rsidR="0008255C" w:rsidRPr="00DE5FBA" w:rsidRDefault="0008255C" w:rsidP="0008255C">
            <w:pPr>
              <w:pStyle w:val="NoSpacing"/>
              <w:jc w:val="left"/>
              <w:rPr>
                <w:rFonts w:asciiTheme="majorHAnsi" w:hAnsiTheme="majorHAnsi"/>
                <w:sz w:val="16"/>
                <w:szCs w:val="16"/>
              </w:rPr>
            </w:pPr>
            <w:r w:rsidRPr="00DE5FBA">
              <w:rPr>
                <w:rFonts w:asciiTheme="majorHAnsi" w:hAnsiTheme="majorHAnsi"/>
                <w:sz w:val="16"/>
                <w:szCs w:val="16"/>
              </w:rPr>
              <w:t>Interest and Finance Charges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40"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4A0264A8"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41"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58DC60B7" w14:textId="6DC602DF" w:rsidR="0008255C" w:rsidRPr="00DE5FBA" w:rsidRDefault="0008255C" w:rsidP="0008255C">
            <w:pPr>
              <w:pStyle w:val="NoSpacing"/>
              <w:jc w:val="center"/>
              <w:rPr>
                <w:rFonts w:asciiTheme="majorHAnsi" w:hAnsiTheme="majorHAnsi"/>
                <w:sz w:val="16"/>
                <w:szCs w:val="16"/>
              </w:rPr>
            </w:pPr>
            <w:r w:rsidRPr="00DE5FBA">
              <w:rPr>
                <w:color w:val="000000"/>
                <w:sz w:val="16"/>
                <w:szCs w:val="16"/>
              </w:rPr>
              <w:t>8.14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42"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9772499" w14:textId="4DD66EE4" w:rsidR="0008255C" w:rsidRPr="0008255C" w:rsidRDefault="0008255C" w:rsidP="0008255C">
            <w:pPr>
              <w:pStyle w:val="NoSpacing"/>
              <w:jc w:val="center"/>
              <w:rPr>
                <w:rFonts w:asciiTheme="majorHAnsi" w:hAnsiTheme="majorHAnsi"/>
                <w:sz w:val="16"/>
                <w:szCs w:val="16"/>
              </w:rPr>
            </w:pPr>
            <w:r w:rsidRPr="0008255C">
              <w:rPr>
                <w:color w:val="000000"/>
                <w:sz w:val="16"/>
                <w:szCs w:val="16"/>
              </w:rPr>
              <w:t>7.80</w:t>
            </w:r>
          </w:p>
        </w:tc>
      </w:tr>
      <w:tr w:rsidR="0008255C" w:rsidRPr="00DE5FBA" w14:paraId="422116E7" w14:textId="77777777" w:rsidTr="004E0975">
        <w:trPr>
          <w:trHeight w:val="63"/>
          <w:trPrChange w:id="443"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44"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486A9C6"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5.</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45"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0D2BD68B"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sz w:val="16"/>
                <w:szCs w:val="16"/>
              </w:rPr>
              <w:t xml:space="preserve">Interest on Security Deposit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46"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5D23C27"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47"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D5AA412" w14:textId="5226FFC7" w:rsidR="0008255C" w:rsidRPr="00DE5FBA" w:rsidRDefault="0008255C" w:rsidP="0008255C">
            <w:pPr>
              <w:pStyle w:val="NoSpacing"/>
              <w:jc w:val="center"/>
              <w:rPr>
                <w:rFonts w:asciiTheme="majorHAnsi" w:hAnsiTheme="majorHAnsi"/>
                <w:sz w:val="16"/>
                <w:szCs w:val="16"/>
              </w:rPr>
            </w:pPr>
            <w:r w:rsidRPr="00DE5FBA">
              <w:rPr>
                <w:color w:val="000000"/>
                <w:sz w:val="16"/>
                <w:szCs w:val="16"/>
              </w:rPr>
              <w:t>9.48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48"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295522B4" w14:textId="76DDA757" w:rsidR="0008255C" w:rsidRPr="0008255C" w:rsidRDefault="0008255C" w:rsidP="0008255C">
            <w:pPr>
              <w:pStyle w:val="NoSpacing"/>
              <w:jc w:val="center"/>
              <w:rPr>
                <w:rFonts w:asciiTheme="majorHAnsi" w:hAnsiTheme="majorHAnsi"/>
                <w:sz w:val="16"/>
                <w:szCs w:val="16"/>
              </w:rPr>
            </w:pPr>
            <w:r w:rsidRPr="0008255C">
              <w:rPr>
                <w:color w:val="000000"/>
                <w:sz w:val="16"/>
                <w:szCs w:val="16"/>
              </w:rPr>
              <w:t>9.07</w:t>
            </w:r>
          </w:p>
        </w:tc>
      </w:tr>
      <w:tr w:rsidR="0008255C" w:rsidRPr="00DE5FBA" w14:paraId="534FB4FA" w14:textId="77777777" w:rsidTr="004E0975">
        <w:trPr>
          <w:trHeight w:val="63"/>
          <w:trPrChange w:id="449"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50"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0A7868A6"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6.</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Change w:id="451"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tcPrChange>
          </w:tcPr>
          <w:p w14:paraId="48535BC8"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Sub-total</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52"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40F4D954"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F=A+B+C+D+E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53"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0C4244E9" w14:textId="43018645" w:rsidR="0008255C" w:rsidRPr="00DE5FBA" w:rsidRDefault="0008255C" w:rsidP="0008255C">
            <w:pPr>
              <w:pStyle w:val="NoSpacing"/>
              <w:jc w:val="center"/>
              <w:rPr>
                <w:rFonts w:asciiTheme="majorHAnsi" w:hAnsiTheme="majorHAnsi"/>
                <w:b/>
                <w:bCs/>
                <w:sz w:val="16"/>
                <w:szCs w:val="16"/>
              </w:rPr>
            </w:pPr>
            <w:r w:rsidRPr="00DE5FBA">
              <w:rPr>
                <w:b/>
                <w:bCs/>
                <w:color w:val="000000"/>
                <w:sz w:val="16"/>
                <w:szCs w:val="16"/>
              </w:rPr>
              <w:t>603.38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54"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55A4681" w14:textId="5E95A59F" w:rsidR="0008255C" w:rsidRPr="0008255C" w:rsidRDefault="0008255C" w:rsidP="0008255C">
            <w:pPr>
              <w:pStyle w:val="NoSpacing"/>
              <w:jc w:val="center"/>
              <w:rPr>
                <w:rFonts w:asciiTheme="majorHAnsi" w:hAnsiTheme="majorHAnsi"/>
                <w:b/>
                <w:bCs/>
                <w:sz w:val="16"/>
                <w:szCs w:val="16"/>
              </w:rPr>
            </w:pPr>
            <w:r w:rsidRPr="0008255C">
              <w:rPr>
                <w:b/>
                <w:bCs/>
                <w:color w:val="000000"/>
                <w:sz w:val="16"/>
                <w:szCs w:val="16"/>
              </w:rPr>
              <w:t>582.91</w:t>
            </w:r>
          </w:p>
        </w:tc>
      </w:tr>
      <w:tr w:rsidR="0008255C" w:rsidRPr="00DE5FBA" w14:paraId="1DB5A7BE" w14:textId="77777777" w:rsidTr="004E0975">
        <w:trPr>
          <w:trHeight w:val="63"/>
          <w:trPrChange w:id="455"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56"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3DECD29"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7.</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57"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05717EC8" w14:textId="77777777" w:rsidR="0008255C" w:rsidRPr="00DE5FBA" w:rsidRDefault="0008255C" w:rsidP="0008255C">
            <w:pPr>
              <w:pStyle w:val="NoSpacing"/>
              <w:jc w:val="left"/>
              <w:rPr>
                <w:rFonts w:asciiTheme="majorHAnsi" w:hAnsiTheme="majorHAnsi"/>
                <w:sz w:val="16"/>
                <w:szCs w:val="16"/>
              </w:rPr>
            </w:pPr>
            <w:r w:rsidRPr="00DE5FBA">
              <w:rPr>
                <w:rFonts w:asciiTheme="majorHAnsi" w:hAnsiTheme="majorHAnsi"/>
                <w:sz w:val="16"/>
                <w:szCs w:val="16"/>
              </w:rPr>
              <w:t>Add: Return on Equity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58"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E196CCF"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G</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59"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0703D34" w14:textId="2DC52582" w:rsidR="0008255C" w:rsidRPr="00DE5FBA" w:rsidRDefault="0008255C" w:rsidP="0008255C">
            <w:pPr>
              <w:pStyle w:val="NoSpacing"/>
              <w:jc w:val="center"/>
              <w:rPr>
                <w:rFonts w:asciiTheme="majorHAnsi" w:hAnsiTheme="majorHAnsi"/>
                <w:sz w:val="16"/>
                <w:szCs w:val="16"/>
              </w:rPr>
            </w:pPr>
            <w:r w:rsidRPr="00DE5FBA">
              <w:rPr>
                <w:color w:val="000000"/>
                <w:sz w:val="16"/>
                <w:szCs w:val="16"/>
              </w:rPr>
              <w:t>14.39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60"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CE8E568" w14:textId="4603829F" w:rsidR="0008255C" w:rsidRPr="0008255C" w:rsidRDefault="0008255C" w:rsidP="0008255C">
            <w:pPr>
              <w:pStyle w:val="NoSpacing"/>
              <w:jc w:val="center"/>
              <w:rPr>
                <w:rFonts w:asciiTheme="majorHAnsi" w:hAnsiTheme="majorHAnsi"/>
                <w:sz w:val="16"/>
                <w:szCs w:val="16"/>
              </w:rPr>
            </w:pPr>
            <w:r w:rsidRPr="0008255C">
              <w:rPr>
                <w:color w:val="000000"/>
                <w:sz w:val="16"/>
                <w:szCs w:val="16"/>
              </w:rPr>
              <w:t>14.15</w:t>
            </w:r>
          </w:p>
        </w:tc>
      </w:tr>
      <w:tr w:rsidR="0008255C" w:rsidRPr="00DE5FBA" w14:paraId="785F3671" w14:textId="77777777" w:rsidTr="004E0975">
        <w:trPr>
          <w:trHeight w:val="63"/>
          <w:trPrChange w:id="461"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62"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CF0D925"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8.</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Change w:id="463"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tcPrChange>
          </w:tcPr>
          <w:p w14:paraId="1EC75854" w14:textId="77777777" w:rsidR="0008255C" w:rsidRPr="00DE5FBA" w:rsidRDefault="0008255C" w:rsidP="0008255C">
            <w:pPr>
              <w:pStyle w:val="NoSpacing"/>
              <w:jc w:val="left"/>
              <w:rPr>
                <w:rFonts w:asciiTheme="majorHAnsi" w:hAnsiTheme="majorHAnsi"/>
                <w:sz w:val="16"/>
                <w:szCs w:val="16"/>
              </w:rPr>
            </w:pPr>
            <w:r w:rsidRPr="00DE5FBA">
              <w:rPr>
                <w:rFonts w:asciiTheme="majorHAnsi" w:hAnsiTheme="majorHAnsi"/>
                <w:color w:val="000000" w:themeColor="text1"/>
                <w:sz w:val="16"/>
                <w:szCs w:val="16"/>
              </w:rPr>
              <w:t>Add: Impact of Sharing of Gains on Collection Efficiency</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64"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09459F7"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H</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65"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64C5590" w14:textId="4EEEAABE" w:rsidR="0008255C" w:rsidRPr="00DE5FBA" w:rsidRDefault="0008255C" w:rsidP="0008255C">
            <w:pPr>
              <w:pStyle w:val="NoSpacing"/>
              <w:jc w:val="center"/>
              <w:rPr>
                <w:rFonts w:asciiTheme="majorHAnsi" w:hAnsiTheme="majorHAnsi"/>
                <w:sz w:val="16"/>
                <w:szCs w:val="16"/>
              </w:rPr>
            </w:pPr>
            <w:r w:rsidRPr="00DE5FBA">
              <w:rPr>
                <w:color w:val="000000"/>
                <w:sz w:val="16"/>
                <w:szCs w:val="16"/>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66"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297B4051" w14:textId="7680F4E2" w:rsidR="0008255C" w:rsidRPr="0008255C" w:rsidRDefault="0008255C" w:rsidP="0008255C">
            <w:pPr>
              <w:pStyle w:val="NoSpacing"/>
              <w:jc w:val="center"/>
              <w:rPr>
                <w:rFonts w:asciiTheme="majorHAnsi" w:hAnsiTheme="majorHAnsi"/>
                <w:sz w:val="16"/>
                <w:szCs w:val="16"/>
              </w:rPr>
            </w:pPr>
            <w:r w:rsidRPr="0008255C">
              <w:rPr>
                <w:color w:val="000000"/>
                <w:sz w:val="16"/>
                <w:szCs w:val="16"/>
              </w:rPr>
              <w:t>1.57</w:t>
            </w:r>
          </w:p>
        </w:tc>
      </w:tr>
      <w:tr w:rsidR="0008255C" w:rsidRPr="00DE5FBA" w14:paraId="0B0E8772" w14:textId="77777777" w:rsidTr="004E0975">
        <w:trPr>
          <w:trHeight w:val="63"/>
          <w:trPrChange w:id="467"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68"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7B89724"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9.</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Change w:id="469"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tcPrChange>
          </w:tcPr>
          <w:p w14:paraId="7F8B3749"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Total Expenditure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70"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AD4EB6D"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I=F+G+H</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71"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75586A78" w14:textId="3ECFD746" w:rsidR="0008255C" w:rsidRPr="00DE5FBA" w:rsidRDefault="0008255C" w:rsidP="0008255C">
            <w:pPr>
              <w:pStyle w:val="NoSpacing"/>
              <w:jc w:val="center"/>
              <w:rPr>
                <w:rFonts w:asciiTheme="majorHAnsi" w:hAnsiTheme="majorHAnsi"/>
                <w:b/>
                <w:bCs/>
                <w:sz w:val="16"/>
                <w:szCs w:val="16"/>
              </w:rPr>
            </w:pPr>
            <w:r w:rsidRPr="00DE5FBA">
              <w:rPr>
                <w:b/>
                <w:bCs/>
                <w:color w:val="000000"/>
                <w:sz w:val="16"/>
                <w:szCs w:val="16"/>
              </w:rPr>
              <w:t>617.77</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72"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BF96E6F" w14:textId="38C7BAEB" w:rsidR="0008255C" w:rsidRPr="0008255C" w:rsidRDefault="0008255C" w:rsidP="0008255C">
            <w:pPr>
              <w:pStyle w:val="NoSpacing"/>
              <w:jc w:val="center"/>
              <w:rPr>
                <w:rFonts w:asciiTheme="majorHAnsi" w:hAnsiTheme="majorHAnsi"/>
                <w:b/>
                <w:bCs/>
                <w:sz w:val="16"/>
                <w:szCs w:val="16"/>
              </w:rPr>
            </w:pPr>
            <w:r w:rsidRPr="0008255C">
              <w:rPr>
                <w:b/>
                <w:bCs/>
                <w:color w:val="000000"/>
                <w:sz w:val="16"/>
                <w:szCs w:val="16"/>
              </w:rPr>
              <w:t>598.64</w:t>
            </w:r>
          </w:p>
        </w:tc>
      </w:tr>
      <w:tr w:rsidR="0008255C" w:rsidRPr="00DE5FBA" w14:paraId="4FD57A36" w14:textId="77777777" w:rsidTr="004E0975">
        <w:trPr>
          <w:trHeight w:val="63"/>
          <w:trPrChange w:id="473" w:author="Chatterjee, Tanmoy" w:date="2025-09-24T04:58:00Z">
            <w:trPr>
              <w:trHeight w:val="63"/>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74"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476EE233"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10.</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75"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03E8AACD" w14:textId="77777777" w:rsidR="0008255C" w:rsidRPr="00DE5FBA" w:rsidRDefault="0008255C" w:rsidP="0008255C">
            <w:pPr>
              <w:pStyle w:val="NoSpacing"/>
              <w:jc w:val="left"/>
              <w:rPr>
                <w:rFonts w:asciiTheme="majorHAnsi" w:hAnsiTheme="majorHAnsi"/>
                <w:sz w:val="16"/>
                <w:szCs w:val="16"/>
              </w:rPr>
            </w:pPr>
            <w:r w:rsidRPr="00DE5FBA">
              <w:rPr>
                <w:rFonts w:asciiTheme="majorHAnsi" w:hAnsiTheme="majorHAnsi"/>
                <w:sz w:val="16"/>
                <w:szCs w:val="16"/>
              </w:rPr>
              <w:t>Less: Non-Tariff Income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76"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0FED4002"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J</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77"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BBD55C9" w14:textId="315CEA3B" w:rsidR="0008255C" w:rsidRPr="00DE5FBA" w:rsidRDefault="0008255C" w:rsidP="0008255C">
            <w:pPr>
              <w:pStyle w:val="NoSpacing"/>
              <w:jc w:val="center"/>
              <w:rPr>
                <w:rFonts w:asciiTheme="majorHAnsi" w:hAnsiTheme="majorHAnsi"/>
                <w:sz w:val="16"/>
                <w:szCs w:val="16"/>
              </w:rPr>
            </w:pPr>
            <w:r w:rsidRPr="00DE5FBA">
              <w:rPr>
                <w:color w:val="000000"/>
                <w:sz w:val="16"/>
                <w:szCs w:val="16"/>
              </w:rPr>
              <w:t>0.98</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78"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990B751" w14:textId="6B42D6A9" w:rsidR="0008255C" w:rsidRPr="0008255C" w:rsidRDefault="0008255C" w:rsidP="0008255C">
            <w:pPr>
              <w:pStyle w:val="NoSpacing"/>
              <w:jc w:val="center"/>
              <w:rPr>
                <w:rFonts w:asciiTheme="majorHAnsi" w:hAnsiTheme="majorHAnsi"/>
                <w:sz w:val="16"/>
                <w:szCs w:val="16"/>
              </w:rPr>
            </w:pPr>
            <w:r w:rsidRPr="0008255C">
              <w:rPr>
                <w:color w:val="000000"/>
                <w:sz w:val="16"/>
                <w:szCs w:val="16"/>
              </w:rPr>
              <w:t>0.89</w:t>
            </w:r>
          </w:p>
        </w:tc>
      </w:tr>
      <w:tr w:rsidR="0008255C" w:rsidRPr="00DE5FBA" w14:paraId="14D28AE8" w14:textId="77777777" w:rsidTr="004E0975">
        <w:trPr>
          <w:trHeight w:val="288"/>
          <w:trPrChange w:id="479" w:author="Chatterjee, Tanmoy" w:date="2025-09-24T04:58:00Z">
            <w:trPr>
              <w:trHeight w:val="288"/>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80"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BBE5703"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11.</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81"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601CEF6C"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Aggregate Revenue Requirement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82"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119DA33"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K=I-J</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83"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7D4B9CE" w14:textId="577B380F" w:rsidR="0008255C" w:rsidRPr="00DE5FBA" w:rsidRDefault="0008255C" w:rsidP="0008255C">
            <w:pPr>
              <w:pStyle w:val="NoSpacing"/>
              <w:jc w:val="center"/>
              <w:rPr>
                <w:rFonts w:asciiTheme="majorHAnsi" w:hAnsiTheme="majorHAnsi"/>
                <w:b/>
                <w:bCs/>
                <w:sz w:val="16"/>
                <w:szCs w:val="16"/>
              </w:rPr>
            </w:pPr>
            <w:r w:rsidRPr="00DE5FBA">
              <w:rPr>
                <w:b/>
                <w:bCs/>
                <w:color w:val="000000"/>
                <w:sz w:val="16"/>
                <w:szCs w:val="16"/>
              </w:rPr>
              <w:t>616.79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84"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6E90786" w14:textId="5F646893" w:rsidR="0008255C" w:rsidRPr="0008255C" w:rsidRDefault="0008255C" w:rsidP="0008255C">
            <w:pPr>
              <w:pStyle w:val="NoSpacing"/>
              <w:jc w:val="center"/>
              <w:rPr>
                <w:rFonts w:asciiTheme="majorHAnsi" w:hAnsiTheme="majorHAnsi"/>
                <w:b/>
                <w:bCs/>
                <w:sz w:val="16"/>
                <w:szCs w:val="16"/>
              </w:rPr>
            </w:pPr>
            <w:r w:rsidRPr="0008255C">
              <w:rPr>
                <w:b/>
                <w:bCs/>
                <w:color w:val="000000"/>
                <w:sz w:val="16"/>
                <w:szCs w:val="16"/>
              </w:rPr>
              <w:t>597.74</w:t>
            </w:r>
          </w:p>
        </w:tc>
      </w:tr>
      <w:tr w:rsidR="0008255C" w:rsidRPr="00DE5FBA" w14:paraId="63506A45" w14:textId="77777777" w:rsidTr="004E0975">
        <w:trPr>
          <w:trHeight w:val="288"/>
          <w:trPrChange w:id="485" w:author="Chatterjee, Tanmoy" w:date="2025-09-24T04:58:00Z">
            <w:trPr>
              <w:trHeight w:val="288"/>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86"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6C2796FB" w14:textId="77777777" w:rsidR="0008255C" w:rsidRPr="00DE5FBA" w:rsidRDefault="0008255C" w:rsidP="0008255C">
            <w:pPr>
              <w:pStyle w:val="NoSpacing"/>
              <w:jc w:val="center"/>
              <w:rPr>
                <w:rFonts w:asciiTheme="majorHAnsi" w:hAnsiTheme="majorHAnsi"/>
                <w:sz w:val="16"/>
                <w:szCs w:val="16"/>
              </w:rPr>
            </w:pPr>
            <w:r w:rsidRPr="00DE5FBA">
              <w:rPr>
                <w:rFonts w:asciiTheme="majorHAnsi" w:hAnsiTheme="majorHAnsi"/>
                <w:sz w:val="16"/>
                <w:szCs w:val="16"/>
              </w:rPr>
              <w:t>12.</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Change w:id="487"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tcPrChange>
          </w:tcPr>
          <w:p w14:paraId="45D81DEF"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Revenue from Sale of Power  at Existing Tariff</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88"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0F013251"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L</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89"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3BF414C2" w14:textId="589E8FD5" w:rsidR="0008255C" w:rsidRPr="00DE5FBA" w:rsidRDefault="0008255C" w:rsidP="0008255C">
            <w:pPr>
              <w:pStyle w:val="NoSpacing"/>
              <w:jc w:val="center"/>
              <w:rPr>
                <w:rFonts w:asciiTheme="majorHAnsi" w:hAnsiTheme="majorHAnsi"/>
                <w:b/>
                <w:bCs/>
                <w:sz w:val="16"/>
                <w:szCs w:val="16"/>
              </w:rPr>
            </w:pPr>
            <w:r w:rsidRPr="00DE5FBA">
              <w:rPr>
                <w:b/>
                <w:bCs/>
                <w:color w:val="000000"/>
                <w:sz w:val="16"/>
                <w:szCs w:val="16"/>
              </w:rPr>
              <w:t>635.59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90"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1DCD2D52" w14:textId="45BC5F0E" w:rsidR="0008255C" w:rsidRPr="0008255C" w:rsidRDefault="0008255C" w:rsidP="0008255C">
            <w:pPr>
              <w:pStyle w:val="NoSpacing"/>
              <w:jc w:val="center"/>
              <w:rPr>
                <w:rFonts w:asciiTheme="majorHAnsi" w:hAnsiTheme="majorHAnsi"/>
                <w:b/>
                <w:bCs/>
                <w:sz w:val="16"/>
                <w:szCs w:val="16"/>
              </w:rPr>
            </w:pPr>
            <w:r w:rsidRPr="0008255C">
              <w:rPr>
                <w:b/>
                <w:bCs/>
                <w:color w:val="000000"/>
                <w:sz w:val="16"/>
                <w:szCs w:val="16"/>
              </w:rPr>
              <w:t>627.99</w:t>
            </w:r>
          </w:p>
        </w:tc>
      </w:tr>
      <w:tr w:rsidR="0008255C" w:rsidRPr="00DE5FBA" w14:paraId="04BB1E21" w14:textId="77777777" w:rsidTr="004E0975">
        <w:trPr>
          <w:trHeight w:val="288"/>
          <w:trPrChange w:id="491" w:author="Chatterjee, Tanmoy" w:date="2025-09-24T04:58:00Z">
            <w:trPr>
              <w:trHeight w:val="288"/>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92"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F09BDD9"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13.</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93"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53C4ED12"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Revenue Gap / (Surplus) for FY 2023-24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494"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44C7B111"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M=L-K</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95"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BE0B7BC" w14:textId="59A83076" w:rsidR="0008255C" w:rsidRPr="00DE5FBA" w:rsidRDefault="0008255C" w:rsidP="0008255C">
            <w:pPr>
              <w:pStyle w:val="NoSpacing"/>
              <w:jc w:val="center"/>
              <w:rPr>
                <w:rFonts w:asciiTheme="majorHAnsi" w:hAnsiTheme="majorHAnsi"/>
                <w:b/>
                <w:bCs/>
                <w:sz w:val="16"/>
                <w:szCs w:val="16"/>
              </w:rPr>
            </w:pPr>
            <w:r>
              <w:rPr>
                <w:b/>
                <w:bCs/>
                <w:color w:val="000000"/>
                <w:sz w:val="16"/>
                <w:szCs w:val="16"/>
              </w:rPr>
              <w:t>(</w:t>
            </w:r>
            <w:r w:rsidRPr="00DE5FBA">
              <w:rPr>
                <w:b/>
                <w:bCs/>
                <w:color w:val="000000"/>
                <w:sz w:val="16"/>
                <w:szCs w:val="16"/>
              </w:rPr>
              <w:t>18.8</w:t>
            </w:r>
            <w:r>
              <w:rPr>
                <w:b/>
                <w:bCs/>
                <w:color w:val="000000"/>
                <w:sz w:val="16"/>
                <w:szCs w:val="16"/>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496"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6F589FA" w14:textId="5D71C603" w:rsidR="0008255C" w:rsidRPr="0008255C" w:rsidRDefault="00933746" w:rsidP="0008255C">
            <w:pPr>
              <w:pStyle w:val="NoSpacing"/>
              <w:jc w:val="center"/>
              <w:rPr>
                <w:rFonts w:asciiTheme="majorHAnsi" w:hAnsiTheme="majorHAnsi"/>
                <w:b/>
                <w:bCs/>
                <w:sz w:val="16"/>
                <w:szCs w:val="16"/>
              </w:rPr>
            </w:pPr>
            <w:r>
              <w:rPr>
                <w:b/>
                <w:bCs/>
                <w:color w:val="000000"/>
                <w:sz w:val="16"/>
                <w:szCs w:val="16"/>
              </w:rPr>
              <w:t>(</w:t>
            </w:r>
            <w:r w:rsidR="0008255C" w:rsidRPr="0008255C">
              <w:rPr>
                <w:b/>
                <w:bCs/>
                <w:color w:val="000000"/>
                <w:sz w:val="16"/>
                <w:szCs w:val="16"/>
              </w:rPr>
              <w:t>30.25</w:t>
            </w:r>
            <w:r>
              <w:rPr>
                <w:b/>
                <w:bCs/>
                <w:color w:val="000000"/>
                <w:sz w:val="16"/>
                <w:szCs w:val="16"/>
              </w:rPr>
              <w:t>)</w:t>
            </w:r>
          </w:p>
        </w:tc>
      </w:tr>
      <w:tr w:rsidR="0008255C" w:rsidRPr="00DE5FBA" w14:paraId="64A74734" w14:textId="77777777" w:rsidTr="004E0975">
        <w:trPr>
          <w:trHeight w:val="215"/>
          <w:trPrChange w:id="497" w:author="Chatterjee, Tanmoy" w:date="2025-09-24T04:58:00Z">
            <w:trPr>
              <w:trHeight w:val="215"/>
            </w:trPr>
          </w:trPrChange>
        </w:trPr>
        <w:tc>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98" w:author="Chatterjee, Tanmoy" w:date="2025-09-24T04:58:00Z">
              <w:tcPr>
                <w:tcW w:w="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197F9775"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14.</w:t>
            </w:r>
          </w:p>
        </w:tc>
        <w:tc>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499" w:author="Chatterjee, Tanmoy" w:date="2025-09-24T04:58:00Z">
              <w:tcPr>
                <w:tcW w:w="29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4EE21136" w14:textId="77777777" w:rsidR="0008255C" w:rsidRPr="00DE5FBA" w:rsidRDefault="0008255C" w:rsidP="0008255C">
            <w:pPr>
              <w:pStyle w:val="NoSpacing"/>
              <w:jc w:val="left"/>
              <w:rPr>
                <w:rFonts w:asciiTheme="majorHAnsi" w:hAnsiTheme="majorHAnsi"/>
                <w:b/>
                <w:bCs/>
                <w:sz w:val="16"/>
                <w:szCs w:val="16"/>
              </w:rPr>
            </w:pPr>
            <w:r w:rsidRPr="00DE5FBA">
              <w:rPr>
                <w:rFonts w:asciiTheme="majorHAnsi" w:hAnsiTheme="majorHAnsi"/>
                <w:b/>
                <w:bCs/>
                <w:sz w:val="16"/>
                <w:szCs w:val="16"/>
              </w:rPr>
              <w:t>Average Cost of Supply (in Rs./kWh)</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Change w:id="500" w:author="Chatterjee, Tanmoy" w:date="2025-09-24T04:58:00Z">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tcPrChange>
          </w:tcPr>
          <w:p w14:paraId="51BB16D0" w14:textId="77777777"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N</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01" w:author="Chatterjee, Tanmoy" w:date="2025-09-24T04:58:00Z">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1670D5F" w14:textId="74BA92B3" w:rsidR="0008255C" w:rsidRPr="00DE5FBA" w:rsidRDefault="0008255C" w:rsidP="0008255C">
            <w:pPr>
              <w:pStyle w:val="NoSpacing"/>
              <w:jc w:val="center"/>
              <w:rPr>
                <w:rFonts w:asciiTheme="majorHAnsi" w:hAnsiTheme="majorHAnsi"/>
                <w:b/>
                <w:bCs/>
                <w:sz w:val="16"/>
                <w:szCs w:val="16"/>
              </w:rPr>
            </w:pPr>
            <w:r w:rsidRPr="00DE5FBA">
              <w:rPr>
                <w:rFonts w:asciiTheme="majorHAnsi" w:hAnsiTheme="majorHAnsi"/>
                <w:b/>
                <w:bCs/>
                <w:sz w:val="16"/>
                <w:szCs w:val="16"/>
              </w:rPr>
              <w:t>5.49</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02" w:author="Chatterjee, Tanmoy" w:date="2025-09-24T04:58:00Z">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978A6E4" w14:textId="06F72AB5" w:rsidR="0008255C" w:rsidRPr="0008255C" w:rsidRDefault="0008255C" w:rsidP="0008255C">
            <w:pPr>
              <w:pStyle w:val="NoSpacing"/>
              <w:jc w:val="center"/>
              <w:rPr>
                <w:rFonts w:asciiTheme="majorHAnsi" w:hAnsiTheme="majorHAnsi"/>
                <w:b/>
                <w:bCs/>
                <w:sz w:val="16"/>
                <w:szCs w:val="16"/>
              </w:rPr>
            </w:pPr>
            <w:r w:rsidRPr="0008255C">
              <w:rPr>
                <w:b/>
                <w:bCs/>
                <w:color w:val="000000"/>
                <w:sz w:val="16"/>
                <w:szCs w:val="16"/>
              </w:rPr>
              <w:t>5.35</w:t>
            </w:r>
          </w:p>
        </w:tc>
      </w:tr>
    </w:tbl>
    <w:p w14:paraId="00636F96" w14:textId="0F129367" w:rsidR="003970E5" w:rsidRPr="0075645F" w:rsidRDefault="003970E5" w:rsidP="00B50770">
      <w:pPr>
        <w:pStyle w:val="ListParagraph"/>
        <w:numPr>
          <w:ilvl w:val="2"/>
          <w:numId w:val="13"/>
        </w:numPr>
        <w:spacing w:beforeLines="60" w:before="144" w:afterLines="60" w:after="144"/>
        <w:ind w:left="851"/>
        <w:rPr>
          <w:rFonts w:asciiTheme="majorHAnsi" w:hAnsiTheme="majorHAnsi"/>
          <w:sz w:val="20"/>
          <w:szCs w:val="20"/>
          <w:lang w:val="en-US"/>
        </w:rPr>
      </w:pPr>
      <w:r w:rsidRPr="0046604A">
        <w:rPr>
          <w:rFonts w:asciiTheme="majorHAnsi" w:hAnsiTheme="majorHAnsi"/>
          <w:sz w:val="20"/>
          <w:szCs w:val="20"/>
          <w:lang w:val="en-US"/>
        </w:rPr>
        <w:t xml:space="preserve">In accordance with the Regulation A6 of JSERC Tariff Regulations, 2020, the ARR and Revenue Gap/(surplus) for FY </w:t>
      </w:r>
      <w:r w:rsidR="00B15F92">
        <w:rPr>
          <w:rFonts w:asciiTheme="majorHAnsi" w:hAnsiTheme="majorHAnsi"/>
          <w:sz w:val="20"/>
          <w:szCs w:val="20"/>
          <w:lang w:val="en-US"/>
        </w:rPr>
        <w:t>2024-25</w:t>
      </w:r>
      <w:r w:rsidRPr="0046604A">
        <w:rPr>
          <w:rFonts w:asciiTheme="majorHAnsi" w:hAnsiTheme="majorHAnsi"/>
          <w:sz w:val="20"/>
          <w:szCs w:val="20"/>
          <w:lang w:val="en-US"/>
        </w:rPr>
        <w:t xml:space="preserve"> has been segregated into Retail Supply &amp; Wheeling Business and the same is provided in the table below:  </w:t>
      </w:r>
    </w:p>
    <w:p w14:paraId="01BC6ADE" w14:textId="01C90E5D" w:rsidR="003970E5" w:rsidRPr="0098198B" w:rsidRDefault="0077217C" w:rsidP="003970E5">
      <w:pPr>
        <w:pStyle w:val="ListParagraph"/>
        <w:spacing w:beforeLines="60" w:before="144" w:afterLines="60" w:after="144"/>
        <w:ind w:left="648"/>
        <w:jc w:val="center"/>
        <w:rPr>
          <w:rFonts w:asciiTheme="majorHAnsi" w:hAnsiTheme="majorHAnsi"/>
          <w:b/>
          <w:bCs/>
          <w:color w:val="012169" w:themeColor="accent4"/>
          <w:sz w:val="18"/>
          <w:szCs w:val="18"/>
          <w:lang w:val="en-US"/>
        </w:rPr>
      </w:pPr>
      <w:bookmarkStart w:id="503" w:name="_Toc182597761"/>
      <w:bookmarkStart w:id="504" w:name="_Toc213365727"/>
      <w:r w:rsidRPr="0077217C">
        <w:rPr>
          <w:rFonts w:asciiTheme="majorHAnsi" w:hAnsiTheme="majorHAnsi"/>
          <w:b/>
          <w:bCs/>
          <w:color w:val="012169" w:themeColor="accent4"/>
          <w:sz w:val="18"/>
          <w:szCs w:val="18"/>
          <w:lang w:val="en-US"/>
        </w:rPr>
        <w:lastRenderedPageBreak/>
        <w:t xml:space="preserve">Table </w:t>
      </w:r>
      <w:r w:rsidRPr="0077217C">
        <w:rPr>
          <w:rFonts w:asciiTheme="majorHAnsi" w:hAnsiTheme="majorHAnsi"/>
          <w:b/>
          <w:bCs/>
          <w:color w:val="012169" w:themeColor="accent4"/>
          <w:sz w:val="18"/>
          <w:szCs w:val="18"/>
          <w:lang w:val="en-US"/>
        </w:rPr>
        <w:fldChar w:fldCharType="begin"/>
      </w:r>
      <w:r w:rsidRPr="0077217C">
        <w:rPr>
          <w:rFonts w:asciiTheme="majorHAnsi" w:hAnsiTheme="majorHAnsi"/>
          <w:b/>
          <w:bCs/>
          <w:color w:val="012169" w:themeColor="accent4"/>
          <w:sz w:val="18"/>
          <w:szCs w:val="18"/>
          <w:lang w:val="en-US"/>
        </w:rPr>
        <w:instrText xml:space="preserve"> SEQ Table \* ARABIC </w:instrText>
      </w:r>
      <w:r w:rsidRPr="0077217C">
        <w:rPr>
          <w:rFonts w:asciiTheme="majorHAnsi" w:hAnsiTheme="majorHAnsi"/>
          <w:b/>
          <w:bCs/>
          <w:color w:val="012169" w:themeColor="accent4"/>
          <w:sz w:val="18"/>
          <w:szCs w:val="18"/>
          <w:lang w:val="en-US"/>
        </w:rPr>
        <w:fldChar w:fldCharType="separate"/>
      </w:r>
      <w:r w:rsidR="00813F23">
        <w:rPr>
          <w:rFonts w:asciiTheme="majorHAnsi" w:hAnsiTheme="majorHAnsi"/>
          <w:b/>
          <w:bCs/>
          <w:noProof/>
          <w:color w:val="012169" w:themeColor="accent4"/>
          <w:sz w:val="18"/>
          <w:szCs w:val="18"/>
          <w:lang w:val="en-US"/>
        </w:rPr>
        <w:t>30</w:t>
      </w:r>
      <w:r w:rsidRPr="0077217C">
        <w:rPr>
          <w:rFonts w:asciiTheme="majorHAnsi" w:hAnsiTheme="majorHAnsi"/>
          <w:b/>
          <w:bCs/>
          <w:color w:val="012169" w:themeColor="accent4"/>
          <w:sz w:val="18"/>
          <w:szCs w:val="18"/>
          <w:lang w:val="en-US"/>
        </w:rPr>
        <w:fldChar w:fldCharType="end"/>
      </w:r>
      <w:r w:rsidRPr="0077217C">
        <w:rPr>
          <w:rFonts w:asciiTheme="majorHAnsi" w:hAnsiTheme="majorHAnsi"/>
          <w:b/>
          <w:bCs/>
          <w:color w:val="012169" w:themeColor="accent4"/>
          <w:sz w:val="18"/>
          <w:szCs w:val="18"/>
          <w:lang w:val="en-US"/>
        </w:rPr>
        <w:t xml:space="preserve">: </w:t>
      </w:r>
      <w:r w:rsidR="003970E5" w:rsidRPr="0098198B">
        <w:rPr>
          <w:rFonts w:asciiTheme="majorHAnsi" w:hAnsiTheme="majorHAnsi"/>
          <w:b/>
          <w:bCs/>
          <w:color w:val="012169" w:themeColor="accent4"/>
          <w:sz w:val="18"/>
          <w:szCs w:val="18"/>
          <w:lang w:val="en-US"/>
        </w:rPr>
        <w:t xml:space="preserve"> ARR and Revenue gap/ (surplus) for Retail Supply </w:t>
      </w:r>
      <w:r w:rsidR="003970E5">
        <w:rPr>
          <w:rFonts w:asciiTheme="majorHAnsi" w:hAnsiTheme="majorHAnsi"/>
          <w:b/>
          <w:bCs/>
          <w:color w:val="012169" w:themeColor="accent4"/>
          <w:sz w:val="18"/>
          <w:szCs w:val="18"/>
          <w:lang w:val="en-US"/>
        </w:rPr>
        <w:t>&amp;</w:t>
      </w:r>
      <w:r w:rsidR="003970E5" w:rsidRPr="0098198B">
        <w:rPr>
          <w:rFonts w:asciiTheme="majorHAnsi" w:hAnsiTheme="majorHAnsi"/>
          <w:b/>
          <w:bCs/>
          <w:color w:val="012169" w:themeColor="accent4"/>
          <w:sz w:val="18"/>
          <w:szCs w:val="18"/>
          <w:lang w:val="en-US"/>
        </w:rPr>
        <w:t xml:space="preserve"> Wheeling Business for FY </w:t>
      </w:r>
      <w:bookmarkEnd w:id="503"/>
      <w:r w:rsidR="00B15F92">
        <w:rPr>
          <w:rFonts w:asciiTheme="majorHAnsi" w:hAnsiTheme="majorHAnsi"/>
          <w:b/>
          <w:bCs/>
          <w:color w:val="012169" w:themeColor="accent4"/>
          <w:sz w:val="18"/>
          <w:szCs w:val="18"/>
          <w:lang w:val="en-US"/>
        </w:rPr>
        <w:t>2024-25</w:t>
      </w:r>
      <w:bookmarkEnd w:id="504"/>
    </w:p>
    <w:tbl>
      <w:tblPr>
        <w:tblW w:w="0" w:type="auto"/>
        <w:tblLook w:val="04A0" w:firstRow="1" w:lastRow="0" w:firstColumn="1" w:lastColumn="0" w:noHBand="0" w:noVBand="1"/>
      </w:tblPr>
      <w:tblGrid>
        <w:gridCol w:w="685"/>
        <w:gridCol w:w="3608"/>
        <w:gridCol w:w="1728"/>
        <w:gridCol w:w="2187"/>
        <w:gridCol w:w="1142"/>
        <w:tblGridChange w:id="505">
          <w:tblGrid>
            <w:gridCol w:w="5"/>
            <w:gridCol w:w="685"/>
            <w:gridCol w:w="5"/>
            <w:gridCol w:w="3370"/>
            <w:gridCol w:w="233"/>
            <w:gridCol w:w="1495"/>
            <w:gridCol w:w="233"/>
            <w:gridCol w:w="1954"/>
            <w:gridCol w:w="233"/>
            <w:gridCol w:w="1137"/>
            <w:gridCol w:w="5"/>
          </w:tblGrid>
        </w:tblGridChange>
      </w:tblGrid>
      <w:tr w:rsidR="003970E5" w:rsidRPr="00DE5FBA" w14:paraId="377CCF84" w14:textId="77777777" w:rsidTr="009A279D">
        <w:trPr>
          <w:trHeight w:val="622"/>
          <w:tblHead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5C81EB"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Sl. No.</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F0F038"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Particulars</w:t>
            </w:r>
          </w:p>
        </w:tc>
        <w:tc>
          <w:tcPr>
            <w:tcW w:w="17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3C88D2"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Audited / Normative Claimed </w:t>
            </w:r>
          </w:p>
          <w:p w14:paraId="3E59B4CF"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(in Rs. Cr.)</w:t>
            </w:r>
          </w:p>
        </w:tc>
        <w:tc>
          <w:tcPr>
            <w:tcW w:w="21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7A3ED8"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Retail </w:t>
            </w:r>
          </w:p>
          <w:p w14:paraId="76C9AF8B" w14:textId="77777777"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(in Rs. Cr.)</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A1AFB1" w14:textId="77777777" w:rsidR="00272239"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 xml:space="preserve">Wheeling </w:t>
            </w:r>
          </w:p>
          <w:p w14:paraId="326067D9" w14:textId="21F0455C" w:rsidR="003970E5" w:rsidRPr="00DE5FBA" w:rsidRDefault="003970E5" w:rsidP="00530686">
            <w:pPr>
              <w:jc w:val="center"/>
              <w:rPr>
                <w:rFonts w:asciiTheme="majorHAnsi" w:hAnsiTheme="majorHAnsi" w:cs="Calibri"/>
                <w:b/>
                <w:bCs/>
                <w:color w:val="000000" w:themeColor="text1"/>
                <w:sz w:val="16"/>
                <w:szCs w:val="16"/>
              </w:rPr>
            </w:pPr>
            <w:r w:rsidRPr="00DE5FBA">
              <w:rPr>
                <w:rFonts w:asciiTheme="majorHAnsi" w:hAnsiTheme="majorHAnsi" w:cs="Calibri"/>
                <w:b/>
                <w:bCs/>
                <w:color w:val="000000" w:themeColor="text1"/>
                <w:sz w:val="16"/>
                <w:szCs w:val="16"/>
              </w:rPr>
              <w:t>(in Rs. Cr.)</w:t>
            </w:r>
          </w:p>
        </w:tc>
      </w:tr>
      <w:tr w:rsidR="00933746" w:rsidRPr="00DE5FBA" w14:paraId="2E19D9DF" w14:textId="77777777" w:rsidTr="004D4500">
        <w:tblPrEx>
          <w:tblW w:w="0" w:type="auto"/>
          <w:tblPrExChange w:id="506" w:author="Chatterjee, Tanmoy" w:date="2025-09-24T04:58:00Z">
            <w:tblPrEx>
              <w:tblW w:w="0" w:type="auto"/>
            </w:tblPrEx>
          </w:tblPrExChange>
        </w:tblPrEx>
        <w:trPr>
          <w:trHeight w:val="58"/>
          <w:trPrChange w:id="507" w:author="Chatterjee, Tanmoy" w:date="2025-09-24T04:58:00Z">
            <w:trPr>
              <w:gridAfter w:val="0"/>
              <w:trHeight w:val="58"/>
            </w:trPr>
          </w:trPrChange>
        </w:trPr>
        <w:tc>
          <w:tcPr>
            <w:tcW w:w="0" w:type="auto"/>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08" w:author="Chatterjee, Tanmoy" w:date="2025-09-24T04:58:00Z">
              <w:tcPr>
                <w:tcW w:w="0" w:type="auto"/>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4A31D312"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1</w:t>
            </w:r>
          </w:p>
        </w:tc>
        <w:tc>
          <w:tcPr>
            <w:tcW w:w="0" w:type="auto"/>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09" w:author="Chatterjee, Tanmoy" w:date="2025-09-24T04:58:00Z">
              <w:tcPr>
                <w:tcW w:w="0" w:type="auto"/>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747B2464"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Power Purchase Cost</w:t>
            </w:r>
          </w:p>
        </w:tc>
        <w:tc>
          <w:tcPr>
            <w:tcW w:w="1728"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Change w:id="510" w:author="Chatterjee, Tanmoy" w:date="2025-09-24T04:58:00Z">
              <w:tcPr>
                <w:tcW w:w="1728"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tcPrChange>
          </w:tcPr>
          <w:p w14:paraId="332FFBC7" w14:textId="4863DB7E" w:rsidR="00933746" w:rsidRPr="00933746" w:rsidRDefault="00933746" w:rsidP="00933746">
            <w:pPr>
              <w:pStyle w:val="NoSpacing"/>
              <w:jc w:val="center"/>
              <w:rPr>
                <w:rFonts w:asciiTheme="majorHAnsi" w:hAnsiTheme="majorHAnsi"/>
                <w:sz w:val="16"/>
                <w:szCs w:val="16"/>
              </w:rPr>
            </w:pPr>
            <w:r w:rsidRPr="00933746">
              <w:rPr>
                <w:color w:val="000000"/>
                <w:sz w:val="16"/>
                <w:szCs w:val="16"/>
              </w:rPr>
              <w:t>517.13</w:t>
            </w:r>
          </w:p>
        </w:tc>
        <w:tc>
          <w:tcPr>
            <w:tcW w:w="2187"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Change w:id="511" w:author="Chatterjee, Tanmoy" w:date="2025-09-24T04:58:00Z">
              <w:tcPr>
                <w:tcW w:w="2187" w:type="dxa"/>
                <w:gridSpan w:val="2"/>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tcPrChange>
          </w:tcPr>
          <w:p w14:paraId="52DAC70D" w14:textId="1D9A90B2" w:rsidR="00933746" w:rsidRPr="00933746" w:rsidRDefault="00933746" w:rsidP="00933746">
            <w:pPr>
              <w:pStyle w:val="NoSpacing"/>
              <w:jc w:val="center"/>
              <w:rPr>
                <w:rFonts w:asciiTheme="majorHAnsi" w:hAnsiTheme="majorHAnsi"/>
                <w:sz w:val="16"/>
                <w:szCs w:val="16"/>
              </w:rPr>
            </w:pPr>
            <w:r w:rsidRPr="00933746">
              <w:rPr>
                <w:color w:val="000000"/>
                <w:sz w:val="16"/>
                <w:szCs w:val="16"/>
              </w:rPr>
              <w:t>517.13</w:t>
            </w:r>
          </w:p>
        </w:tc>
        <w:tc>
          <w:tcPr>
            <w:tcW w:w="0" w:type="auto"/>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Change w:id="512" w:author="Chatterjee, Tanmoy" w:date="2025-09-24T04:58:00Z">
              <w:tcPr>
                <w:tcW w:w="0" w:type="auto"/>
                <w:gridSpan w:val="2"/>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tcPrChange>
          </w:tcPr>
          <w:p w14:paraId="2E131BAF" w14:textId="1CBB1633" w:rsidR="00933746" w:rsidRPr="00933746" w:rsidRDefault="00933746" w:rsidP="00933746">
            <w:pPr>
              <w:pStyle w:val="NoSpacing"/>
              <w:jc w:val="center"/>
              <w:rPr>
                <w:rFonts w:asciiTheme="majorHAnsi" w:hAnsiTheme="majorHAnsi"/>
                <w:sz w:val="16"/>
                <w:szCs w:val="16"/>
              </w:rPr>
            </w:pPr>
            <w:r w:rsidRPr="00933746">
              <w:rPr>
                <w:color w:val="000000"/>
                <w:sz w:val="16"/>
                <w:szCs w:val="16"/>
              </w:rPr>
              <w:t>0.00</w:t>
            </w:r>
          </w:p>
        </w:tc>
      </w:tr>
      <w:tr w:rsidR="00933746" w:rsidRPr="00DE5FBA" w14:paraId="7E24B2FC" w14:textId="77777777" w:rsidTr="004D4500">
        <w:tblPrEx>
          <w:tblW w:w="0" w:type="auto"/>
          <w:tblPrExChange w:id="513" w:author="Chatterjee, Tanmoy" w:date="2025-09-24T04:58:00Z">
            <w:tblPrEx>
              <w:tblW w:w="0" w:type="auto"/>
            </w:tblPrEx>
          </w:tblPrExChange>
        </w:tblPrEx>
        <w:trPr>
          <w:trHeight w:val="58"/>
          <w:trPrChange w:id="514"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15"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30C81CED"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16"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080A6C92"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 xml:space="preserve">O&amp;M Expenses </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17"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2F3C08F" w14:textId="1001E643" w:rsidR="00933746" w:rsidRPr="00933746" w:rsidRDefault="00933746" w:rsidP="00933746">
            <w:pPr>
              <w:pStyle w:val="NoSpacing"/>
              <w:jc w:val="center"/>
              <w:rPr>
                <w:rFonts w:asciiTheme="majorHAnsi" w:hAnsiTheme="majorHAnsi"/>
                <w:sz w:val="16"/>
                <w:szCs w:val="16"/>
              </w:rPr>
            </w:pPr>
            <w:r w:rsidRPr="00933746">
              <w:rPr>
                <w:color w:val="000000"/>
                <w:sz w:val="16"/>
                <w:szCs w:val="16"/>
              </w:rPr>
              <w:t>40.50</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18"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2C2EE52C" w14:textId="641BEA5B" w:rsidR="00933746" w:rsidRPr="00933746" w:rsidRDefault="00933746" w:rsidP="00933746">
            <w:pPr>
              <w:pStyle w:val="NoSpacing"/>
              <w:jc w:val="center"/>
              <w:rPr>
                <w:rFonts w:asciiTheme="majorHAnsi" w:hAnsiTheme="majorHAnsi"/>
                <w:sz w:val="16"/>
                <w:szCs w:val="16"/>
              </w:rPr>
            </w:pPr>
            <w:r w:rsidRPr="00933746">
              <w:rPr>
                <w:color w:val="000000"/>
                <w:sz w:val="16"/>
                <w:szCs w:val="16"/>
              </w:rPr>
              <w:t>16.20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19"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E1A9DCE" w14:textId="30613284" w:rsidR="00933746" w:rsidRPr="00933746" w:rsidRDefault="00933746" w:rsidP="00933746">
            <w:pPr>
              <w:pStyle w:val="NoSpacing"/>
              <w:jc w:val="center"/>
              <w:rPr>
                <w:rFonts w:asciiTheme="majorHAnsi" w:hAnsiTheme="majorHAnsi"/>
                <w:sz w:val="16"/>
                <w:szCs w:val="16"/>
              </w:rPr>
            </w:pPr>
            <w:r w:rsidRPr="00933746">
              <w:rPr>
                <w:color w:val="000000"/>
                <w:sz w:val="16"/>
                <w:szCs w:val="16"/>
              </w:rPr>
              <w:t>24.29</w:t>
            </w:r>
          </w:p>
        </w:tc>
      </w:tr>
      <w:tr w:rsidR="00933746" w:rsidRPr="00DE5FBA" w14:paraId="0392E68A" w14:textId="77777777" w:rsidTr="004D4500">
        <w:tblPrEx>
          <w:tblW w:w="0" w:type="auto"/>
          <w:tblPrExChange w:id="520" w:author="Chatterjee, Tanmoy" w:date="2025-09-24T04:58:00Z">
            <w:tblPrEx>
              <w:tblW w:w="0" w:type="auto"/>
            </w:tblPrEx>
          </w:tblPrExChange>
        </w:tblPrEx>
        <w:trPr>
          <w:trHeight w:val="58"/>
          <w:trPrChange w:id="521"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22"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0F374DE"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23"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76D74448"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Depreciation</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24"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B6383FB" w14:textId="5AF4F31B" w:rsidR="00933746" w:rsidRPr="00933746" w:rsidRDefault="00933746" w:rsidP="00933746">
            <w:pPr>
              <w:pStyle w:val="NoSpacing"/>
              <w:jc w:val="center"/>
              <w:rPr>
                <w:rFonts w:asciiTheme="majorHAnsi" w:hAnsiTheme="majorHAnsi"/>
                <w:sz w:val="16"/>
                <w:szCs w:val="16"/>
              </w:rPr>
            </w:pPr>
            <w:r w:rsidRPr="00933746">
              <w:rPr>
                <w:color w:val="000000"/>
                <w:sz w:val="16"/>
                <w:szCs w:val="16"/>
              </w:rPr>
              <w:t>8.42</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25"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73CAF78B" w14:textId="02765D2B" w:rsidR="00933746" w:rsidRPr="00933746" w:rsidRDefault="00933746" w:rsidP="00933746">
            <w:pPr>
              <w:pStyle w:val="NoSpacing"/>
              <w:jc w:val="center"/>
              <w:rPr>
                <w:rFonts w:asciiTheme="majorHAnsi" w:hAnsiTheme="majorHAnsi"/>
                <w:sz w:val="16"/>
                <w:szCs w:val="16"/>
              </w:rPr>
            </w:pPr>
            <w:r w:rsidRPr="00933746">
              <w:rPr>
                <w:color w:val="000000"/>
                <w:sz w:val="16"/>
                <w:szCs w:val="16"/>
              </w:rPr>
              <w:t>0.84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26"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C8774A6" w14:textId="7D3D9C32" w:rsidR="00933746" w:rsidRPr="00933746" w:rsidRDefault="00933746" w:rsidP="00933746">
            <w:pPr>
              <w:pStyle w:val="NoSpacing"/>
              <w:jc w:val="center"/>
              <w:rPr>
                <w:rFonts w:asciiTheme="majorHAnsi" w:hAnsiTheme="majorHAnsi"/>
                <w:sz w:val="16"/>
                <w:szCs w:val="16"/>
              </w:rPr>
            </w:pPr>
            <w:r w:rsidRPr="00933746">
              <w:rPr>
                <w:color w:val="000000"/>
                <w:sz w:val="16"/>
                <w:szCs w:val="16"/>
              </w:rPr>
              <w:t>7.57</w:t>
            </w:r>
          </w:p>
        </w:tc>
      </w:tr>
      <w:tr w:rsidR="00933746" w:rsidRPr="00DE5FBA" w14:paraId="17F8BB08" w14:textId="77777777" w:rsidTr="004D4500">
        <w:tblPrEx>
          <w:tblW w:w="0" w:type="auto"/>
          <w:tblPrExChange w:id="527" w:author="Chatterjee, Tanmoy" w:date="2025-09-24T04:58:00Z">
            <w:tblPrEx>
              <w:tblW w:w="0" w:type="auto"/>
            </w:tblPrEx>
          </w:tblPrExChange>
        </w:tblPrEx>
        <w:trPr>
          <w:trHeight w:val="58"/>
          <w:trPrChange w:id="528"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29"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35A2F4A1"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30"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478F9CAE"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Interest and Finance Charges</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1"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B7A9108" w14:textId="3350F063" w:rsidR="00933746" w:rsidRPr="00933746" w:rsidRDefault="00933746" w:rsidP="00933746">
            <w:pPr>
              <w:pStyle w:val="NoSpacing"/>
              <w:jc w:val="center"/>
              <w:rPr>
                <w:rFonts w:asciiTheme="majorHAnsi" w:hAnsiTheme="majorHAnsi"/>
                <w:sz w:val="16"/>
                <w:szCs w:val="16"/>
              </w:rPr>
            </w:pPr>
            <w:r w:rsidRPr="00933746">
              <w:rPr>
                <w:color w:val="000000"/>
                <w:sz w:val="16"/>
                <w:szCs w:val="16"/>
              </w:rPr>
              <w:t>7.80</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2"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581AC73B" w14:textId="299DAE48" w:rsidR="00933746" w:rsidRPr="00933746" w:rsidRDefault="00933746" w:rsidP="00933746">
            <w:pPr>
              <w:pStyle w:val="NoSpacing"/>
              <w:jc w:val="center"/>
              <w:rPr>
                <w:rFonts w:asciiTheme="majorHAnsi" w:hAnsiTheme="majorHAnsi"/>
                <w:sz w:val="16"/>
                <w:szCs w:val="16"/>
              </w:rPr>
            </w:pPr>
            <w:r w:rsidRPr="00933746">
              <w:rPr>
                <w:color w:val="000000"/>
                <w:sz w:val="16"/>
                <w:szCs w:val="16"/>
              </w:rPr>
              <w:t>0.78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3"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65A0EDC" w14:textId="58C9B0A6" w:rsidR="00933746" w:rsidRPr="00933746" w:rsidRDefault="00933746" w:rsidP="00933746">
            <w:pPr>
              <w:pStyle w:val="NoSpacing"/>
              <w:jc w:val="center"/>
              <w:rPr>
                <w:rFonts w:asciiTheme="majorHAnsi" w:hAnsiTheme="majorHAnsi"/>
                <w:sz w:val="16"/>
                <w:szCs w:val="16"/>
              </w:rPr>
            </w:pPr>
            <w:r w:rsidRPr="00933746">
              <w:rPr>
                <w:color w:val="000000"/>
                <w:sz w:val="16"/>
                <w:szCs w:val="16"/>
              </w:rPr>
              <w:t>7.02</w:t>
            </w:r>
          </w:p>
        </w:tc>
      </w:tr>
      <w:tr w:rsidR="00933746" w:rsidRPr="00DE5FBA" w14:paraId="72A167F7" w14:textId="77777777" w:rsidTr="004D4500">
        <w:tblPrEx>
          <w:tblW w:w="0" w:type="auto"/>
          <w:tblPrExChange w:id="534" w:author="Chatterjee, Tanmoy" w:date="2025-09-24T04:58:00Z">
            <w:tblPrEx>
              <w:tblW w:w="0" w:type="auto"/>
            </w:tblPrEx>
          </w:tblPrExChange>
        </w:tblPrEx>
        <w:trPr>
          <w:trHeight w:val="58"/>
          <w:trPrChange w:id="535"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6"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C2BE2B8"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37"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7AA58B40"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 xml:space="preserve">Interest on Security Deposit </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8"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BDC115C" w14:textId="02545516" w:rsidR="00933746" w:rsidRPr="00933746" w:rsidRDefault="00933746" w:rsidP="00933746">
            <w:pPr>
              <w:pStyle w:val="NoSpacing"/>
              <w:jc w:val="center"/>
              <w:rPr>
                <w:rFonts w:asciiTheme="majorHAnsi" w:hAnsiTheme="majorHAnsi"/>
                <w:sz w:val="16"/>
                <w:szCs w:val="16"/>
              </w:rPr>
            </w:pPr>
            <w:r w:rsidRPr="00933746">
              <w:rPr>
                <w:color w:val="000000"/>
                <w:sz w:val="16"/>
                <w:szCs w:val="16"/>
              </w:rPr>
              <w:t>9.07</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39"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492BAAF" w14:textId="52304839" w:rsidR="00933746" w:rsidRPr="00933746" w:rsidRDefault="00933746" w:rsidP="00933746">
            <w:pPr>
              <w:pStyle w:val="NoSpacing"/>
              <w:jc w:val="center"/>
              <w:rPr>
                <w:rFonts w:asciiTheme="majorHAnsi" w:hAnsiTheme="majorHAnsi"/>
                <w:sz w:val="16"/>
                <w:szCs w:val="16"/>
              </w:rPr>
            </w:pPr>
            <w:r w:rsidRPr="00933746">
              <w:rPr>
                <w:color w:val="000000"/>
                <w:sz w:val="16"/>
                <w:szCs w:val="16"/>
              </w:rPr>
              <w:t>9.07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40"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C109143" w14:textId="061A0E27" w:rsidR="00933746" w:rsidRPr="00933746" w:rsidRDefault="00933746" w:rsidP="00933746">
            <w:pPr>
              <w:pStyle w:val="NoSpacing"/>
              <w:jc w:val="center"/>
              <w:rPr>
                <w:rFonts w:asciiTheme="majorHAnsi" w:hAnsiTheme="majorHAnsi"/>
                <w:sz w:val="16"/>
                <w:szCs w:val="16"/>
              </w:rPr>
            </w:pPr>
            <w:r w:rsidRPr="00933746">
              <w:rPr>
                <w:color w:val="000000"/>
                <w:sz w:val="16"/>
                <w:szCs w:val="16"/>
              </w:rPr>
              <w:t>0.00</w:t>
            </w:r>
          </w:p>
        </w:tc>
      </w:tr>
      <w:tr w:rsidR="00933746" w:rsidRPr="00DE5FBA" w14:paraId="266D9492" w14:textId="77777777" w:rsidTr="004D4500">
        <w:tblPrEx>
          <w:tblW w:w="0" w:type="auto"/>
          <w:tblPrExChange w:id="541" w:author="Chatterjee, Tanmoy" w:date="2025-09-24T04:58:00Z">
            <w:tblPrEx>
              <w:tblW w:w="0" w:type="auto"/>
            </w:tblPrEx>
          </w:tblPrExChange>
        </w:tblPrEx>
        <w:trPr>
          <w:trHeight w:val="58"/>
          <w:trPrChange w:id="542"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43"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51E6A83"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44"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6AE90020" w14:textId="77777777" w:rsidR="00933746" w:rsidRPr="00DE5FBA" w:rsidRDefault="00933746" w:rsidP="00933746">
            <w:pPr>
              <w:pStyle w:val="NoSpacing"/>
              <w:rPr>
                <w:rFonts w:asciiTheme="majorHAnsi" w:hAnsiTheme="majorHAnsi"/>
                <w:b/>
                <w:bCs/>
                <w:sz w:val="16"/>
                <w:szCs w:val="16"/>
              </w:rPr>
            </w:pPr>
            <w:r w:rsidRPr="00DE5FBA">
              <w:rPr>
                <w:rFonts w:asciiTheme="majorHAnsi" w:hAnsiTheme="majorHAnsi"/>
                <w:b/>
                <w:bCs/>
                <w:sz w:val="16"/>
                <w:szCs w:val="16"/>
              </w:rPr>
              <w:t>Sub-total</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45"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7B6B1FB" w14:textId="2ABC43B3"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582.91</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46"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6D6A275" w14:textId="63DD3387"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544.02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47"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732325C9" w14:textId="2453B535"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38.88</w:t>
            </w:r>
          </w:p>
        </w:tc>
      </w:tr>
      <w:tr w:rsidR="00933746" w:rsidRPr="00DE5FBA" w14:paraId="766B39AD" w14:textId="77777777" w:rsidTr="004D4500">
        <w:tblPrEx>
          <w:tblW w:w="0" w:type="auto"/>
          <w:tblPrExChange w:id="548" w:author="Chatterjee, Tanmoy" w:date="2025-09-24T04:58:00Z">
            <w:tblPrEx>
              <w:tblW w:w="0" w:type="auto"/>
            </w:tblPrEx>
          </w:tblPrExChange>
        </w:tblPrEx>
        <w:trPr>
          <w:trHeight w:val="58"/>
          <w:trPrChange w:id="549"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0"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54E964F4"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51"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18D2BC29"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Add: Return on Equity</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2"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7892A5D" w14:textId="5F940604" w:rsidR="00933746" w:rsidRPr="00933746" w:rsidRDefault="00933746" w:rsidP="00933746">
            <w:pPr>
              <w:pStyle w:val="NoSpacing"/>
              <w:jc w:val="center"/>
              <w:rPr>
                <w:rFonts w:asciiTheme="majorHAnsi" w:hAnsiTheme="majorHAnsi"/>
                <w:sz w:val="16"/>
                <w:szCs w:val="16"/>
              </w:rPr>
            </w:pPr>
            <w:r w:rsidRPr="00933746">
              <w:rPr>
                <w:color w:val="000000"/>
                <w:sz w:val="16"/>
                <w:szCs w:val="16"/>
              </w:rPr>
              <w:t>14.15</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3"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142B17D7" w14:textId="4087944F" w:rsidR="00933746" w:rsidRPr="00933746" w:rsidRDefault="00933746" w:rsidP="00933746">
            <w:pPr>
              <w:pStyle w:val="NoSpacing"/>
              <w:jc w:val="center"/>
              <w:rPr>
                <w:rFonts w:asciiTheme="majorHAnsi" w:hAnsiTheme="majorHAnsi"/>
                <w:sz w:val="16"/>
                <w:szCs w:val="16"/>
              </w:rPr>
            </w:pPr>
            <w:r w:rsidRPr="00933746">
              <w:rPr>
                <w:color w:val="000000"/>
                <w:sz w:val="16"/>
                <w:szCs w:val="16"/>
              </w:rPr>
              <w:t>1.42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4"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543E55B7" w14:textId="4AC5B141" w:rsidR="00933746" w:rsidRPr="00933746" w:rsidRDefault="00933746" w:rsidP="00933746">
            <w:pPr>
              <w:pStyle w:val="NoSpacing"/>
              <w:jc w:val="center"/>
              <w:rPr>
                <w:rFonts w:asciiTheme="majorHAnsi" w:hAnsiTheme="majorHAnsi"/>
                <w:sz w:val="16"/>
                <w:szCs w:val="16"/>
              </w:rPr>
            </w:pPr>
            <w:r w:rsidRPr="00933746">
              <w:rPr>
                <w:color w:val="000000"/>
                <w:sz w:val="16"/>
                <w:szCs w:val="16"/>
              </w:rPr>
              <w:t>12.73</w:t>
            </w:r>
          </w:p>
        </w:tc>
      </w:tr>
      <w:tr w:rsidR="00933746" w:rsidRPr="00DE5FBA" w14:paraId="63533C76" w14:textId="77777777" w:rsidTr="004D4500">
        <w:tblPrEx>
          <w:tblW w:w="0" w:type="auto"/>
          <w:tblPrExChange w:id="555" w:author="Chatterjee, Tanmoy" w:date="2025-09-24T04:58:00Z">
            <w:tblPrEx>
              <w:tblW w:w="0" w:type="auto"/>
            </w:tblPrEx>
          </w:tblPrExChange>
        </w:tblPrEx>
        <w:trPr>
          <w:trHeight w:val="58"/>
          <w:trPrChange w:id="556"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7"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A9086C8"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58"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658F4D8B" w14:textId="77777777" w:rsidR="00933746" w:rsidRPr="00DE5FBA" w:rsidRDefault="00933746" w:rsidP="00933746">
            <w:pPr>
              <w:pStyle w:val="NoSpacing"/>
              <w:jc w:val="left"/>
              <w:rPr>
                <w:rFonts w:asciiTheme="majorHAnsi" w:hAnsiTheme="majorHAnsi"/>
                <w:sz w:val="16"/>
                <w:szCs w:val="16"/>
              </w:rPr>
            </w:pPr>
            <w:r w:rsidRPr="00DE5FBA">
              <w:rPr>
                <w:rFonts w:asciiTheme="majorHAnsi" w:hAnsiTheme="majorHAnsi"/>
                <w:sz w:val="16"/>
                <w:szCs w:val="16"/>
              </w:rPr>
              <w:t>Add: Impact of Sharing of Gains/Loss on Collection Efficiency</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59"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59EB1C0" w14:textId="058DBD36" w:rsidR="00933746" w:rsidRPr="00933746" w:rsidRDefault="00933746" w:rsidP="00933746">
            <w:pPr>
              <w:pStyle w:val="NoSpacing"/>
              <w:jc w:val="center"/>
              <w:rPr>
                <w:rFonts w:asciiTheme="majorHAnsi" w:hAnsiTheme="majorHAnsi"/>
                <w:sz w:val="16"/>
                <w:szCs w:val="16"/>
              </w:rPr>
            </w:pPr>
            <w:r w:rsidRPr="00933746">
              <w:rPr>
                <w:color w:val="000000"/>
                <w:sz w:val="16"/>
                <w:szCs w:val="16"/>
              </w:rPr>
              <w:t>1.57</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0"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7415EDEF" w14:textId="0C9B027F" w:rsidR="00933746" w:rsidRPr="00933746" w:rsidRDefault="00933746" w:rsidP="00933746">
            <w:pPr>
              <w:pStyle w:val="NoSpacing"/>
              <w:jc w:val="center"/>
              <w:rPr>
                <w:rFonts w:asciiTheme="majorHAnsi" w:hAnsiTheme="majorHAnsi"/>
                <w:sz w:val="16"/>
                <w:szCs w:val="16"/>
              </w:rPr>
            </w:pPr>
            <w:r w:rsidRPr="00933746">
              <w:rPr>
                <w:color w:val="000000"/>
                <w:sz w:val="16"/>
                <w:szCs w:val="16"/>
              </w:rPr>
              <w:t>0.78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1"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855EC34" w14:textId="003712BA" w:rsidR="00933746" w:rsidRPr="00933746" w:rsidRDefault="00933746" w:rsidP="00933746">
            <w:pPr>
              <w:pStyle w:val="NoSpacing"/>
              <w:jc w:val="center"/>
              <w:rPr>
                <w:rFonts w:asciiTheme="majorHAnsi" w:hAnsiTheme="majorHAnsi"/>
                <w:sz w:val="16"/>
                <w:szCs w:val="16"/>
              </w:rPr>
            </w:pPr>
            <w:r w:rsidRPr="00933746">
              <w:rPr>
                <w:color w:val="000000"/>
                <w:sz w:val="16"/>
                <w:szCs w:val="16"/>
              </w:rPr>
              <w:t>0.78</w:t>
            </w:r>
          </w:p>
        </w:tc>
      </w:tr>
      <w:tr w:rsidR="00933746" w:rsidRPr="00DE5FBA" w14:paraId="2F7B1FC0" w14:textId="77777777" w:rsidTr="004D4500">
        <w:tblPrEx>
          <w:tblW w:w="0" w:type="auto"/>
          <w:tblPrExChange w:id="562" w:author="Chatterjee, Tanmoy" w:date="2025-09-24T04:58:00Z">
            <w:tblPrEx>
              <w:tblW w:w="0" w:type="auto"/>
            </w:tblPrEx>
          </w:tblPrExChange>
        </w:tblPrEx>
        <w:trPr>
          <w:trHeight w:val="58"/>
          <w:trPrChange w:id="563"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4"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B437634"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65"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361A5B9E" w14:textId="77777777" w:rsidR="00933746" w:rsidRPr="00DE5FBA" w:rsidRDefault="00933746" w:rsidP="00933746">
            <w:pPr>
              <w:pStyle w:val="NoSpacing"/>
              <w:rPr>
                <w:rFonts w:asciiTheme="majorHAnsi" w:hAnsiTheme="majorHAnsi"/>
                <w:b/>
                <w:bCs/>
                <w:sz w:val="16"/>
                <w:szCs w:val="16"/>
              </w:rPr>
            </w:pPr>
            <w:r w:rsidRPr="00DE5FBA">
              <w:rPr>
                <w:rFonts w:asciiTheme="majorHAnsi" w:hAnsiTheme="majorHAnsi"/>
                <w:b/>
                <w:bCs/>
                <w:sz w:val="16"/>
                <w:szCs w:val="16"/>
              </w:rPr>
              <w:t>Total Expenditure</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6"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2C39951D" w14:textId="41391A9E"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598.64</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7"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81A55C6" w14:textId="27B72779"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546.22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68"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5595768" w14:textId="09A6E711"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52.40</w:t>
            </w:r>
          </w:p>
        </w:tc>
      </w:tr>
      <w:tr w:rsidR="00933746" w:rsidRPr="00DE5FBA" w14:paraId="717BC11C" w14:textId="77777777" w:rsidTr="004D4500">
        <w:tblPrEx>
          <w:tblW w:w="0" w:type="auto"/>
          <w:tblPrExChange w:id="569" w:author="Chatterjee, Tanmoy" w:date="2025-09-24T04:58:00Z">
            <w:tblPrEx>
              <w:tblW w:w="0" w:type="auto"/>
            </w:tblPrEx>
          </w:tblPrExChange>
        </w:tblPrEx>
        <w:trPr>
          <w:trHeight w:val="58"/>
          <w:trPrChange w:id="570"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71"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217DE2F7" w14:textId="77777777" w:rsidR="00933746" w:rsidRPr="00DE5FBA" w:rsidRDefault="00933746" w:rsidP="00933746">
            <w:pPr>
              <w:pStyle w:val="NoSpacing"/>
              <w:jc w:val="center"/>
              <w:rPr>
                <w:rFonts w:asciiTheme="majorHAnsi" w:hAnsiTheme="majorHAnsi"/>
                <w:sz w:val="16"/>
                <w:szCs w:val="16"/>
              </w:rPr>
            </w:pPr>
            <w:r w:rsidRPr="00DE5FBA">
              <w:rPr>
                <w:rFonts w:asciiTheme="majorHAnsi" w:hAnsiTheme="majorHAnsi"/>
                <w:sz w:val="16"/>
                <w:szCs w:val="16"/>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72"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7578EBE1" w14:textId="77777777" w:rsidR="00933746" w:rsidRPr="00DE5FBA" w:rsidRDefault="00933746" w:rsidP="00933746">
            <w:pPr>
              <w:pStyle w:val="NoSpacing"/>
              <w:rPr>
                <w:rFonts w:asciiTheme="majorHAnsi" w:hAnsiTheme="majorHAnsi"/>
                <w:sz w:val="16"/>
                <w:szCs w:val="16"/>
              </w:rPr>
            </w:pPr>
            <w:r w:rsidRPr="00DE5FBA">
              <w:rPr>
                <w:rFonts w:asciiTheme="majorHAnsi" w:hAnsiTheme="majorHAnsi"/>
                <w:sz w:val="16"/>
                <w:szCs w:val="16"/>
              </w:rPr>
              <w:t>Less: Non-Tariff Income</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73"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AFE01E3" w14:textId="5A0A4A0B" w:rsidR="00933746" w:rsidRPr="00933746" w:rsidRDefault="00933746" w:rsidP="00933746">
            <w:pPr>
              <w:pStyle w:val="NoSpacing"/>
              <w:jc w:val="center"/>
              <w:rPr>
                <w:rFonts w:asciiTheme="majorHAnsi" w:hAnsiTheme="majorHAnsi"/>
                <w:sz w:val="16"/>
                <w:szCs w:val="16"/>
              </w:rPr>
            </w:pPr>
            <w:r w:rsidRPr="00933746">
              <w:rPr>
                <w:color w:val="000000"/>
                <w:sz w:val="16"/>
                <w:szCs w:val="16"/>
              </w:rPr>
              <w:t>0.89</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74"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D9B31B7" w14:textId="199C026A" w:rsidR="00933746" w:rsidRPr="00933746" w:rsidRDefault="00933746" w:rsidP="00933746">
            <w:pPr>
              <w:pStyle w:val="NoSpacing"/>
              <w:jc w:val="center"/>
              <w:rPr>
                <w:rFonts w:asciiTheme="majorHAnsi" w:hAnsiTheme="majorHAnsi"/>
                <w:sz w:val="16"/>
                <w:szCs w:val="16"/>
              </w:rPr>
            </w:pPr>
            <w:r w:rsidRPr="00933746">
              <w:rPr>
                <w:color w:val="000000"/>
                <w:sz w:val="16"/>
                <w:szCs w:val="16"/>
              </w:rPr>
              <w:t>0.80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75"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05CF0191" w14:textId="7A0C03D2" w:rsidR="00933746" w:rsidRPr="00933746" w:rsidRDefault="00933746" w:rsidP="00933746">
            <w:pPr>
              <w:pStyle w:val="NoSpacing"/>
              <w:jc w:val="center"/>
              <w:rPr>
                <w:rFonts w:asciiTheme="majorHAnsi" w:hAnsiTheme="majorHAnsi"/>
                <w:sz w:val="16"/>
                <w:szCs w:val="16"/>
              </w:rPr>
            </w:pPr>
            <w:r w:rsidRPr="00933746">
              <w:rPr>
                <w:color w:val="000000"/>
                <w:sz w:val="16"/>
                <w:szCs w:val="16"/>
              </w:rPr>
              <w:t>0.09</w:t>
            </w:r>
          </w:p>
        </w:tc>
      </w:tr>
      <w:tr w:rsidR="00933746" w:rsidRPr="00DE5FBA" w14:paraId="64ECCE23" w14:textId="77777777" w:rsidTr="004D4500">
        <w:tblPrEx>
          <w:tblW w:w="0" w:type="auto"/>
          <w:tblPrExChange w:id="576" w:author="Chatterjee, Tanmoy" w:date="2025-09-24T04:58:00Z">
            <w:tblPrEx>
              <w:tblW w:w="0" w:type="auto"/>
            </w:tblPrEx>
          </w:tblPrExChange>
        </w:tblPrEx>
        <w:trPr>
          <w:trHeight w:val="58"/>
          <w:trPrChange w:id="577" w:author="Chatterjee, Tanmoy" w:date="2025-09-24T04:58:00Z">
            <w:trPr>
              <w:gridAfter w:val="0"/>
              <w:trHeight w:val="58"/>
            </w:trPr>
          </w:trPrChange>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78" w:author="Chatterjee, Tanmoy" w:date="2025-09-24T04:58:00Z">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3AC3A2C"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Change w:id="579" w:author="Chatterjee, Tanmoy" w:date="2025-09-24T04:58:00Z">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tcPrChange>
          </w:tcPr>
          <w:p w14:paraId="71406C25" w14:textId="77777777" w:rsidR="00933746" w:rsidRPr="00DE5FBA" w:rsidRDefault="00933746" w:rsidP="00933746">
            <w:pPr>
              <w:pStyle w:val="NoSpacing"/>
              <w:jc w:val="left"/>
              <w:rPr>
                <w:rFonts w:asciiTheme="majorHAnsi" w:hAnsiTheme="majorHAnsi"/>
                <w:b/>
                <w:bCs/>
                <w:sz w:val="16"/>
                <w:szCs w:val="16"/>
              </w:rPr>
            </w:pPr>
            <w:r w:rsidRPr="00DE5FBA">
              <w:rPr>
                <w:rFonts w:asciiTheme="majorHAnsi" w:hAnsiTheme="majorHAnsi"/>
                <w:b/>
                <w:bCs/>
                <w:sz w:val="16"/>
                <w:szCs w:val="16"/>
              </w:rPr>
              <w:t>Aggregate Revenue Requirement</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80" w:author="Chatterjee, Tanmoy" w:date="2025-09-24T04:58:00Z">
              <w:tcPr>
                <w:tcW w:w="17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4F81B031" w14:textId="7EEB527D"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597.74</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81" w:author="Chatterjee, Tanmoy" w:date="2025-09-24T04:58:00Z">
              <w:tcPr>
                <w:tcW w:w="21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3D511F3E" w14:textId="39F75E29"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545.42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Change w:id="582" w:author="Chatterjee, Tanmoy" w:date="2025-09-24T04:58:00Z">
              <w:tcPr>
                <w:tcW w:w="0" w:type="auto"/>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tcPrChange>
          </w:tcPr>
          <w:p w14:paraId="6C286663" w14:textId="09A1239E"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52.31</w:t>
            </w:r>
          </w:p>
        </w:tc>
      </w:tr>
      <w:tr w:rsidR="00933746" w:rsidRPr="00DE5FBA" w14:paraId="3D40D5F1" w14:textId="77777777" w:rsidTr="00530686">
        <w:trPr>
          <w:trHeight w:val="45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ACFD63"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12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6681B5A6" w14:textId="77777777" w:rsidR="00933746" w:rsidRPr="00DE5FBA" w:rsidRDefault="00933746" w:rsidP="00933746">
            <w:pPr>
              <w:pStyle w:val="NoSpacing"/>
              <w:jc w:val="left"/>
              <w:rPr>
                <w:rFonts w:asciiTheme="majorHAnsi" w:hAnsiTheme="majorHAnsi"/>
                <w:b/>
                <w:bCs/>
                <w:sz w:val="16"/>
                <w:szCs w:val="16"/>
              </w:rPr>
            </w:pPr>
            <w:r w:rsidRPr="00DE5FBA">
              <w:rPr>
                <w:rFonts w:asciiTheme="majorHAnsi" w:hAnsiTheme="majorHAnsi"/>
                <w:b/>
                <w:bCs/>
                <w:sz w:val="16"/>
                <w:szCs w:val="16"/>
              </w:rPr>
              <w:t>Revenue from Sale of Power  at Existing Tariff</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2296B8" w14:textId="015F99C9"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627.99</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FCDC85" w14:textId="20AB09AB"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578.19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A4C5B1" w14:textId="5080FB81"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49.80</w:t>
            </w:r>
          </w:p>
        </w:tc>
      </w:tr>
      <w:tr w:rsidR="00933746" w:rsidRPr="00DE5FBA" w14:paraId="62F7FD2C" w14:textId="77777777" w:rsidTr="00530686">
        <w:trPr>
          <w:trHeight w:val="45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5C52B1"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1FDD4FD5" w14:textId="35D51BC5" w:rsidR="00933746" w:rsidRPr="00DE5FBA" w:rsidRDefault="00933746" w:rsidP="00933746">
            <w:pPr>
              <w:pStyle w:val="NoSpacing"/>
              <w:jc w:val="left"/>
              <w:rPr>
                <w:rFonts w:asciiTheme="majorHAnsi" w:hAnsiTheme="majorHAnsi"/>
                <w:b/>
                <w:bCs/>
                <w:sz w:val="16"/>
                <w:szCs w:val="16"/>
              </w:rPr>
            </w:pPr>
            <w:r w:rsidRPr="00DE5FBA">
              <w:rPr>
                <w:rFonts w:asciiTheme="majorHAnsi" w:hAnsiTheme="majorHAnsi"/>
                <w:b/>
                <w:bCs/>
                <w:sz w:val="16"/>
                <w:szCs w:val="16"/>
              </w:rPr>
              <w:t>Revenue Gap / (Surplus) for FY 2024-25</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4C57DA" w14:textId="1AEA6969" w:rsidR="00933746" w:rsidRPr="00933746" w:rsidRDefault="00933746" w:rsidP="00933746">
            <w:pPr>
              <w:pStyle w:val="NoSpacing"/>
              <w:jc w:val="center"/>
              <w:rPr>
                <w:rFonts w:asciiTheme="majorHAnsi" w:hAnsiTheme="majorHAnsi"/>
                <w:b/>
                <w:bCs/>
                <w:sz w:val="16"/>
                <w:szCs w:val="16"/>
              </w:rPr>
            </w:pPr>
            <w:r>
              <w:rPr>
                <w:b/>
                <w:bCs/>
                <w:color w:val="000000"/>
                <w:sz w:val="16"/>
                <w:szCs w:val="16"/>
              </w:rPr>
              <w:t>(</w:t>
            </w:r>
            <w:r w:rsidRPr="00933746">
              <w:rPr>
                <w:b/>
                <w:bCs/>
                <w:color w:val="000000"/>
                <w:sz w:val="16"/>
                <w:szCs w:val="16"/>
              </w:rPr>
              <w:t>30.25</w:t>
            </w:r>
            <w:r>
              <w:rPr>
                <w:b/>
                <w:bCs/>
                <w:color w:val="000000"/>
                <w:sz w:val="16"/>
                <w:szCs w:val="16"/>
              </w:rPr>
              <w:t>)</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D305E2" w14:textId="21595BF7" w:rsidR="00933746" w:rsidRPr="00933746" w:rsidRDefault="00933746" w:rsidP="00933746">
            <w:pPr>
              <w:pStyle w:val="NoSpacing"/>
              <w:jc w:val="center"/>
              <w:rPr>
                <w:rFonts w:asciiTheme="majorHAnsi" w:hAnsiTheme="majorHAnsi"/>
                <w:b/>
                <w:bCs/>
                <w:sz w:val="16"/>
                <w:szCs w:val="16"/>
              </w:rPr>
            </w:pPr>
            <w:r>
              <w:rPr>
                <w:b/>
                <w:bCs/>
                <w:color w:val="000000"/>
                <w:sz w:val="16"/>
                <w:szCs w:val="16"/>
              </w:rPr>
              <w:t>(</w:t>
            </w:r>
            <w:r w:rsidRPr="00933746">
              <w:rPr>
                <w:b/>
                <w:bCs/>
                <w:color w:val="000000"/>
                <w:sz w:val="16"/>
                <w:szCs w:val="16"/>
              </w:rPr>
              <w:t>27.85</w:t>
            </w:r>
            <w:r>
              <w:rPr>
                <w:b/>
                <w:bCs/>
                <w:color w:val="000000"/>
                <w:sz w:val="16"/>
                <w:szCs w:val="16"/>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959815" w14:textId="4D1E80C6" w:rsidR="00933746" w:rsidRPr="00933746" w:rsidRDefault="00933746" w:rsidP="00933746">
            <w:pPr>
              <w:pStyle w:val="NoSpacing"/>
              <w:jc w:val="center"/>
              <w:rPr>
                <w:rFonts w:asciiTheme="majorHAnsi" w:hAnsiTheme="majorHAnsi"/>
                <w:b/>
                <w:bCs/>
                <w:sz w:val="16"/>
                <w:szCs w:val="16"/>
              </w:rPr>
            </w:pPr>
            <w:r>
              <w:rPr>
                <w:b/>
                <w:bCs/>
                <w:color w:val="000000"/>
                <w:sz w:val="16"/>
                <w:szCs w:val="16"/>
              </w:rPr>
              <w:t>(</w:t>
            </w:r>
            <w:r w:rsidRPr="00933746">
              <w:rPr>
                <w:b/>
                <w:bCs/>
                <w:color w:val="000000"/>
                <w:sz w:val="16"/>
                <w:szCs w:val="16"/>
              </w:rPr>
              <w:t>2.40</w:t>
            </w:r>
            <w:r>
              <w:rPr>
                <w:b/>
                <w:bCs/>
                <w:color w:val="000000"/>
                <w:sz w:val="16"/>
                <w:szCs w:val="16"/>
              </w:rPr>
              <w:t>)</w:t>
            </w:r>
          </w:p>
        </w:tc>
      </w:tr>
      <w:tr w:rsidR="00933746" w:rsidRPr="00DE5FBA" w14:paraId="5D8AB254" w14:textId="77777777" w:rsidTr="00530686">
        <w:trPr>
          <w:trHeight w:val="456"/>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5EB86CE1" w14:textId="77777777" w:rsidR="00933746" w:rsidRPr="00DE5FBA" w:rsidRDefault="00933746" w:rsidP="00933746">
            <w:pPr>
              <w:pStyle w:val="NoSpacing"/>
              <w:jc w:val="center"/>
              <w:rPr>
                <w:rFonts w:asciiTheme="majorHAnsi" w:hAnsiTheme="majorHAnsi"/>
                <w:b/>
                <w:bCs/>
                <w:sz w:val="16"/>
                <w:szCs w:val="16"/>
              </w:rPr>
            </w:pPr>
            <w:r w:rsidRPr="00DE5FBA">
              <w:rPr>
                <w:rFonts w:asciiTheme="majorHAnsi" w:hAnsiTheme="majorHAnsi"/>
                <w:b/>
                <w:bCs/>
                <w:sz w:val="16"/>
                <w:szCs w:val="16"/>
              </w:rPr>
              <w:t>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6435EE9E" w14:textId="77777777" w:rsidR="00933746" w:rsidRPr="00DE5FBA" w:rsidRDefault="00933746" w:rsidP="00933746">
            <w:pPr>
              <w:pStyle w:val="NoSpacing"/>
              <w:jc w:val="left"/>
              <w:rPr>
                <w:rFonts w:asciiTheme="majorHAnsi" w:hAnsiTheme="majorHAnsi"/>
                <w:b/>
                <w:bCs/>
                <w:sz w:val="16"/>
                <w:szCs w:val="16"/>
              </w:rPr>
            </w:pPr>
            <w:r w:rsidRPr="00DE5FBA">
              <w:rPr>
                <w:rFonts w:asciiTheme="majorHAnsi" w:hAnsiTheme="majorHAnsi"/>
                <w:b/>
                <w:bCs/>
                <w:sz w:val="16"/>
                <w:szCs w:val="16"/>
              </w:rPr>
              <w:t>Average Cost of Supply (in Rs./kWh)</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101F69" w14:textId="72951034"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5.35</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91A3DB" w14:textId="77A30730"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4808E9" w14:textId="767C3F6C" w:rsidR="00933746" w:rsidRPr="00933746" w:rsidRDefault="00933746" w:rsidP="00933746">
            <w:pPr>
              <w:pStyle w:val="NoSpacing"/>
              <w:jc w:val="center"/>
              <w:rPr>
                <w:rFonts w:asciiTheme="majorHAnsi" w:hAnsiTheme="majorHAnsi"/>
                <w:b/>
                <w:bCs/>
                <w:sz w:val="16"/>
                <w:szCs w:val="16"/>
              </w:rPr>
            </w:pPr>
            <w:r w:rsidRPr="00933746">
              <w:rPr>
                <w:b/>
                <w:bCs/>
                <w:color w:val="000000"/>
                <w:sz w:val="16"/>
                <w:szCs w:val="16"/>
              </w:rPr>
              <w:t>0.42</w:t>
            </w:r>
          </w:p>
        </w:tc>
      </w:tr>
    </w:tbl>
    <w:p w14:paraId="2CE818A2" w14:textId="77777777" w:rsidR="003970E5" w:rsidRDefault="003970E5" w:rsidP="003970E5">
      <w:pPr>
        <w:rPr>
          <w:lang w:val="en-US"/>
        </w:rPr>
      </w:pPr>
    </w:p>
    <w:p w14:paraId="5F05C9B4" w14:textId="706F9B23" w:rsidR="003970E5" w:rsidRPr="0046604A" w:rsidRDefault="003970E5" w:rsidP="00B50770">
      <w:pPr>
        <w:numPr>
          <w:ilvl w:val="2"/>
          <w:numId w:val="13"/>
        </w:numPr>
        <w:spacing w:before="120" w:after="240" w:line="276" w:lineRule="auto"/>
        <w:ind w:hanging="900"/>
        <w:outlineLvl w:val="2"/>
        <w:rPr>
          <w:rFonts w:asciiTheme="majorHAnsi" w:hAnsiTheme="majorHAnsi"/>
          <w:szCs w:val="20"/>
        </w:rPr>
      </w:pPr>
      <w:r w:rsidRPr="0046604A">
        <w:rPr>
          <w:rFonts w:asciiTheme="majorHAnsi" w:hAnsiTheme="majorHAnsi"/>
          <w:bCs/>
          <w:szCs w:val="20"/>
        </w:rPr>
        <w:t xml:space="preserve">The Hon’ble Commission is requested to kindly approve the ARR of </w:t>
      </w:r>
      <w:r w:rsidRPr="0046604A">
        <w:rPr>
          <w:rFonts w:asciiTheme="majorHAnsi" w:hAnsiTheme="majorHAnsi"/>
          <w:b/>
          <w:szCs w:val="20"/>
        </w:rPr>
        <w:t xml:space="preserve">Rs. </w:t>
      </w:r>
      <w:r w:rsidR="00B701AD">
        <w:rPr>
          <w:rFonts w:asciiTheme="majorHAnsi" w:hAnsiTheme="majorHAnsi"/>
          <w:b/>
          <w:szCs w:val="20"/>
        </w:rPr>
        <w:t>59</w:t>
      </w:r>
      <w:r w:rsidR="00C951CB">
        <w:rPr>
          <w:rFonts w:asciiTheme="majorHAnsi" w:hAnsiTheme="majorHAnsi"/>
          <w:b/>
          <w:szCs w:val="20"/>
        </w:rPr>
        <w:t>7</w:t>
      </w:r>
      <w:r w:rsidR="00B701AD">
        <w:rPr>
          <w:rFonts w:asciiTheme="majorHAnsi" w:hAnsiTheme="majorHAnsi"/>
          <w:b/>
          <w:szCs w:val="20"/>
        </w:rPr>
        <w:t>.</w:t>
      </w:r>
      <w:r w:rsidR="00933746">
        <w:rPr>
          <w:rFonts w:asciiTheme="majorHAnsi" w:hAnsiTheme="majorHAnsi"/>
          <w:b/>
          <w:szCs w:val="20"/>
        </w:rPr>
        <w:t>74</w:t>
      </w:r>
      <w:r w:rsidRPr="0046604A">
        <w:rPr>
          <w:rFonts w:asciiTheme="majorHAnsi" w:hAnsiTheme="majorHAnsi"/>
          <w:bCs/>
          <w:szCs w:val="20"/>
        </w:rPr>
        <w:t xml:space="preserve"> </w:t>
      </w:r>
      <w:r w:rsidRPr="00FE2910">
        <w:rPr>
          <w:rFonts w:asciiTheme="majorHAnsi" w:hAnsiTheme="majorHAnsi"/>
          <w:b/>
          <w:szCs w:val="20"/>
        </w:rPr>
        <w:t>Cr.</w:t>
      </w:r>
      <w:r w:rsidRPr="0046604A">
        <w:rPr>
          <w:rFonts w:asciiTheme="majorHAnsi" w:hAnsiTheme="majorHAnsi"/>
          <w:bCs/>
          <w:szCs w:val="20"/>
        </w:rPr>
        <w:t xml:space="preserve"> for FY 202</w:t>
      </w:r>
      <w:r w:rsidR="00930D86">
        <w:rPr>
          <w:rFonts w:asciiTheme="majorHAnsi" w:hAnsiTheme="majorHAnsi"/>
          <w:bCs/>
          <w:szCs w:val="20"/>
        </w:rPr>
        <w:t>4-25</w:t>
      </w:r>
      <w:r w:rsidRPr="0046604A">
        <w:rPr>
          <w:rFonts w:asciiTheme="majorHAnsi" w:hAnsiTheme="majorHAnsi"/>
          <w:bCs/>
          <w:szCs w:val="20"/>
        </w:rPr>
        <w:t xml:space="preserve"> based on Audited figures for FY 202</w:t>
      </w:r>
      <w:r w:rsidR="00930D86">
        <w:rPr>
          <w:rFonts w:asciiTheme="majorHAnsi" w:hAnsiTheme="majorHAnsi"/>
          <w:bCs/>
          <w:szCs w:val="20"/>
        </w:rPr>
        <w:t>4-25</w:t>
      </w:r>
      <w:r w:rsidRPr="0046604A">
        <w:rPr>
          <w:rFonts w:asciiTheme="majorHAnsi" w:hAnsiTheme="majorHAnsi"/>
          <w:bCs/>
          <w:szCs w:val="20"/>
        </w:rPr>
        <w:t xml:space="preserve"> and normative claims.</w:t>
      </w:r>
    </w:p>
    <w:p w14:paraId="6E9A97EF" w14:textId="77777777" w:rsidR="001E64DA" w:rsidRDefault="001E64DA" w:rsidP="00C03B29">
      <w:pPr>
        <w:rPr>
          <w:lang w:val="en-US"/>
        </w:rPr>
      </w:pPr>
    </w:p>
    <w:p w14:paraId="6BBEBB9D" w14:textId="77777777" w:rsidR="001E64DA" w:rsidRDefault="001E64DA" w:rsidP="00C03B29">
      <w:pPr>
        <w:rPr>
          <w:lang w:val="en-US"/>
        </w:rPr>
      </w:pPr>
    </w:p>
    <w:p w14:paraId="6DFEC194" w14:textId="77777777" w:rsidR="00B818EE" w:rsidRDefault="00B818EE" w:rsidP="00C03B29">
      <w:pPr>
        <w:rPr>
          <w:lang w:val="en-US"/>
        </w:rPr>
      </w:pPr>
    </w:p>
    <w:p w14:paraId="661C1E5F" w14:textId="77777777" w:rsidR="00B818EE" w:rsidRDefault="00B818EE" w:rsidP="00C03B29">
      <w:pPr>
        <w:rPr>
          <w:lang w:val="en-US"/>
        </w:rPr>
      </w:pPr>
    </w:p>
    <w:p w14:paraId="4EB2FDB6" w14:textId="77777777" w:rsidR="00B818EE" w:rsidRDefault="00B818EE" w:rsidP="00C03B29">
      <w:pPr>
        <w:rPr>
          <w:lang w:val="en-US"/>
        </w:rPr>
      </w:pPr>
    </w:p>
    <w:p w14:paraId="232E6875" w14:textId="77777777" w:rsidR="00B818EE" w:rsidRDefault="00B818EE" w:rsidP="00C03B29">
      <w:pPr>
        <w:rPr>
          <w:lang w:val="en-US"/>
        </w:rPr>
      </w:pPr>
    </w:p>
    <w:p w14:paraId="635D6472" w14:textId="77777777" w:rsidR="00DE5FBA" w:rsidRDefault="00DE5FBA" w:rsidP="00C03B29">
      <w:pPr>
        <w:rPr>
          <w:lang w:val="en-US"/>
        </w:rPr>
      </w:pPr>
    </w:p>
    <w:p w14:paraId="7BCB4CEF" w14:textId="77777777" w:rsidR="00DE5FBA" w:rsidRDefault="00DE5FBA" w:rsidP="00C03B29">
      <w:pPr>
        <w:rPr>
          <w:lang w:val="en-US"/>
        </w:rPr>
      </w:pPr>
    </w:p>
    <w:p w14:paraId="6F7D3F71" w14:textId="77777777" w:rsidR="00B818EE" w:rsidRDefault="00B818EE" w:rsidP="00C03B29">
      <w:pPr>
        <w:rPr>
          <w:lang w:val="en-US"/>
        </w:rPr>
      </w:pPr>
    </w:p>
    <w:p w14:paraId="68C573DF" w14:textId="77777777" w:rsidR="00B818EE" w:rsidRDefault="00B818EE" w:rsidP="00C03B29">
      <w:pPr>
        <w:rPr>
          <w:lang w:val="en-US"/>
        </w:rPr>
      </w:pPr>
    </w:p>
    <w:p w14:paraId="33386B5F" w14:textId="77777777" w:rsidR="00B818EE" w:rsidRDefault="00B818EE" w:rsidP="00C03B29">
      <w:pPr>
        <w:rPr>
          <w:lang w:val="en-US"/>
        </w:rPr>
      </w:pPr>
    </w:p>
    <w:p w14:paraId="57C1A98F" w14:textId="77777777" w:rsidR="004D4500" w:rsidRDefault="004D4500" w:rsidP="00C03B29">
      <w:pPr>
        <w:rPr>
          <w:lang w:val="en-US"/>
        </w:rPr>
      </w:pPr>
    </w:p>
    <w:p w14:paraId="5405241B" w14:textId="77777777" w:rsidR="004D4500" w:rsidRDefault="004D4500" w:rsidP="00C03B29">
      <w:pPr>
        <w:rPr>
          <w:lang w:val="en-US"/>
        </w:rPr>
      </w:pPr>
    </w:p>
    <w:p w14:paraId="4C82CABE" w14:textId="77777777" w:rsidR="00272239" w:rsidRDefault="00272239" w:rsidP="00C03B29">
      <w:pPr>
        <w:rPr>
          <w:lang w:val="en-US"/>
        </w:rPr>
      </w:pPr>
    </w:p>
    <w:p w14:paraId="003893B7" w14:textId="7EE4E03C" w:rsidR="00556D2B" w:rsidRPr="00556D2B" w:rsidRDefault="00701B0D" w:rsidP="00B50857">
      <w:pPr>
        <w:pStyle w:val="Heading1"/>
        <w:keepLines w:val="0"/>
        <w:spacing w:before="120" w:after="240" w:line="276" w:lineRule="auto"/>
        <w:rPr>
          <w:rFonts w:ascii="Verdana" w:eastAsia="Times New Roman" w:hAnsi="Verdana" w:cs="Arial"/>
          <w:b/>
          <w:bCs/>
          <w:color w:val="333399"/>
          <w:kern w:val="32"/>
          <w:sz w:val="24"/>
          <w:szCs w:val="24"/>
          <w:lang w:val="en-GB"/>
        </w:rPr>
      </w:pPr>
      <w:bookmarkStart w:id="583" w:name="_Toc213365681"/>
      <w:r w:rsidRPr="00701B0D">
        <w:rPr>
          <w:rFonts w:ascii="Verdana" w:eastAsia="Times New Roman" w:hAnsi="Verdana" w:cs="Arial"/>
          <w:b/>
          <w:bCs/>
          <w:color w:val="333399"/>
          <w:kern w:val="32"/>
          <w:sz w:val="24"/>
          <w:szCs w:val="24"/>
          <w:lang w:val="en-GB"/>
        </w:rPr>
        <w:lastRenderedPageBreak/>
        <w:t xml:space="preserve">Chapter 3: </w:t>
      </w:r>
      <w:r w:rsidR="00556D2B" w:rsidRPr="00556D2B">
        <w:rPr>
          <w:rFonts w:ascii="Verdana" w:eastAsia="Times New Roman" w:hAnsi="Verdana" w:cs="Arial"/>
          <w:b/>
          <w:bCs/>
          <w:color w:val="333399"/>
          <w:kern w:val="32"/>
          <w:sz w:val="24"/>
          <w:szCs w:val="24"/>
          <w:lang w:val="en-GB"/>
        </w:rPr>
        <w:t>Annual Performance Review of FY 202</w:t>
      </w:r>
      <w:r w:rsidR="00C432A3">
        <w:rPr>
          <w:rFonts w:ascii="Verdana" w:eastAsia="Times New Roman" w:hAnsi="Verdana" w:cs="Arial"/>
          <w:b/>
          <w:bCs/>
          <w:color w:val="333399"/>
          <w:kern w:val="32"/>
          <w:sz w:val="24"/>
          <w:szCs w:val="24"/>
          <w:lang w:val="en-GB"/>
        </w:rPr>
        <w:t>5-26</w:t>
      </w:r>
      <w:bookmarkEnd w:id="583"/>
    </w:p>
    <w:p w14:paraId="1FE0A3AA" w14:textId="77777777" w:rsidR="007F632A" w:rsidRPr="007F632A" w:rsidRDefault="007F632A" w:rsidP="00B50770">
      <w:pPr>
        <w:pStyle w:val="ListParagraph"/>
        <w:numPr>
          <w:ilvl w:val="0"/>
          <w:numId w:val="7"/>
        </w:numPr>
        <w:spacing w:before="120" w:after="240"/>
        <w:outlineLvl w:val="2"/>
        <w:rPr>
          <w:rFonts w:ascii="Verdana" w:hAnsi="Verdana"/>
          <w:bCs/>
          <w:vanish/>
          <w:sz w:val="20"/>
          <w:szCs w:val="20"/>
          <w:lang w:val="en-IN"/>
        </w:rPr>
      </w:pPr>
      <w:bookmarkStart w:id="584" w:name="_Toc150325278"/>
      <w:bookmarkEnd w:id="584"/>
    </w:p>
    <w:p w14:paraId="224D2175" w14:textId="77777777" w:rsidR="007F632A" w:rsidRPr="007F632A" w:rsidRDefault="007F632A" w:rsidP="00B50770">
      <w:pPr>
        <w:pStyle w:val="ListParagraph"/>
        <w:numPr>
          <w:ilvl w:val="1"/>
          <w:numId w:val="7"/>
        </w:numPr>
        <w:spacing w:before="120" w:after="240"/>
        <w:outlineLvl w:val="2"/>
        <w:rPr>
          <w:rFonts w:ascii="Verdana" w:hAnsi="Verdana"/>
          <w:bCs/>
          <w:vanish/>
          <w:sz w:val="20"/>
          <w:szCs w:val="20"/>
          <w:lang w:val="en-IN"/>
        </w:rPr>
      </w:pPr>
      <w:bookmarkStart w:id="585" w:name="_Toc150325279"/>
      <w:bookmarkEnd w:id="585"/>
    </w:p>
    <w:p w14:paraId="15878E9A" w14:textId="4C205EA0" w:rsidR="00556D2B" w:rsidRPr="000E0979" w:rsidRDefault="00556D2B" w:rsidP="00B50770">
      <w:pPr>
        <w:pStyle w:val="ListParagraph"/>
        <w:numPr>
          <w:ilvl w:val="1"/>
          <w:numId w:val="16"/>
        </w:numPr>
        <w:spacing w:before="120" w:after="240"/>
        <w:ind w:left="709"/>
        <w:outlineLvl w:val="2"/>
        <w:rPr>
          <w:bCs/>
          <w:szCs w:val="20"/>
        </w:rPr>
      </w:pPr>
      <w:r w:rsidRPr="000E0979">
        <w:rPr>
          <w:bCs/>
          <w:szCs w:val="20"/>
        </w:rPr>
        <w:t xml:space="preserve">The petitioner hereby submits the </w:t>
      </w:r>
      <w:r w:rsidR="00482FBA" w:rsidRPr="000E0979">
        <w:rPr>
          <w:bCs/>
          <w:szCs w:val="20"/>
        </w:rPr>
        <w:t>A</w:t>
      </w:r>
      <w:r w:rsidRPr="000E0979">
        <w:rPr>
          <w:bCs/>
          <w:szCs w:val="20"/>
        </w:rPr>
        <w:t xml:space="preserve">nnual </w:t>
      </w:r>
      <w:r w:rsidR="00482FBA" w:rsidRPr="000E0979">
        <w:rPr>
          <w:bCs/>
          <w:szCs w:val="20"/>
        </w:rPr>
        <w:t>P</w:t>
      </w:r>
      <w:r w:rsidRPr="000E0979">
        <w:rPr>
          <w:bCs/>
          <w:szCs w:val="20"/>
        </w:rPr>
        <w:t xml:space="preserve">erformance </w:t>
      </w:r>
      <w:r w:rsidR="00482FBA" w:rsidRPr="000E0979">
        <w:rPr>
          <w:bCs/>
          <w:szCs w:val="20"/>
        </w:rPr>
        <w:t>R</w:t>
      </w:r>
      <w:r w:rsidRPr="000E0979">
        <w:rPr>
          <w:bCs/>
          <w:szCs w:val="20"/>
        </w:rPr>
        <w:t xml:space="preserve">eview (APR) for </w:t>
      </w:r>
      <w:r w:rsidRPr="000E0979">
        <w:rPr>
          <w:bCs/>
          <w:szCs w:val="20"/>
        </w:rPr>
        <w:br/>
        <w:t>FY 202</w:t>
      </w:r>
      <w:r w:rsidR="00564171" w:rsidRPr="000E0979">
        <w:rPr>
          <w:bCs/>
          <w:szCs w:val="20"/>
        </w:rPr>
        <w:t>5-26</w:t>
      </w:r>
      <w:r w:rsidRPr="000E0979">
        <w:rPr>
          <w:bCs/>
          <w:szCs w:val="20"/>
        </w:rPr>
        <w:t xml:space="preserve"> based on the actual performance of first six months (H1) of FY 202</w:t>
      </w:r>
      <w:r w:rsidR="00564171" w:rsidRPr="000E0979">
        <w:rPr>
          <w:bCs/>
          <w:szCs w:val="20"/>
        </w:rPr>
        <w:t>5-26</w:t>
      </w:r>
      <w:r w:rsidRPr="000E0979">
        <w:rPr>
          <w:bCs/>
          <w:szCs w:val="20"/>
        </w:rPr>
        <w:t xml:space="preserve"> and estimated values for the balance six months (H2) of FY 202</w:t>
      </w:r>
      <w:r w:rsidR="00C432A3" w:rsidRPr="000E0979">
        <w:rPr>
          <w:bCs/>
          <w:szCs w:val="20"/>
        </w:rPr>
        <w:t>5-26</w:t>
      </w:r>
      <w:r w:rsidRPr="000E0979">
        <w:rPr>
          <w:bCs/>
          <w:szCs w:val="20"/>
        </w:rPr>
        <w:t>. The following sections summarise each of the components of APR for FY 202</w:t>
      </w:r>
      <w:r w:rsidR="00C432A3" w:rsidRPr="000E0979">
        <w:rPr>
          <w:bCs/>
          <w:szCs w:val="20"/>
        </w:rPr>
        <w:t>5-26</w:t>
      </w:r>
      <w:r w:rsidRPr="000E0979">
        <w:rPr>
          <w:bCs/>
          <w:szCs w:val="20"/>
        </w:rPr>
        <w:t>.</w:t>
      </w:r>
    </w:p>
    <w:p w14:paraId="387DFB62" w14:textId="77777777" w:rsidR="005942EC" w:rsidRPr="005942EC" w:rsidRDefault="005942EC" w:rsidP="00B50770">
      <w:pPr>
        <w:pStyle w:val="ListParagraph"/>
        <w:keepNext/>
        <w:numPr>
          <w:ilvl w:val="1"/>
          <w:numId w:val="12"/>
        </w:numPr>
        <w:spacing w:before="120" w:after="240"/>
        <w:outlineLvl w:val="1"/>
        <w:rPr>
          <w:rFonts w:ascii="Verdana" w:hAnsi="Verdana" w:cs="Arial"/>
          <w:b/>
          <w:bCs/>
          <w:iCs/>
          <w:vanish/>
          <w:sz w:val="22"/>
          <w:szCs w:val="22"/>
        </w:rPr>
      </w:pPr>
      <w:bookmarkStart w:id="586" w:name="_Toc150325281"/>
      <w:bookmarkStart w:id="587" w:name="_Toc150325658"/>
      <w:bookmarkStart w:id="588" w:name="_Toc150325733"/>
      <w:bookmarkStart w:id="589" w:name="_Toc179975082"/>
      <w:bookmarkStart w:id="590" w:name="_Toc179978068"/>
      <w:bookmarkStart w:id="591" w:name="_Toc180317203"/>
      <w:bookmarkStart w:id="592" w:name="_Toc180609003"/>
      <w:bookmarkStart w:id="593" w:name="_Toc180692849"/>
      <w:bookmarkStart w:id="594" w:name="_Toc180754747"/>
      <w:bookmarkStart w:id="595" w:name="_Toc180821325"/>
      <w:bookmarkStart w:id="596" w:name="_Toc180826795"/>
      <w:bookmarkStart w:id="597" w:name="_Toc181025614"/>
      <w:bookmarkStart w:id="598" w:name="_Toc181025689"/>
      <w:bookmarkStart w:id="599" w:name="_Toc181026005"/>
      <w:bookmarkStart w:id="600" w:name="_Toc181049773"/>
      <w:bookmarkStart w:id="601" w:name="_Toc181058719"/>
      <w:bookmarkStart w:id="602" w:name="_Toc181059072"/>
      <w:bookmarkStart w:id="603" w:name="_Toc181059218"/>
      <w:bookmarkStart w:id="604" w:name="_Toc181059343"/>
      <w:bookmarkStart w:id="605" w:name="_Toc181174972"/>
      <w:bookmarkStart w:id="606" w:name="_Toc182472652"/>
      <w:bookmarkStart w:id="607" w:name="_Toc182474355"/>
      <w:bookmarkStart w:id="608" w:name="_Toc182594405"/>
      <w:bookmarkStart w:id="609" w:name="_Toc182595231"/>
      <w:bookmarkStart w:id="610" w:name="_Toc182597595"/>
      <w:bookmarkStart w:id="611" w:name="_Toc182834283"/>
      <w:bookmarkStart w:id="612" w:name="_Toc182865729"/>
      <w:bookmarkStart w:id="613" w:name="_Toc182873549"/>
      <w:bookmarkStart w:id="614" w:name="_Toc182952161"/>
      <w:bookmarkStart w:id="615" w:name="_Toc183030630"/>
      <w:bookmarkStart w:id="616" w:name="_Toc183123543"/>
      <w:bookmarkStart w:id="617" w:name="_Toc183125471"/>
      <w:bookmarkStart w:id="618" w:name="_Toc183342831"/>
      <w:bookmarkStart w:id="619" w:name="_Toc209113479"/>
      <w:bookmarkStart w:id="620" w:name="_Toc209479028"/>
      <w:bookmarkStart w:id="621" w:name="_Toc209693017"/>
      <w:bookmarkStart w:id="622" w:name="_Toc210003725"/>
      <w:bookmarkStart w:id="623" w:name="_Toc211433206"/>
      <w:bookmarkStart w:id="624" w:name="_Toc211521003"/>
      <w:bookmarkStart w:id="625" w:name="_Toc212912000"/>
      <w:bookmarkStart w:id="626" w:name="_Toc212912087"/>
      <w:bookmarkStart w:id="627" w:name="_Toc213005583"/>
      <w:bookmarkStart w:id="628" w:name="_Toc213023209"/>
      <w:bookmarkStart w:id="629" w:name="_Toc213033658"/>
      <w:bookmarkStart w:id="630" w:name="_Toc213035789"/>
      <w:bookmarkStart w:id="631" w:name="_Toc213079652"/>
      <w:bookmarkStart w:id="632" w:name="_Toc213086336"/>
      <w:bookmarkStart w:id="633" w:name="_Toc213086647"/>
      <w:bookmarkStart w:id="634" w:name="_Toc213086764"/>
      <w:bookmarkStart w:id="635" w:name="_Toc213152606"/>
      <w:bookmarkStart w:id="636" w:name="_Toc213287155"/>
      <w:bookmarkStart w:id="637" w:name="_Toc21336568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C76697D" w14:textId="5294FB6A" w:rsidR="00556D2B" w:rsidRPr="00556D2B" w:rsidRDefault="00556D2B" w:rsidP="00B50770">
      <w:pPr>
        <w:pStyle w:val="Heading2"/>
        <w:numPr>
          <w:ilvl w:val="1"/>
          <w:numId w:val="12"/>
        </w:numPr>
        <w:ind w:left="720"/>
        <w:rPr>
          <w:rFonts w:ascii="Verdana" w:hAnsi="Verdana"/>
          <w:szCs w:val="22"/>
        </w:rPr>
      </w:pPr>
      <w:bookmarkStart w:id="638" w:name="_Toc213365683"/>
      <w:r w:rsidRPr="00556D2B">
        <w:rPr>
          <w:rFonts w:ascii="Verdana" w:hAnsi="Verdana"/>
          <w:szCs w:val="22"/>
        </w:rPr>
        <w:t>Sales, Consumers and Connected Load</w:t>
      </w:r>
      <w:bookmarkEnd w:id="638"/>
    </w:p>
    <w:p w14:paraId="1C9E276A" w14:textId="77777777" w:rsidR="008C362D" w:rsidRPr="008C362D" w:rsidRDefault="008C362D" w:rsidP="00B50770">
      <w:pPr>
        <w:pStyle w:val="ListParagraph"/>
        <w:numPr>
          <w:ilvl w:val="1"/>
          <w:numId w:val="7"/>
        </w:numPr>
        <w:spacing w:before="120" w:after="240"/>
        <w:outlineLvl w:val="2"/>
        <w:rPr>
          <w:rFonts w:ascii="Verdana" w:hAnsi="Verdana"/>
          <w:b/>
          <w:vanish/>
          <w:sz w:val="20"/>
          <w:szCs w:val="20"/>
          <w:lang w:val="en-IN"/>
        </w:rPr>
      </w:pPr>
      <w:bookmarkStart w:id="639" w:name="_Toc150325283"/>
      <w:bookmarkEnd w:id="639"/>
    </w:p>
    <w:p w14:paraId="35B9A374" w14:textId="10697F8E"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t xml:space="preserve">Table </w:t>
      </w:r>
      <w:r w:rsidR="00797738">
        <w:rPr>
          <w:rFonts w:eastAsia="Times New Roman" w:cs="Times New Roman"/>
          <w:b/>
          <w:szCs w:val="20"/>
        </w:rPr>
        <w:t>3</w:t>
      </w:r>
      <w:r w:rsidR="0077217C">
        <w:rPr>
          <w:rFonts w:eastAsia="Times New Roman" w:cs="Times New Roman"/>
          <w:b/>
          <w:szCs w:val="20"/>
        </w:rPr>
        <w:t>1</w:t>
      </w:r>
      <w:r w:rsidRPr="00556D2B">
        <w:rPr>
          <w:rFonts w:eastAsia="Times New Roman" w:cs="Times New Roman"/>
          <w:bCs/>
          <w:szCs w:val="20"/>
        </w:rPr>
        <w:t xml:space="preserve"> below provides the details of estimated number of consumers, connected load and energy sales based on actual data for H1 (First 6 months of </w:t>
      </w:r>
      <w:r w:rsidR="00AB4DF1" w:rsidRPr="00556D2B">
        <w:rPr>
          <w:rFonts w:eastAsia="Times New Roman" w:cs="Times New Roman"/>
          <w:bCs/>
          <w:szCs w:val="20"/>
        </w:rPr>
        <w:t>financial</w:t>
      </w:r>
      <w:r w:rsidRPr="00556D2B">
        <w:rPr>
          <w:rFonts w:eastAsia="Times New Roman" w:cs="Times New Roman"/>
          <w:bCs/>
          <w:szCs w:val="20"/>
        </w:rPr>
        <w:t xml:space="preserve"> year) and estimates for H2 (Last 6 months of the financial year) for FY 202</w:t>
      </w:r>
      <w:r w:rsidR="00C432A3">
        <w:rPr>
          <w:rFonts w:eastAsia="Times New Roman" w:cs="Times New Roman"/>
          <w:bCs/>
          <w:szCs w:val="20"/>
        </w:rPr>
        <w:t>5-26</w:t>
      </w:r>
      <w:r w:rsidRPr="00556D2B">
        <w:rPr>
          <w:rFonts w:eastAsia="Times New Roman" w:cs="Times New Roman"/>
          <w:bCs/>
          <w:szCs w:val="20"/>
        </w:rPr>
        <w:t>.</w:t>
      </w:r>
    </w:p>
    <w:p w14:paraId="2DC06A45" w14:textId="683EA6F2" w:rsidR="00556D2B" w:rsidRPr="00556D2B" w:rsidRDefault="00556D2B" w:rsidP="00556D2B">
      <w:pPr>
        <w:spacing w:after="200" w:line="240" w:lineRule="auto"/>
        <w:jc w:val="center"/>
        <w:rPr>
          <w:rFonts w:asciiTheme="minorHAnsi" w:hAnsiTheme="minorHAnsi"/>
          <w:b/>
          <w:bCs/>
          <w:color w:val="012169" w:themeColor="accent4"/>
          <w:sz w:val="18"/>
          <w:szCs w:val="18"/>
          <w:lang w:val="en-US"/>
        </w:rPr>
      </w:pPr>
      <w:bookmarkStart w:id="640" w:name="_Toc213365728"/>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31</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Consumers, connected load and sales for FY 202</w:t>
      </w:r>
      <w:r w:rsidR="006C0AC8">
        <w:rPr>
          <w:rFonts w:asciiTheme="minorHAnsi" w:hAnsiTheme="minorHAnsi"/>
          <w:b/>
          <w:bCs/>
          <w:color w:val="012169" w:themeColor="accent4"/>
          <w:sz w:val="18"/>
          <w:szCs w:val="18"/>
          <w:lang w:val="en-US"/>
        </w:rPr>
        <w:t>5-26</w:t>
      </w:r>
      <w:bookmarkEnd w:id="640"/>
    </w:p>
    <w:tbl>
      <w:tblPr>
        <w:tblStyle w:val="EDStyle42"/>
        <w:tblW w:w="5455" w:type="pct"/>
        <w:tblLayout w:type="fixed"/>
        <w:tblLook w:val="04A0" w:firstRow="1" w:lastRow="0" w:firstColumn="1" w:lastColumn="0" w:noHBand="0" w:noVBand="1"/>
      </w:tblPr>
      <w:tblGrid>
        <w:gridCol w:w="560"/>
        <w:gridCol w:w="1985"/>
        <w:gridCol w:w="1277"/>
        <w:gridCol w:w="1136"/>
        <w:gridCol w:w="1420"/>
        <w:gridCol w:w="1418"/>
        <w:gridCol w:w="1275"/>
        <w:gridCol w:w="1130"/>
      </w:tblGrid>
      <w:tr w:rsidR="00C116C3" w:rsidRPr="008608E3" w14:paraId="0FCBEF38" w14:textId="77777777" w:rsidTr="00564171">
        <w:trPr>
          <w:trHeight w:val="296"/>
          <w:tblHeader/>
        </w:trPr>
        <w:tc>
          <w:tcPr>
            <w:tcW w:w="274"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DDD37" w14:textId="77777777"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p>
          <w:p w14:paraId="1D142098" w14:textId="77777777"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p>
          <w:p w14:paraId="40F2479E" w14:textId="7BAC53B4"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Sl. No.</w:t>
            </w:r>
          </w:p>
        </w:tc>
        <w:tc>
          <w:tcPr>
            <w:tcW w:w="97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9AFE8" w14:textId="7B63DBC0"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Consumer Category</w:t>
            </w:r>
          </w:p>
        </w:tc>
        <w:tc>
          <w:tcPr>
            <w:tcW w:w="118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9E4520" w14:textId="77777777"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Number of Consumers</w:t>
            </w:r>
          </w:p>
        </w:tc>
        <w:tc>
          <w:tcPr>
            <w:tcW w:w="1391"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43B2" w14:textId="77777777"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 xml:space="preserve">Connected Load </w:t>
            </w:r>
          </w:p>
          <w:p w14:paraId="19CEC168" w14:textId="5FFA5EE4"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(in kVA)</w:t>
            </w:r>
          </w:p>
        </w:tc>
        <w:tc>
          <w:tcPr>
            <w:tcW w:w="11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F8739F" w14:textId="77777777"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 xml:space="preserve">Energy Sales </w:t>
            </w:r>
          </w:p>
          <w:p w14:paraId="2BDE7219" w14:textId="3DC95411" w:rsidR="00C116C3" w:rsidRPr="008608E3" w:rsidRDefault="00C116C3" w:rsidP="00556D2B">
            <w:pPr>
              <w:spacing w:after="0" w:line="240" w:lineRule="auto"/>
              <w:jc w:val="center"/>
              <w:rPr>
                <w:rFonts w:asciiTheme="majorHAnsi" w:hAnsiTheme="majorHAnsi"/>
                <w:b/>
                <w:bCs/>
                <w:color w:val="000000" w:themeColor="text1"/>
                <w:sz w:val="16"/>
                <w:szCs w:val="16"/>
                <w:lang w:val="en-US"/>
              </w:rPr>
            </w:pPr>
            <w:r w:rsidRPr="008608E3">
              <w:rPr>
                <w:rFonts w:asciiTheme="majorHAnsi" w:hAnsiTheme="majorHAnsi"/>
                <w:b/>
                <w:bCs/>
                <w:color w:val="000000" w:themeColor="text1"/>
                <w:sz w:val="16"/>
                <w:szCs w:val="16"/>
                <w:lang w:val="en-US"/>
              </w:rPr>
              <w:t>(in MU)</w:t>
            </w:r>
          </w:p>
        </w:tc>
      </w:tr>
      <w:tr w:rsidR="002A19C0" w:rsidRPr="008608E3" w14:paraId="106BA605" w14:textId="77777777" w:rsidTr="00564171">
        <w:trPr>
          <w:trHeight w:val="718"/>
          <w:tblHeader/>
        </w:trPr>
        <w:tc>
          <w:tcPr>
            <w:tcW w:w="27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AA3C9" w14:textId="77777777" w:rsidR="00C116C3" w:rsidRPr="008608E3" w:rsidRDefault="00C116C3" w:rsidP="00C116C3">
            <w:pPr>
              <w:spacing w:after="0" w:line="240" w:lineRule="auto"/>
              <w:jc w:val="center"/>
              <w:rPr>
                <w:rFonts w:asciiTheme="majorHAnsi" w:hAnsiTheme="majorHAnsi"/>
                <w:b/>
                <w:bCs/>
                <w:color w:val="000000" w:themeColor="text1"/>
                <w:sz w:val="16"/>
                <w:szCs w:val="16"/>
                <w:lang w:val="en-US"/>
              </w:rPr>
            </w:pPr>
          </w:p>
        </w:tc>
        <w:tc>
          <w:tcPr>
            <w:tcW w:w="97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A4EB6C" w14:textId="29B23D69" w:rsidR="00C116C3" w:rsidRPr="008608E3" w:rsidRDefault="00C116C3" w:rsidP="00C116C3">
            <w:pPr>
              <w:spacing w:after="0" w:line="240" w:lineRule="auto"/>
              <w:jc w:val="center"/>
              <w:rPr>
                <w:rFonts w:asciiTheme="majorHAnsi" w:hAnsiTheme="majorHAnsi"/>
                <w:b/>
                <w:bCs/>
                <w:color w:val="000000" w:themeColor="text1"/>
                <w:sz w:val="16"/>
                <w:szCs w:val="16"/>
                <w:lang w:val="en-US"/>
              </w:rPr>
            </w:pPr>
          </w:p>
        </w:tc>
        <w:tc>
          <w:tcPr>
            <w:tcW w:w="62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84AED" w14:textId="2F1A5A91" w:rsidR="00C116C3" w:rsidRPr="008608E3" w:rsidRDefault="00C74B0B"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 xml:space="preserve">Estimates </w:t>
            </w:r>
            <w:r w:rsidR="00C116C3" w:rsidRPr="008608E3">
              <w:rPr>
                <w:rFonts w:cs="Calibri"/>
                <w:b/>
                <w:bCs/>
                <w:color w:val="000000" w:themeColor="text1"/>
                <w:sz w:val="16"/>
                <w:szCs w:val="16"/>
                <w:lang w:val="en-US"/>
              </w:rPr>
              <w:t xml:space="preserve">Approved as per T.O. dated </w:t>
            </w:r>
            <w:r w:rsidR="009F0A78" w:rsidRPr="008608E3">
              <w:rPr>
                <w:rFonts w:cs="Calibri"/>
                <w:b/>
                <w:bCs/>
                <w:color w:val="000000" w:themeColor="text1"/>
                <w:sz w:val="16"/>
                <w:szCs w:val="16"/>
                <w:lang w:val="en-US"/>
              </w:rPr>
              <w:t>28.03.2025</w:t>
            </w:r>
          </w:p>
        </w:tc>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C7812" w14:textId="77777777" w:rsidR="00C116C3" w:rsidRPr="008608E3" w:rsidRDefault="00C116C3" w:rsidP="00C116C3">
            <w:pPr>
              <w:spacing w:after="0" w:line="240" w:lineRule="auto"/>
              <w:jc w:val="center"/>
              <w:rPr>
                <w:rFonts w:cs="Calibri"/>
                <w:b/>
                <w:bCs/>
                <w:color w:val="000000" w:themeColor="text1"/>
                <w:sz w:val="16"/>
                <w:szCs w:val="16"/>
                <w:lang w:val="en-US"/>
              </w:rPr>
            </w:pPr>
          </w:p>
          <w:p w14:paraId="1C8F44E2" w14:textId="564A1336" w:rsidR="00C116C3" w:rsidRPr="008608E3" w:rsidRDefault="00080D78"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Estimates Projected</w:t>
            </w:r>
          </w:p>
        </w:tc>
        <w:tc>
          <w:tcPr>
            <w:tcW w:w="6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26353" w14:textId="188E410C" w:rsidR="00C116C3" w:rsidRPr="008608E3" w:rsidRDefault="009F0A78"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Estimates Approved as per T.O. dated 28.03.2025</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28C31" w14:textId="77777777" w:rsidR="00C116C3" w:rsidRPr="008608E3" w:rsidRDefault="00C116C3" w:rsidP="00C116C3">
            <w:pPr>
              <w:spacing w:after="0" w:line="240" w:lineRule="auto"/>
              <w:jc w:val="center"/>
              <w:rPr>
                <w:rFonts w:cs="Calibri"/>
                <w:b/>
                <w:bCs/>
                <w:color w:val="000000" w:themeColor="text1"/>
                <w:sz w:val="16"/>
                <w:szCs w:val="16"/>
                <w:lang w:val="en-US"/>
              </w:rPr>
            </w:pPr>
          </w:p>
          <w:p w14:paraId="56B93D18" w14:textId="2C5EFEC7" w:rsidR="00C116C3" w:rsidRPr="008608E3" w:rsidRDefault="00080D78"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Estimates Projected</w:t>
            </w:r>
          </w:p>
        </w:tc>
        <w:tc>
          <w:tcPr>
            <w:tcW w:w="6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9A8AC" w14:textId="657172F6" w:rsidR="00C116C3" w:rsidRPr="008608E3" w:rsidRDefault="009F0A78"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Estimates Approved as per T.O. dated 28.03.2025</w:t>
            </w:r>
          </w:p>
        </w:tc>
        <w:tc>
          <w:tcPr>
            <w:tcW w:w="55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B823D" w14:textId="77777777" w:rsidR="00C116C3" w:rsidRPr="008608E3" w:rsidRDefault="00C116C3" w:rsidP="00C116C3">
            <w:pPr>
              <w:spacing w:after="0" w:line="240" w:lineRule="auto"/>
              <w:jc w:val="center"/>
              <w:rPr>
                <w:rFonts w:cs="Calibri"/>
                <w:b/>
                <w:bCs/>
                <w:color w:val="000000" w:themeColor="text1"/>
                <w:sz w:val="16"/>
                <w:szCs w:val="16"/>
                <w:lang w:val="en-US"/>
              </w:rPr>
            </w:pPr>
          </w:p>
          <w:p w14:paraId="3F7897FD" w14:textId="1CBB5085" w:rsidR="00C116C3" w:rsidRPr="008608E3" w:rsidRDefault="00080D78" w:rsidP="00C116C3">
            <w:pPr>
              <w:spacing w:after="0" w:line="240" w:lineRule="auto"/>
              <w:jc w:val="center"/>
              <w:rPr>
                <w:rFonts w:asciiTheme="majorHAnsi" w:hAnsiTheme="majorHAnsi"/>
                <w:b/>
                <w:bCs/>
                <w:color w:val="000000" w:themeColor="text1"/>
                <w:sz w:val="16"/>
                <w:szCs w:val="16"/>
                <w:lang w:val="en-US"/>
              </w:rPr>
            </w:pPr>
            <w:r w:rsidRPr="008608E3">
              <w:rPr>
                <w:rFonts w:cs="Calibri"/>
                <w:b/>
                <w:bCs/>
                <w:color w:val="000000" w:themeColor="text1"/>
                <w:sz w:val="16"/>
                <w:szCs w:val="16"/>
                <w:lang w:val="en-US"/>
              </w:rPr>
              <w:t>Estimates Projected</w:t>
            </w:r>
          </w:p>
        </w:tc>
      </w:tr>
      <w:tr w:rsidR="00C44292" w:rsidRPr="008608E3" w14:paraId="3B9EAD90" w14:textId="77777777" w:rsidTr="00564171">
        <w:trPr>
          <w:trHeight w:val="228"/>
        </w:trPr>
        <w:tc>
          <w:tcPr>
            <w:tcW w:w="274"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650666D" w14:textId="3E5041D1"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w:t>
            </w:r>
          </w:p>
        </w:tc>
        <w:tc>
          <w:tcPr>
            <w:tcW w:w="973"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0CCCD0E1" w14:textId="059A2A2B"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Domestic Services (DS)</w:t>
            </w:r>
          </w:p>
        </w:tc>
        <w:tc>
          <w:tcPr>
            <w:tcW w:w="626"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28761105" w14:textId="7F2A7D86"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8,687</w:t>
            </w:r>
          </w:p>
        </w:tc>
        <w:tc>
          <w:tcPr>
            <w:tcW w:w="557"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5477B904" w14:textId="75513BBE"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8,452</w:t>
            </w:r>
          </w:p>
        </w:tc>
        <w:tc>
          <w:tcPr>
            <w:tcW w:w="696"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1001C43E" w14:textId="2CD5F2CD"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71,698</w:t>
            </w:r>
          </w:p>
        </w:tc>
        <w:tc>
          <w:tcPr>
            <w:tcW w:w="695"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2ED246AE" w14:textId="2DC6CE50"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68,140</w:t>
            </w:r>
          </w:p>
        </w:tc>
        <w:tc>
          <w:tcPr>
            <w:tcW w:w="625"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53EE57FA" w14:textId="0D9900FD"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57.52</w:t>
            </w:r>
          </w:p>
        </w:tc>
        <w:tc>
          <w:tcPr>
            <w:tcW w:w="554"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79B1F8B2" w14:textId="0D8DD25B" w:rsidR="00C44292" w:rsidRPr="008608E3" w:rsidRDefault="00C44292" w:rsidP="00C44292">
            <w:pPr>
              <w:spacing w:after="0" w:line="240" w:lineRule="auto"/>
              <w:jc w:val="right"/>
              <w:rPr>
                <w:rFonts w:cs="Calibri"/>
                <w:b/>
                <w:bCs/>
                <w:color w:val="000000"/>
                <w:sz w:val="16"/>
                <w:szCs w:val="16"/>
              </w:rPr>
            </w:pPr>
            <w:r w:rsidRPr="008608E3">
              <w:rPr>
                <w:b/>
                <w:bCs/>
                <w:color w:val="000000"/>
                <w:sz w:val="16"/>
                <w:szCs w:val="16"/>
              </w:rPr>
              <w:t>53.61</w:t>
            </w:r>
          </w:p>
        </w:tc>
      </w:tr>
      <w:tr w:rsidR="00C44292" w:rsidRPr="008608E3" w14:paraId="0B9922D0"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03B7D" w14:textId="27F9B8E2"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2</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175528A" w14:textId="55761CEB"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 xml:space="preserve">Domestic Services - Rural </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EC612F" w14:textId="55DC1AC9"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1,077</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35914E0" w14:textId="395F02D1"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1,016</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B82B62E" w14:textId="270FDCCE"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3,192</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093F6A0" w14:textId="0BFEAD67"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3,427</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76931F7" w14:textId="2160D6FA"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2.40</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9AEA268" w14:textId="62D4D0B4" w:rsidR="00C44292" w:rsidRPr="008608E3" w:rsidRDefault="00C44292" w:rsidP="00C44292">
            <w:pPr>
              <w:spacing w:after="0" w:line="240" w:lineRule="auto"/>
              <w:jc w:val="right"/>
              <w:rPr>
                <w:rFonts w:cs="Calibri"/>
                <w:color w:val="000000"/>
                <w:sz w:val="16"/>
                <w:szCs w:val="16"/>
              </w:rPr>
            </w:pPr>
            <w:r w:rsidRPr="008608E3">
              <w:rPr>
                <w:color w:val="000000"/>
                <w:sz w:val="16"/>
                <w:szCs w:val="16"/>
              </w:rPr>
              <w:t>2.48</w:t>
            </w:r>
          </w:p>
        </w:tc>
      </w:tr>
      <w:tr w:rsidR="00C44292" w:rsidRPr="008608E3" w14:paraId="11626C66"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BF6CA" w14:textId="3236744B"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3</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CD92D6E" w14:textId="4E36F543"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Domestic Services - Urban</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2B07A5B" w14:textId="2AFDDBB0"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7,573</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7529AAC" w14:textId="37F4F301"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7,401</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704995E" w14:textId="7A8925EA"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59,719</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67C96AC" w14:textId="27F6B146"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55,854</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4AD1110" w14:textId="4D064C99"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40.24</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E745EB7" w14:textId="4855C24E" w:rsidR="00C44292" w:rsidRPr="008608E3" w:rsidRDefault="00C44292" w:rsidP="00C44292">
            <w:pPr>
              <w:spacing w:after="0" w:line="240" w:lineRule="auto"/>
              <w:jc w:val="right"/>
              <w:rPr>
                <w:rFonts w:cs="Calibri"/>
                <w:color w:val="000000"/>
                <w:sz w:val="16"/>
                <w:szCs w:val="16"/>
              </w:rPr>
            </w:pPr>
            <w:r w:rsidRPr="008608E3">
              <w:rPr>
                <w:color w:val="000000"/>
                <w:sz w:val="16"/>
                <w:szCs w:val="16"/>
              </w:rPr>
              <w:t>36.00</w:t>
            </w:r>
          </w:p>
        </w:tc>
      </w:tr>
      <w:tr w:rsidR="00C44292" w:rsidRPr="008608E3" w14:paraId="1DD8B109"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3A84C" w14:textId="6E1831F1"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4</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7E53756" w14:textId="21E768FE"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Domestic Services - HT</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F888D25" w14:textId="5A989AB5"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37</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49BB968" w14:textId="6E6DDFBE"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35</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5249316" w14:textId="2FA59CA4"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8,787</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72B97B1" w14:textId="7961022B"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8,859</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67664C" w14:textId="1B748F3E"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14.87</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FCC5B55" w14:textId="6FF7F04E" w:rsidR="00C44292" w:rsidRPr="008608E3" w:rsidRDefault="00C44292" w:rsidP="00C44292">
            <w:pPr>
              <w:spacing w:after="0" w:line="240" w:lineRule="auto"/>
              <w:jc w:val="right"/>
              <w:rPr>
                <w:rFonts w:cs="Calibri"/>
                <w:color w:val="000000"/>
                <w:sz w:val="16"/>
                <w:szCs w:val="16"/>
              </w:rPr>
            </w:pPr>
            <w:r w:rsidRPr="008608E3">
              <w:rPr>
                <w:color w:val="000000"/>
                <w:sz w:val="16"/>
                <w:szCs w:val="16"/>
              </w:rPr>
              <w:t>15.14</w:t>
            </w:r>
          </w:p>
        </w:tc>
      </w:tr>
      <w:tr w:rsidR="00C44292" w:rsidRPr="008608E3" w14:paraId="49829FFC"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59EF7" w14:textId="3140DC71"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5</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D0C61FD" w14:textId="184C4527"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Commercial Services (Non-Domestic)</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F17F7D4" w14:textId="1A7AE860"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1,551</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58B86D0" w14:textId="5473A9D9"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1,490</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BFAAB5" w14:textId="14B58AF7"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15,681</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804D718" w14:textId="3AC73082"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15,451</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CBC786D" w14:textId="07618A4C"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15.69</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564DD17" w14:textId="1E71B55E" w:rsidR="00C44292" w:rsidRPr="008608E3" w:rsidRDefault="00C44292" w:rsidP="00C44292">
            <w:pPr>
              <w:spacing w:after="0" w:line="240" w:lineRule="auto"/>
              <w:jc w:val="right"/>
              <w:rPr>
                <w:rFonts w:cs="Calibri"/>
                <w:b/>
                <w:bCs/>
                <w:color w:val="000000"/>
                <w:sz w:val="16"/>
                <w:szCs w:val="16"/>
              </w:rPr>
            </w:pPr>
            <w:r w:rsidRPr="008608E3">
              <w:rPr>
                <w:b/>
                <w:bCs/>
                <w:color w:val="000000"/>
                <w:sz w:val="16"/>
                <w:szCs w:val="16"/>
              </w:rPr>
              <w:t>15.25</w:t>
            </w:r>
          </w:p>
        </w:tc>
      </w:tr>
      <w:tr w:rsidR="00C44292" w:rsidRPr="008608E3" w14:paraId="7AFC5BF5"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842E08" w14:textId="2055B87D"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6</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3405E37" w14:textId="0FB0539B"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Commercial Services - Rural &gt; 5 kW</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76B2B63" w14:textId="198D2DE7"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47</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56C52C6" w14:textId="0119046D"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49</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7B05FA7" w14:textId="1B60A773"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632</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4526EE6" w14:textId="455B24B4"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732</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975303F" w14:textId="4D77D2B8"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0.64</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FC88753" w14:textId="56BCDE55" w:rsidR="00C44292" w:rsidRPr="008608E3" w:rsidRDefault="00C44292" w:rsidP="00C44292">
            <w:pPr>
              <w:spacing w:after="0" w:line="240" w:lineRule="auto"/>
              <w:jc w:val="right"/>
              <w:rPr>
                <w:rFonts w:cs="Calibri"/>
                <w:color w:val="000000"/>
                <w:sz w:val="16"/>
                <w:szCs w:val="16"/>
              </w:rPr>
            </w:pPr>
            <w:r w:rsidRPr="008608E3">
              <w:rPr>
                <w:color w:val="000000"/>
                <w:sz w:val="16"/>
                <w:szCs w:val="16"/>
              </w:rPr>
              <w:t>0.66</w:t>
            </w:r>
          </w:p>
        </w:tc>
      </w:tr>
      <w:tr w:rsidR="00C44292" w:rsidRPr="008608E3" w14:paraId="5194C385"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89A8EC" w14:textId="13935A4C"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7</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E60B9EB" w14:textId="3BE6E91C"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Commercial Services - Rural &lt; 5 kW</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FC94636" w14:textId="61F00D7F"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90</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97574B" w14:textId="14F74EAA"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90</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3FC8B45" w14:textId="58EC494D"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349</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A77CAA8" w14:textId="7CD46AA9"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352</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A65ACA" w14:textId="7299EB1C"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0.22</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8F59D00" w14:textId="6F26EB23" w:rsidR="00C44292" w:rsidRPr="008608E3" w:rsidRDefault="00C44292" w:rsidP="00C44292">
            <w:pPr>
              <w:spacing w:after="0" w:line="240" w:lineRule="auto"/>
              <w:jc w:val="right"/>
              <w:rPr>
                <w:rFonts w:cs="Calibri"/>
                <w:color w:val="000000"/>
                <w:sz w:val="16"/>
                <w:szCs w:val="16"/>
              </w:rPr>
            </w:pPr>
            <w:r w:rsidRPr="008608E3">
              <w:rPr>
                <w:color w:val="000000"/>
                <w:sz w:val="16"/>
                <w:szCs w:val="16"/>
              </w:rPr>
              <w:t>0.26</w:t>
            </w:r>
          </w:p>
        </w:tc>
      </w:tr>
      <w:tr w:rsidR="00C44292" w:rsidRPr="008608E3" w14:paraId="7E7E793A"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28130A" w14:textId="16FBC2A5"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8</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31DA556" w14:textId="50221FBA"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Commercial Services - Urban &gt; 5 kW</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35CB87F" w14:textId="037F77A7"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606</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1EBB54" w14:textId="609238E3"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484</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1053B2A" w14:textId="4FDE9A4C"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12,383</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BB9633" w14:textId="1442B6B5"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11,765</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77DD122" w14:textId="6FE28469"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13.05</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0CCDE71" w14:textId="7BBEB5F1" w:rsidR="00C44292" w:rsidRPr="008608E3" w:rsidRDefault="00C44292" w:rsidP="00C44292">
            <w:pPr>
              <w:spacing w:after="0" w:line="240" w:lineRule="auto"/>
              <w:jc w:val="right"/>
              <w:rPr>
                <w:rFonts w:cs="Calibri"/>
                <w:color w:val="000000"/>
                <w:sz w:val="16"/>
                <w:szCs w:val="16"/>
              </w:rPr>
            </w:pPr>
            <w:r w:rsidRPr="008608E3">
              <w:rPr>
                <w:color w:val="000000"/>
                <w:sz w:val="16"/>
                <w:szCs w:val="16"/>
              </w:rPr>
              <w:t>12.38</w:t>
            </w:r>
          </w:p>
        </w:tc>
      </w:tr>
      <w:tr w:rsidR="00C44292" w:rsidRPr="008608E3" w14:paraId="172802C7"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B2B4B" w14:textId="5366EDC9"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9</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4FDA0BA" w14:textId="446F32C3"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Commercial Services - Urban &lt; 5 kW</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10BE6C0" w14:textId="322A76F2"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808</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0A00BCB" w14:textId="024F70F0"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867</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6F165DA" w14:textId="01560ABA"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2,316</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5DD46BF" w14:textId="56532272"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2,602</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4EFCC41" w14:textId="467E5226"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1.77</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E7B9C4C" w14:textId="429BA73E" w:rsidR="00C44292" w:rsidRPr="008608E3" w:rsidRDefault="00C44292" w:rsidP="00C44292">
            <w:pPr>
              <w:spacing w:after="0" w:line="240" w:lineRule="auto"/>
              <w:jc w:val="right"/>
              <w:rPr>
                <w:rFonts w:cs="Calibri"/>
                <w:color w:val="000000"/>
                <w:sz w:val="16"/>
                <w:szCs w:val="16"/>
              </w:rPr>
            </w:pPr>
            <w:r w:rsidRPr="008608E3">
              <w:rPr>
                <w:color w:val="000000"/>
                <w:sz w:val="16"/>
                <w:szCs w:val="16"/>
              </w:rPr>
              <w:t>1.95</w:t>
            </w:r>
          </w:p>
        </w:tc>
      </w:tr>
      <w:tr w:rsidR="00C44292" w:rsidRPr="008608E3" w14:paraId="0F38C539"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5B103" w14:textId="27B06798"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10</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4FF46CF" w14:textId="56B8CEE3"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Low Tension Industrial Services (LTIS)</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4C6E16" w14:textId="0A8AC665"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354</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F27F146" w14:textId="3A7844EF"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338</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A5FD583" w14:textId="0637A2EA"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19,027</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98EC496" w14:textId="6F9BA892"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18,602</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5186ACB" w14:textId="7AE9105C"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23.01</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C5B189" w14:textId="0924A9CD" w:rsidR="00C44292" w:rsidRPr="008608E3" w:rsidRDefault="00C44292" w:rsidP="00C44292">
            <w:pPr>
              <w:spacing w:after="0" w:line="240" w:lineRule="auto"/>
              <w:jc w:val="right"/>
              <w:rPr>
                <w:rFonts w:cs="Calibri"/>
                <w:color w:val="000000"/>
                <w:sz w:val="16"/>
                <w:szCs w:val="16"/>
              </w:rPr>
            </w:pPr>
            <w:r w:rsidRPr="008608E3">
              <w:rPr>
                <w:color w:val="000000"/>
                <w:sz w:val="16"/>
                <w:szCs w:val="16"/>
              </w:rPr>
              <w:t>23.47</w:t>
            </w:r>
          </w:p>
        </w:tc>
      </w:tr>
      <w:tr w:rsidR="00C44292" w:rsidRPr="008608E3" w14:paraId="5D24D4A0"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6480EE" w14:textId="7CBACC6A"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11</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FF2C957" w14:textId="28C46BB3"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High Tension Services (HTS)</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022D9D5" w14:textId="0C92E63A"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364</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40BA84F" w14:textId="283678EC"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359</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E448FC7" w14:textId="67C80AF6"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2,80,730</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74C9E29" w14:textId="068F567C" w:rsidR="00C44292" w:rsidRPr="008608E3" w:rsidRDefault="00C44292" w:rsidP="00C44292">
            <w:pPr>
              <w:spacing w:after="0" w:line="240" w:lineRule="auto"/>
              <w:jc w:val="center"/>
              <w:rPr>
                <w:rFonts w:cs="Calibri"/>
                <w:color w:val="000000"/>
                <w:sz w:val="16"/>
                <w:szCs w:val="16"/>
              </w:rPr>
            </w:pPr>
            <w:r w:rsidRPr="008608E3">
              <w:rPr>
                <w:b/>
                <w:bCs/>
                <w:color w:val="000000"/>
                <w:sz w:val="16"/>
                <w:szCs w:val="16"/>
              </w:rPr>
              <w:t>2,81,628</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15C4EB5" w14:textId="6F0DE47D"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w:t>
            </w:r>
            <w:r w:rsidR="00A67648">
              <w:rPr>
                <w:b/>
                <w:bCs/>
                <w:color w:val="000000"/>
                <w:sz w:val="16"/>
                <w:szCs w:val="16"/>
              </w:rPr>
              <w:t>,</w:t>
            </w:r>
            <w:r w:rsidRPr="008608E3">
              <w:rPr>
                <w:b/>
                <w:bCs/>
                <w:color w:val="000000"/>
                <w:sz w:val="16"/>
                <w:szCs w:val="16"/>
              </w:rPr>
              <w:t>064.96</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D4437FE" w14:textId="3FC03EF6" w:rsidR="00C44292" w:rsidRPr="008608E3" w:rsidRDefault="00C44292" w:rsidP="00C44292">
            <w:pPr>
              <w:spacing w:after="0" w:line="240" w:lineRule="auto"/>
              <w:jc w:val="right"/>
              <w:rPr>
                <w:rFonts w:cs="Calibri"/>
                <w:b/>
                <w:bCs/>
                <w:color w:val="000000"/>
                <w:sz w:val="16"/>
                <w:szCs w:val="16"/>
              </w:rPr>
            </w:pPr>
            <w:r w:rsidRPr="008608E3">
              <w:rPr>
                <w:b/>
                <w:bCs/>
                <w:color w:val="000000"/>
                <w:sz w:val="16"/>
                <w:szCs w:val="16"/>
              </w:rPr>
              <w:t>1,081.16</w:t>
            </w:r>
          </w:p>
        </w:tc>
      </w:tr>
      <w:tr w:rsidR="00C44292" w:rsidRPr="008608E3" w14:paraId="5DCED824"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2E024" w14:textId="49615EE6"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12</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8FDF7A8" w14:textId="34B2E834"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HTS-11 KV</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212D9B2" w14:textId="0ACA0335"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302</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836708F" w14:textId="7265C20F"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298</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B88F132" w14:textId="0437F8F3"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1,03,892</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F99DD70" w14:textId="3BFD4273"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1,07,158</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D0D619" w14:textId="382D9091"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294.19</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B250B5" w14:textId="19C01A8B" w:rsidR="00C44292" w:rsidRPr="008608E3" w:rsidRDefault="00C44292" w:rsidP="00C44292">
            <w:pPr>
              <w:spacing w:after="0" w:line="240" w:lineRule="auto"/>
              <w:jc w:val="right"/>
              <w:rPr>
                <w:rFonts w:cs="Calibri"/>
                <w:color w:val="000000"/>
                <w:sz w:val="16"/>
                <w:szCs w:val="16"/>
              </w:rPr>
            </w:pPr>
            <w:r w:rsidRPr="008608E3">
              <w:rPr>
                <w:color w:val="000000"/>
                <w:sz w:val="16"/>
                <w:szCs w:val="16"/>
              </w:rPr>
              <w:t>306.07</w:t>
            </w:r>
          </w:p>
        </w:tc>
      </w:tr>
      <w:tr w:rsidR="00C44292" w:rsidRPr="008608E3" w14:paraId="0EFBEAA8"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B5FD12" w14:textId="23564D6D"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13</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46B33E" w14:textId="0DDDA956" w:rsidR="00C44292" w:rsidRPr="008608E3" w:rsidRDefault="00C44292"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HTS-33 KV</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574D62" w14:textId="5ECAA476"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62</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24065BE" w14:textId="6423223D"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61</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8C0C42" w14:textId="6E7902C1"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1,76,838</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6BEF88C" w14:textId="3C05661E"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1,74,470</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751F204" w14:textId="45EFA272" w:rsidR="00C44292" w:rsidRPr="008608E3" w:rsidRDefault="00C44292" w:rsidP="00C44292">
            <w:pPr>
              <w:spacing w:after="0" w:line="240" w:lineRule="auto"/>
              <w:jc w:val="center"/>
              <w:rPr>
                <w:rFonts w:asciiTheme="majorHAnsi" w:hAnsiTheme="majorHAnsi"/>
                <w:sz w:val="16"/>
                <w:szCs w:val="16"/>
                <w:lang w:val="en-US"/>
              </w:rPr>
            </w:pPr>
            <w:r w:rsidRPr="008608E3">
              <w:rPr>
                <w:color w:val="000000"/>
                <w:sz w:val="16"/>
                <w:szCs w:val="16"/>
              </w:rPr>
              <w:t>770.77</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DBE7783" w14:textId="622B6EB9" w:rsidR="00C44292" w:rsidRPr="008608E3" w:rsidRDefault="00C44292" w:rsidP="00C44292">
            <w:pPr>
              <w:spacing w:after="0" w:line="240" w:lineRule="auto"/>
              <w:jc w:val="right"/>
              <w:rPr>
                <w:rFonts w:cs="Calibri"/>
                <w:color w:val="000000"/>
                <w:sz w:val="16"/>
                <w:szCs w:val="16"/>
              </w:rPr>
            </w:pPr>
            <w:r w:rsidRPr="008608E3">
              <w:rPr>
                <w:color w:val="000000"/>
                <w:sz w:val="16"/>
                <w:szCs w:val="16"/>
              </w:rPr>
              <w:t>775.09</w:t>
            </w:r>
          </w:p>
        </w:tc>
      </w:tr>
      <w:tr w:rsidR="00C44292" w:rsidRPr="008608E3" w14:paraId="074F26B4" w14:textId="77777777" w:rsidTr="00CB7E80">
        <w:trPr>
          <w:trHeight w:val="228"/>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F4D24" w14:textId="6013822F" w:rsidR="00C44292" w:rsidRPr="008608E3" w:rsidRDefault="00C44292" w:rsidP="00C44292">
            <w:pPr>
              <w:spacing w:after="0" w:line="240" w:lineRule="auto"/>
              <w:jc w:val="center"/>
              <w:rPr>
                <w:rFonts w:asciiTheme="majorHAnsi" w:hAnsiTheme="majorHAnsi"/>
                <w:sz w:val="16"/>
                <w:szCs w:val="16"/>
                <w:lang w:val="en-US"/>
              </w:rPr>
            </w:pPr>
            <w:r w:rsidRPr="008608E3">
              <w:rPr>
                <w:rFonts w:asciiTheme="majorHAnsi" w:hAnsiTheme="majorHAnsi"/>
                <w:sz w:val="16"/>
                <w:szCs w:val="16"/>
                <w:lang w:val="en-US"/>
              </w:rPr>
              <w:t>14</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F5F1B85" w14:textId="55849E23" w:rsidR="00C44292" w:rsidRPr="008608E3" w:rsidRDefault="003F6636" w:rsidP="00C44292">
            <w:pPr>
              <w:spacing w:after="0" w:line="240" w:lineRule="auto"/>
              <w:jc w:val="left"/>
              <w:rPr>
                <w:rFonts w:asciiTheme="majorHAnsi" w:hAnsiTheme="majorHAnsi"/>
                <w:sz w:val="16"/>
                <w:szCs w:val="16"/>
                <w:lang w:val="en-US"/>
              </w:rPr>
            </w:pPr>
            <w:r w:rsidRPr="008608E3">
              <w:rPr>
                <w:rFonts w:asciiTheme="majorHAnsi" w:hAnsiTheme="majorHAnsi"/>
                <w:sz w:val="16"/>
                <w:szCs w:val="16"/>
                <w:lang w:val="en-US"/>
              </w:rPr>
              <w:t>Streetlight</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AF950E" w14:textId="1F1434D6"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 </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0F62ED4" w14:textId="32E5583A" w:rsidR="00C44292" w:rsidRPr="008608E3" w:rsidRDefault="00C44292" w:rsidP="00C44292">
            <w:pPr>
              <w:spacing w:after="0" w:line="240" w:lineRule="auto"/>
              <w:jc w:val="center"/>
              <w:rPr>
                <w:color w:val="000000"/>
                <w:sz w:val="16"/>
                <w:szCs w:val="16"/>
              </w:rPr>
            </w:pPr>
            <w:r w:rsidRPr="008608E3">
              <w:rPr>
                <w:color w:val="000000"/>
                <w:sz w:val="16"/>
                <w:szCs w:val="16"/>
              </w:rPr>
              <w:t>2</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F6F2E57" w14:textId="336B87E5"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 </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751A9B3" w14:textId="362B58F4"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85</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E84006" w14:textId="1537D41F" w:rsidR="00C44292" w:rsidRPr="008608E3" w:rsidRDefault="00C44292" w:rsidP="00C44292">
            <w:pPr>
              <w:spacing w:after="0" w:line="240" w:lineRule="auto"/>
              <w:jc w:val="center"/>
              <w:rPr>
                <w:rFonts w:cs="Calibri"/>
                <w:color w:val="000000"/>
                <w:sz w:val="16"/>
                <w:szCs w:val="16"/>
              </w:rPr>
            </w:pPr>
            <w:r w:rsidRPr="008608E3">
              <w:rPr>
                <w:color w:val="000000"/>
                <w:sz w:val="16"/>
                <w:szCs w:val="16"/>
              </w:rPr>
              <w:t> </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2ECF3BA" w14:textId="34F8E284" w:rsidR="00C44292" w:rsidRPr="008608E3" w:rsidRDefault="00C44292" w:rsidP="00C44292">
            <w:pPr>
              <w:spacing w:after="0" w:line="240" w:lineRule="auto"/>
              <w:jc w:val="right"/>
              <w:rPr>
                <w:rFonts w:cs="Calibri"/>
                <w:color w:val="000000"/>
                <w:sz w:val="16"/>
                <w:szCs w:val="16"/>
              </w:rPr>
            </w:pPr>
            <w:r w:rsidRPr="008608E3">
              <w:rPr>
                <w:color w:val="000000"/>
                <w:sz w:val="16"/>
                <w:szCs w:val="16"/>
              </w:rPr>
              <w:t>0.12</w:t>
            </w:r>
          </w:p>
        </w:tc>
      </w:tr>
      <w:tr w:rsidR="00C44292" w:rsidRPr="008608E3" w14:paraId="6A50CE2B" w14:textId="77777777" w:rsidTr="00CB7E80">
        <w:trPr>
          <w:trHeight w:val="240"/>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97A61" w14:textId="3C448063"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15</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165F17D" w14:textId="5FBA5130"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Temporary Services</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EEE4D08" w14:textId="41DF6114"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37</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70E193A" w14:textId="10B1E28D" w:rsidR="00C44292" w:rsidRPr="008608E3" w:rsidRDefault="00C44292" w:rsidP="00C44292">
            <w:pPr>
              <w:spacing w:after="0" w:line="240" w:lineRule="auto"/>
              <w:jc w:val="center"/>
              <w:rPr>
                <w:rFonts w:cs="Calibri"/>
                <w:b/>
                <w:bCs/>
                <w:color w:val="000000"/>
                <w:sz w:val="16"/>
                <w:szCs w:val="16"/>
              </w:rPr>
            </w:pPr>
            <w:r w:rsidRPr="008608E3">
              <w:rPr>
                <w:color w:val="000000"/>
                <w:sz w:val="16"/>
                <w:szCs w:val="16"/>
              </w:rPr>
              <w:t>30</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2EAA083" w14:textId="3A869BCE"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296</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E1C7E47" w14:textId="7E28A462"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334</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6256EF2" w14:textId="1097880F" w:rsidR="00C44292" w:rsidRPr="008608E3" w:rsidRDefault="00C44292" w:rsidP="00C44292">
            <w:pPr>
              <w:spacing w:after="0" w:line="240" w:lineRule="auto"/>
              <w:jc w:val="center"/>
              <w:rPr>
                <w:rFonts w:asciiTheme="majorHAnsi" w:hAnsiTheme="majorHAnsi"/>
                <w:b/>
                <w:bCs/>
                <w:sz w:val="16"/>
                <w:szCs w:val="16"/>
                <w:lang w:val="en-US"/>
              </w:rPr>
            </w:pPr>
            <w:r w:rsidRPr="008608E3">
              <w:rPr>
                <w:color w:val="000000"/>
                <w:sz w:val="16"/>
                <w:szCs w:val="16"/>
              </w:rPr>
              <w:t>0.10</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51DFBC8" w14:textId="3FA589A5" w:rsidR="00C44292" w:rsidRPr="008608E3" w:rsidRDefault="00C44292" w:rsidP="00C44292">
            <w:pPr>
              <w:spacing w:after="0" w:line="240" w:lineRule="auto"/>
              <w:jc w:val="right"/>
              <w:rPr>
                <w:rFonts w:cs="Calibri"/>
                <w:b/>
                <w:bCs/>
                <w:color w:val="000000"/>
                <w:sz w:val="16"/>
                <w:szCs w:val="16"/>
              </w:rPr>
            </w:pPr>
            <w:r w:rsidRPr="008608E3">
              <w:rPr>
                <w:color w:val="000000"/>
                <w:sz w:val="16"/>
                <w:szCs w:val="16"/>
              </w:rPr>
              <w:t>0.12</w:t>
            </w:r>
          </w:p>
        </w:tc>
      </w:tr>
      <w:tr w:rsidR="00213D71" w:rsidRPr="008608E3" w14:paraId="61106F24" w14:textId="77777777" w:rsidTr="00CB7E80">
        <w:trPr>
          <w:trHeight w:val="240"/>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4675D" w14:textId="523A2F60" w:rsidR="00213D71" w:rsidRPr="008608E3" w:rsidRDefault="00213D71"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16</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8EE2B43" w14:textId="3FA84FCF" w:rsidR="00213D71" w:rsidRPr="008608E3" w:rsidRDefault="00213D71"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Sale in exchange</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3FE5FF7" w14:textId="77777777" w:rsidR="00213D71" w:rsidRPr="008608E3" w:rsidRDefault="00213D71" w:rsidP="00C44292">
            <w:pPr>
              <w:spacing w:after="0" w:line="240" w:lineRule="auto"/>
              <w:jc w:val="center"/>
              <w:rPr>
                <w:b/>
                <w:bCs/>
                <w:color w:val="000000"/>
                <w:sz w:val="16"/>
                <w:szCs w:val="16"/>
              </w:rPr>
            </w:pP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0B44A2B" w14:textId="77777777" w:rsidR="00213D71" w:rsidRPr="008608E3" w:rsidRDefault="00213D71" w:rsidP="00C44292">
            <w:pPr>
              <w:spacing w:after="0" w:line="240" w:lineRule="auto"/>
              <w:jc w:val="center"/>
              <w:rPr>
                <w:b/>
                <w:bCs/>
                <w:color w:val="000000"/>
                <w:sz w:val="16"/>
                <w:szCs w:val="16"/>
              </w:rPr>
            </w:pP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F8E1961" w14:textId="77777777" w:rsidR="00213D71" w:rsidRPr="008608E3" w:rsidRDefault="00213D71" w:rsidP="00C44292">
            <w:pPr>
              <w:spacing w:after="0" w:line="240" w:lineRule="auto"/>
              <w:jc w:val="center"/>
              <w:rPr>
                <w:b/>
                <w:bCs/>
                <w:color w:val="000000"/>
                <w:sz w:val="16"/>
                <w:szCs w:val="16"/>
              </w:rPr>
            </w:pP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9707C32" w14:textId="77777777" w:rsidR="00213D71" w:rsidRPr="008608E3" w:rsidRDefault="00213D71" w:rsidP="00C44292">
            <w:pPr>
              <w:spacing w:after="0" w:line="240" w:lineRule="auto"/>
              <w:jc w:val="center"/>
              <w:rPr>
                <w:b/>
                <w:bCs/>
                <w:color w:val="000000"/>
                <w:sz w:val="16"/>
                <w:szCs w:val="16"/>
              </w:rPr>
            </w:pP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B5981D4" w14:textId="77777777" w:rsidR="00213D71" w:rsidRPr="008608E3" w:rsidRDefault="00213D71" w:rsidP="00C44292">
            <w:pPr>
              <w:spacing w:after="0" w:line="240" w:lineRule="auto"/>
              <w:jc w:val="center"/>
              <w:rPr>
                <w:b/>
                <w:bCs/>
                <w:color w:val="000000"/>
                <w:sz w:val="16"/>
                <w:szCs w:val="16"/>
              </w:rPr>
            </w:pP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3D65890" w14:textId="341A2F05" w:rsidR="00213D71" w:rsidRPr="008608E3" w:rsidRDefault="00852787" w:rsidP="00C44292">
            <w:pPr>
              <w:spacing w:after="0" w:line="240" w:lineRule="auto"/>
              <w:jc w:val="right"/>
              <w:rPr>
                <w:b/>
                <w:bCs/>
                <w:color w:val="000000"/>
                <w:sz w:val="16"/>
                <w:szCs w:val="16"/>
              </w:rPr>
            </w:pPr>
            <w:r>
              <w:rPr>
                <w:b/>
                <w:bCs/>
                <w:color w:val="000000"/>
                <w:sz w:val="16"/>
                <w:szCs w:val="16"/>
              </w:rPr>
              <w:t>3.87</w:t>
            </w:r>
          </w:p>
        </w:tc>
      </w:tr>
      <w:tr w:rsidR="00C44292" w:rsidRPr="008608E3" w14:paraId="59D3F9C8" w14:textId="77777777" w:rsidTr="00CB7E80">
        <w:trPr>
          <w:trHeight w:val="240"/>
        </w:trPr>
        <w:tc>
          <w:tcPr>
            <w:tcW w:w="27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7CFC8E" w14:textId="139659D2" w:rsidR="00C44292" w:rsidRPr="008608E3" w:rsidRDefault="00C44292" w:rsidP="00C44292">
            <w:pPr>
              <w:spacing w:after="0" w:line="240" w:lineRule="auto"/>
              <w:jc w:val="center"/>
              <w:rPr>
                <w:rFonts w:asciiTheme="majorHAnsi" w:hAnsiTheme="majorHAnsi"/>
                <w:b/>
                <w:bCs/>
                <w:sz w:val="16"/>
                <w:szCs w:val="16"/>
                <w:lang w:val="en-US"/>
              </w:rPr>
            </w:pPr>
            <w:r w:rsidRPr="008608E3">
              <w:rPr>
                <w:rFonts w:asciiTheme="majorHAnsi" w:hAnsiTheme="majorHAnsi"/>
                <w:b/>
                <w:bCs/>
                <w:sz w:val="16"/>
                <w:szCs w:val="16"/>
                <w:lang w:val="en-US"/>
              </w:rPr>
              <w:t>1</w:t>
            </w:r>
            <w:r w:rsidR="00213D71" w:rsidRPr="008608E3">
              <w:rPr>
                <w:rFonts w:asciiTheme="majorHAnsi" w:hAnsiTheme="majorHAnsi"/>
                <w:b/>
                <w:bCs/>
                <w:sz w:val="16"/>
                <w:szCs w:val="16"/>
                <w:lang w:val="en-US"/>
              </w:rPr>
              <w:t>7</w:t>
            </w:r>
          </w:p>
        </w:tc>
        <w:tc>
          <w:tcPr>
            <w:tcW w:w="973"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9022F66" w14:textId="116889D9" w:rsidR="00C44292" w:rsidRPr="008608E3" w:rsidRDefault="00C44292" w:rsidP="00C44292">
            <w:pPr>
              <w:spacing w:after="0" w:line="240" w:lineRule="auto"/>
              <w:jc w:val="left"/>
              <w:rPr>
                <w:rFonts w:asciiTheme="majorHAnsi" w:hAnsiTheme="majorHAnsi"/>
                <w:b/>
                <w:bCs/>
                <w:sz w:val="16"/>
                <w:szCs w:val="16"/>
                <w:lang w:val="en-US"/>
              </w:rPr>
            </w:pPr>
            <w:r w:rsidRPr="008608E3">
              <w:rPr>
                <w:rFonts w:asciiTheme="majorHAnsi" w:hAnsiTheme="majorHAnsi"/>
                <w:b/>
                <w:bCs/>
                <w:sz w:val="16"/>
                <w:szCs w:val="16"/>
                <w:lang w:val="en-US"/>
              </w:rPr>
              <w:t>Total</w:t>
            </w:r>
          </w:p>
        </w:tc>
        <w:tc>
          <w:tcPr>
            <w:tcW w:w="62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3E1257D" w14:textId="4B3FA488"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10,993</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F67E030" w14:textId="5FF9B61A" w:rsidR="00C44292" w:rsidRPr="008608E3" w:rsidRDefault="00C44292" w:rsidP="00C44292">
            <w:pPr>
              <w:spacing w:after="0" w:line="240" w:lineRule="auto"/>
              <w:jc w:val="center"/>
              <w:rPr>
                <w:rFonts w:cs="Calibri"/>
                <w:b/>
                <w:bCs/>
                <w:color w:val="000000"/>
                <w:sz w:val="16"/>
                <w:szCs w:val="16"/>
              </w:rPr>
            </w:pPr>
            <w:r w:rsidRPr="008608E3">
              <w:rPr>
                <w:b/>
                <w:bCs/>
                <w:color w:val="000000"/>
                <w:sz w:val="16"/>
                <w:szCs w:val="16"/>
              </w:rPr>
              <w:t>10,671</w:t>
            </w:r>
          </w:p>
        </w:tc>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F10589F" w14:textId="75F86E4A"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3,87,433</w:t>
            </w:r>
          </w:p>
        </w:tc>
        <w:tc>
          <w:tcPr>
            <w:tcW w:w="69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12494AB" w14:textId="7A9E6E1A"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3,84,240</w:t>
            </w:r>
          </w:p>
        </w:tc>
        <w:tc>
          <w:tcPr>
            <w:tcW w:w="62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36833D9" w14:textId="0303953C" w:rsidR="00C44292" w:rsidRPr="008608E3" w:rsidRDefault="00C44292" w:rsidP="00C44292">
            <w:pPr>
              <w:spacing w:after="0" w:line="240" w:lineRule="auto"/>
              <w:jc w:val="center"/>
              <w:rPr>
                <w:rFonts w:asciiTheme="majorHAnsi" w:hAnsiTheme="majorHAnsi"/>
                <w:b/>
                <w:bCs/>
                <w:sz w:val="16"/>
                <w:szCs w:val="16"/>
                <w:lang w:val="en-US"/>
              </w:rPr>
            </w:pPr>
            <w:r w:rsidRPr="008608E3">
              <w:rPr>
                <w:b/>
                <w:bCs/>
                <w:color w:val="000000"/>
                <w:sz w:val="16"/>
                <w:szCs w:val="16"/>
              </w:rPr>
              <w:t>1</w:t>
            </w:r>
            <w:r w:rsidR="00A67648">
              <w:rPr>
                <w:b/>
                <w:bCs/>
                <w:color w:val="000000"/>
                <w:sz w:val="16"/>
                <w:szCs w:val="16"/>
              </w:rPr>
              <w:t>,</w:t>
            </w:r>
            <w:r w:rsidRPr="008608E3">
              <w:rPr>
                <w:b/>
                <w:bCs/>
                <w:color w:val="000000"/>
                <w:sz w:val="16"/>
                <w:szCs w:val="16"/>
              </w:rPr>
              <w:t>161.27</w:t>
            </w:r>
          </w:p>
        </w:tc>
        <w:tc>
          <w:tcPr>
            <w:tcW w:w="55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F99C97F" w14:textId="230E48A4" w:rsidR="00C44292" w:rsidRPr="00A67648" w:rsidRDefault="00A67648" w:rsidP="00A67648">
            <w:pPr>
              <w:spacing w:after="0" w:line="240" w:lineRule="auto"/>
              <w:jc w:val="right"/>
              <w:rPr>
                <w:b/>
                <w:bCs/>
                <w:color w:val="000000"/>
                <w:sz w:val="15"/>
                <w:szCs w:val="15"/>
              </w:rPr>
            </w:pPr>
            <w:r w:rsidRPr="00A67648">
              <w:rPr>
                <w:b/>
                <w:bCs/>
                <w:color w:val="000000"/>
                <w:sz w:val="16"/>
                <w:szCs w:val="16"/>
              </w:rPr>
              <w:t>1,177.61</w:t>
            </w:r>
          </w:p>
        </w:tc>
      </w:tr>
    </w:tbl>
    <w:p w14:paraId="34225608" w14:textId="67DC08A5" w:rsidR="00556D2B" w:rsidRPr="002F466F" w:rsidRDefault="00556D2B" w:rsidP="00B50770">
      <w:pPr>
        <w:numPr>
          <w:ilvl w:val="2"/>
          <w:numId w:val="7"/>
        </w:numPr>
        <w:spacing w:before="120" w:after="240" w:line="276" w:lineRule="auto"/>
        <w:ind w:left="720" w:hanging="900"/>
        <w:outlineLvl w:val="2"/>
        <w:rPr>
          <w:rFonts w:eastAsia="Times New Roman" w:cs="Times New Roman"/>
          <w:bCs/>
          <w:szCs w:val="20"/>
        </w:rPr>
      </w:pPr>
      <w:r w:rsidRPr="002F466F">
        <w:rPr>
          <w:rFonts w:eastAsia="Times New Roman" w:cs="Times New Roman"/>
          <w:bCs/>
          <w:szCs w:val="20"/>
        </w:rPr>
        <w:t>The petitioner submits to the Hon’ble Commission that the Energy Sales as submitted above for FY 202</w:t>
      </w:r>
      <w:r w:rsidR="00AC39B5">
        <w:rPr>
          <w:rFonts w:eastAsia="Times New Roman" w:cs="Times New Roman"/>
          <w:bCs/>
          <w:szCs w:val="20"/>
        </w:rPr>
        <w:t>5-</w:t>
      </w:r>
      <w:r w:rsidR="00FE00AE">
        <w:rPr>
          <w:rFonts w:eastAsia="Times New Roman" w:cs="Times New Roman"/>
          <w:bCs/>
          <w:szCs w:val="20"/>
        </w:rPr>
        <w:t>2</w:t>
      </w:r>
      <w:r w:rsidR="00AC39B5">
        <w:rPr>
          <w:rFonts w:eastAsia="Times New Roman" w:cs="Times New Roman"/>
          <w:bCs/>
          <w:szCs w:val="20"/>
        </w:rPr>
        <w:t>6</w:t>
      </w:r>
      <w:r w:rsidRPr="002F466F">
        <w:rPr>
          <w:rFonts w:eastAsia="Times New Roman" w:cs="Times New Roman"/>
          <w:bCs/>
          <w:szCs w:val="20"/>
        </w:rPr>
        <w:t xml:space="preserve"> </w:t>
      </w:r>
      <w:r w:rsidR="0075452D">
        <w:rPr>
          <w:rFonts w:eastAsia="Times New Roman" w:cs="Times New Roman"/>
          <w:bCs/>
          <w:szCs w:val="20"/>
        </w:rPr>
        <w:t>are in</w:t>
      </w:r>
      <w:r w:rsidR="002924B9" w:rsidRPr="002F466F">
        <w:rPr>
          <w:rFonts w:eastAsia="Times New Roman" w:cs="Times New Roman"/>
          <w:bCs/>
          <w:szCs w:val="20"/>
        </w:rPr>
        <w:t xml:space="preserve"> line with</w:t>
      </w:r>
      <w:r w:rsidRPr="002F466F">
        <w:rPr>
          <w:rFonts w:eastAsia="Times New Roman" w:cs="Times New Roman"/>
          <w:bCs/>
          <w:szCs w:val="20"/>
        </w:rPr>
        <w:t xml:space="preserve"> the projections submitted in </w:t>
      </w:r>
      <w:r w:rsidR="005D5AB1" w:rsidRPr="002F466F">
        <w:rPr>
          <w:rFonts w:eastAsia="Times New Roman" w:cs="Times New Roman"/>
          <w:bCs/>
          <w:szCs w:val="20"/>
        </w:rPr>
        <w:t>November 202</w:t>
      </w:r>
      <w:r w:rsidR="006C0AC8">
        <w:rPr>
          <w:rFonts w:eastAsia="Times New Roman" w:cs="Times New Roman"/>
          <w:bCs/>
          <w:szCs w:val="20"/>
        </w:rPr>
        <w:t>4</w:t>
      </w:r>
      <w:r w:rsidR="00910B6C" w:rsidRPr="002F466F">
        <w:rPr>
          <w:rFonts w:eastAsia="Times New Roman" w:cs="Times New Roman"/>
          <w:bCs/>
          <w:szCs w:val="20"/>
        </w:rPr>
        <w:t xml:space="preserve"> for ARR estimates of FY 202</w:t>
      </w:r>
      <w:r w:rsidR="006B2A21">
        <w:rPr>
          <w:rFonts w:eastAsia="Times New Roman" w:cs="Times New Roman"/>
          <w:bCs/>
          <w:szCs w:val="20"/>
        </w:rPr>
        <w:t>5</w:t>
      </w:r>
      <w:r w:rsidR="00910B6C" w:rsidRPr="002F466F">
        <w:rPr>
          <w:rFonts w:eastAsia="Times New Roman" w:cs="Times New Roman"/>
          <w:bCs/>
          <w:szCs w:val="20"/>
        </w:rPr>
        <w:t>-2</w:t>
      </w:r>
      <w:r w:rsidR="006B2A21">
        <w:rPr>
          <w:rFonts w:eastAsia="Times New Roman" w:cs="Times New Roman"/>
          <w:bCs/>
          <w:szCs w:val="20"/>
        </w:rPr>
        <w:t>6</w:t>
      </w:r>
      <w:r w:rsidR="00910B6C" w:rsidRPr="002F466F">
        <w:rPr>
          <w:rFonts w:eastAsia="Times New Roman" w:cs="Times New Roman"/>
          <w:bCs/>
          <w:szCs w:val="20"/>
        </w:rPr>
        <w:t xml:space="preserve">. </w:t>
      </w:r>
      <w:r w:rsidRPr="002F466F">
        <w:rPr>
          <w:rFonts w:eastAsia="Times New Roman" w:cs="Times New Roman"/>
          <w:bCs/>
          <w:szCs w:val="20"/>
        </w:rPr>
        <w:t xml:space="preserve">The current projections are based on </w:t>
      </w:r>
      <w:r w:rsidR="00486690">
        <w:rPr>
          <w:rFonts w:eastAsia="Times New Roman" w:cs="Times New Roman"/>
          <w:bCs/>
          <w:szCs w:val="20"/>
        </w:rPr>
        <w:t xml:space="preserve">similar levels </w:t>
      </w:r>
      <w:r w:rsidR="00F860E3">
        <w:rPr>
          <w:rFonts w:eastAsia="Times New Roman" w:cs="Times New Roman"/>
          <w:bCs/>
          <w:szCs w:val="20"/>
        </w:rPr>
        <w:t xml:space="preserve">of </w:t>
      </w:r>
      <w:r w:rsidRPr="002F466F">
        <w:rPr>
          <w:rFonts w:eastAsia="Times New Roman" w:cs="Times New Roman"/>
          <w:bCs/>
          <w:szCs w:val="20"/>
        </w:rPr>
        <w:t xml:space="preserve"> </w:t>
      </w:r>
      <w:r w:rsidRPr="002F466F">
        <w:rPr>
          <w:rFonts w:eastAsia="Times New Roman" w:cs="Times New Roman"/>
          <w:bCs/>
          <w:szCs w:val="20"/>
        </w:rPr>
        <w:lastRenderedPageBreak/>
        <w:t>Industrial and Commercial activities</w:t>
      </w:r>
      <w:r w:rsidR="003A6D3A">
        <w:rPr>
          <w:rFonts w:eastAsia="Times New Roman" w:cs="Times New Roman"/>
          <w:bCs/>
          <w:szCs w:val="20"/>
        </w:rPr>
        <w:t>, i</w:t>
      </w:r>
      <w:r w:rsidR="00F860E3">
        <w:rPr>
          <w:rFonts w:eastAsia="Times New Roman" w:cs="Times New Roman"/>
          <w:bCs/>
          <w:szCs w:val="20"/>
        </w:rPr>
        <w:t xml:space="preserve">n H2 </w:t>
      </w:r>
      <w:r w:rsidR="00D03ADF">
        <w:rPr>
          <w:rFonts w:eastAsia="Times New Roman" w:cs="Times New Roman"/>
          <w:bCs/>
          <w:szCs w:val="20"/>
        </w:rPr>
        <w:t xml:space="preserve">of </w:t>
      </w:r>
      <w:r w:rsidR="00F860E3">
        <w:rPr>
          <w:rFonts w:eastAsia="Times New Roman" w:cs="Times New Roman"/>
          <w:bCs/>
          <w:szCs w:val="20"/>
        </w:rPr>
        <w:t xml:space="preserve">FY 2025-26 as that was prevailing in </w:t>
      </w:r>
      <w:r w:rsidR="0075452D">
        <w:rPr>
          <w:rFonts w:eastAsia="Times New Roman" w:cs="Times New Roman"/>
          <w:bCs/>
          <w:szCs w:val="20"/>
        </w:rPr>
        <w:t xml:space="preserve">H1 of </w:t>
      </w:r>
      <w:r w:rsidR="00F860E3">
        <w:rPr>
          <w:rFonts w:eastAsia="Times New Roman" w:cs="Times New Roman"/>
          <w:bCs/>
          <w:szCs w:val="20"/>
        </w:rPr>
        <w:t>FY 2025-26.</w:t>
      </w:r>
    </w:p>
    <w:p w14:paraId="244B4BB9" w14:textId="4BB69E2C"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The estimates for increase in number of consumers and connected load for H2 of FY 202</w:t>
      </w:r>
      <w:r w:rsidR="00FE00AE">
        <w:rPr>
          <w:rFonts w:eastAsia="Times New Roman" w:cs="Times New Roman"/>
          <w:bCs/>
          <w:szCs w:val="20"/>
        </w:rPr>
        <w:t>5-26</w:t>
      </w:r>
      <w:r w:rsidRPr="00556D2B">
        <w:rPr>
          <w:rFonts w:eastAsia="Times New Roman" w:cs="Times New Roman"/>
          <w:bCs/>
          <w:szCs w:val="20"/>
        </w:rPr>
        <w:t xml:space="preserve"> is based on the number of applications for new service connections. </w:t>
      </w:r>
    </w:p>
    <w:p w14:paraId="77A4B160" w14:textId="4E32A527" w:rsidR="00556D2B" w:rsidRDefault="00D03ADF" w:rsidP="00B50770">
      <w:pPr>
        <w:numPr>
          <w:ilvl w:val="2"/>
          <w:numId w:val="7"/>
        </w:numPr>
        <w:spacing w:before="120" w:after="240" w:line="276" w:lineRule="auto"/>
        <w:ind w:left="720" w:hanging="900"/>
        <w:outlineLvl w:val="2"/>
        <w:rPr>
          <w:rFonts w:eastAsia="Times New Roman" w:cs="Times New Roman"/>
          <w:bCs/>
          <w:szCs w:val="20"/>
        </w:rPr>
      </w:pPr>
      <w:r>
        <w:rPr>
          <w:rFonts w:eastAsia="Times New Roman" w:cs="Times New Roman"/>
          <w:bCs/>
          <w:szCs w:val="20"/>
        </w:rPr>
        <w:t xml:space="preserve">For domestic and commercial category, the actual sales figures of H2 </w:t>
      </w:r>
      <w:r w:rsidR="00556D2B" w:rsidRPr="00556D2B">
        <w:rPr>
          <w:rFonts w:eastAsia="Times New Roman" w:cs="Times New Roman"/>
          <w:bCs/>
          <w:szCs w:val="20"/>
        </w:rPr>
        <w:t>are estimated based on H1 performance and expected trend in H2. The Petitioner further submits that the sales in H2 has been projected based on sales in H1 and the ratio of sales in H2:H1 in the preceding year FY 202</w:t>
      </w:r>
      <w:r w:rsidR="005202A5">
        <w:rPr>
          <w:rFonts w:eastAsia="Times New Roman" w:cs="Times New Roman"/>
          <w:bCs/>
          <w:szCs w:val="20"/>
        </w:rPr>
        <w:t>4-25</w:t>
      </w:r>
      <w:r w:rsidR="00C13730">
        <w:rPr>
          <w:rFonts w:eastAsia="Times New Roman" w:cs="Times New Roman"/>
          <w:bCs/>
          <w:szCs w:val="20"/>
        </w:rPr>
        <w:t>,</w:t>
      </w:r>
      <w:r w:rsidR="00556D2B" w:rsidRPr="00556D2B">
        <w:rPr>
          <w:rFonts w:eastAsia="Times New Roman" w:cs="Times New Roman"/>
          <w:bCs/>
          <w:szCs w:val="20"/>
        </w:rPr>
        <w:t xml:space="preserve"> to take care of seasonal </w:t>
      </w:r>
      <w:r w:rsidR="003612FE">
        <w:rPr>
          <w:rFonts w:eastAsia="Times New Roman" w:cs="Times New Roman"/>
          <w:bCs/>
          <w:szCs w:val="20"/>
        </w:rPr>
        <w:t xml:space="preserve">and normal load growth </w:t>
      </w:r>
      <w:r w:rsidR="00556D2B" w:rsidRPr="00556D2B">
        <w:rPr>
          <w:rFonts w:eastAsia="Times New Roman" w:cs="Times New Roman"/>
          <w:bCs/>
          <w:szCs w:val="20"/>
        </w:rPr>
        <w:t xml:space="preserve">effect. For other categories, energy sales </w:t>
      </w:r>
      <w:r w:rsidR="00394FD4">
        <w:rPr>
          <w:rFonts w:eastAsia="Times New Roman" w:cs="Times New Roman"/>
          <w:bCs/>
          <w:szCs w:val="20"/>
        </w:rPr>
        <w:t>have</w:t>
      </w:r>
      <w:r w:rsidR="00C13730">
        <w:rPr>
          <w:rFonts w:eastAsia="Times New Roman" w:cs="Times New Roman"/>
          <w:bCs/>
          <w:szCs w:val="20"/>
        </w:rPr>
        <w:t xml:space="preserve"> been </w:t>
      </w:r>
      <w:r w:rsidR="005202A5" w:rsidRPr="00556D2B">
        <w:rPr>
          <w:rFonts w:eastAsia="Times New Roman" w:cs="Times New Roman"/>
          <w:bCs/>
          <w:szCs w:val="20"/>
        </w:rPr>
        <w:t>arrived</w:t>
      </w:r>
      <w:r w:rsidR="00AC22D6">
        <w:rPr>
          <w:rFonts w:eastAsia="Times New Roman" w:cs="Times New Roman"/>
          <w:bCs/>
          <w:szCs w:val="20"/>
        </w:rPr>
        <w:t xml:space="preserve"> based on </w:t>
      </w:r>
      <w:r w:rsidR="00556D2B" w:rsidRPr="00556D2B">
        <w:rPr>
          <w:rFonts w:eastAsia="Times New Roman" w:cs="Times New Roman"/>
          <w:bCs/>
          <w:szCs w:val="20"/>
        </w:rPr>
        <w:t>H1</w:t>
      </w:r>
      <w:r w:rsidR="00AC22D6">
        <w:rPr>
          <w:rFonts w:eastAsia="Times New Roman" w:cs="Times New Roman"/>
          <w:bCs/>
          <w:szCs w:val="20"/>
        </w:rPr>
        <w:t xml:space="preserve"> sales</w:t>
      </w:r>
      <w:r w:rsidR="00556D2B" w:rsidRPr="00556D2B">
        <w:rPr>
          <w:rFonts w:eastAsia="Times New Roman" w:cs="Times New Roman"/>
          <w:bCs/>
          <w:szCs w:val="20"/>
        </w:rPr>
        <w:t xml:space="preserve"> and expected additions </w:t>
      </w:r>
      <w:r w:rsidR="00236EC7">
        <w:rPr>
          <w:rFonts w:eastAsia="Times New Roman" w:cs="Times New Roman"/>
          <w:bCs/>
          <w:szCs w:val="20"/>
        </w:rPr>
        <w:t xml:space="preserve">in consumers and connected load </w:t>
      </w:r>
      <w:r w:rsidR="00556D2B" w:rsidRPr="00556D2B">
        <w:rPr>
          <w:rFonts w:eastAsia="Times New Roman" w:cs="Times New Roman"/>
          <w:bCs/>
          <w:szCs w:val="20"/>
        </w:rPr>
        <w:t>during H2.</w:t>
      </w:r>
    </w:p>
    <w:p w14:paraId="01F4883F" w14:textId="06698D03" w:rsidR="001A1439" w:rsidRPr="000C7668" w:rsidRDefault="001A1439" w:rsidP="00B50770">
      <w:pPr>
        <w:numPr>
          <w:ilvl w:val="2"/>
          <w:numId w:val="7"/>
        </w:numPr>
        <w:spacing w:before="120" w:after="240" w:line="276" w:lineRule="auto"/>
        <w:ind w:left="720" w:hanging="900"/>
        <w:outlineLvl w:val="2"/>
        <w:rPr>
          <w:rFonts w:eastAsia="Times New Roman" w:cs="Times New Roman"/>
          <w:bCs/>
          <w:szCs w:val="20"/>
        </w:rPr>
      </w:pPr>
      <w:r w:rsidRPr="000C7668">
        <w:rPr>
          <w:rFonts w:eastAsia="Times New Roman" w:cs="Times New Roman"/>
          <w:bCs/>
          <w:szCs w:val="20"/>
        </w:rPr>
        <w:t xml:space="preserve">The petitioner would like to submit that the energy sales in H2 </w:t>
      </w:r>
      <w:r w:rsidR="00494D79" w:rsidRPr="000C7668">
        <w:rPr>
          <w:rFonts w:eastAsia="Times New Roman" w:cs="Times New Roman"/>
          <w:bCs/>
          <w:szCs w:val="20"/>
        </w:rPr>
        <w:t xml:space="preserve">for domestic category of consumers </w:t>
      </w:r>
      <w:r w:rsidRPr="000C7668">
        <w:rPr>
          <w:rFonts w:eastAsia="Times New Roman" w:cs="Times New Roman"/>
          <w:bCs/>
          <w:szCs w:val="20"/>
        </w:rPr>
        <w:t xml:space="preserve">has been projected to be lower than H1 because of seasonal effect </w:t>
      </w:r>
      <w:r w:rsidR="004F4A5E" w:rsidRPr="000C7668">
        <w:rPr>
          <w:rFonts w:eastAsia="Times New Roman" w:cs="Times New Roman"/>
          <w:bCs/>
          <w:szCs w:val="20"/>
        </w:rPr>
        <w:t>of</w:t>
      </w:r>
      <w:r w:rsidR="006D4220" w:rsidRPr="000C7668">
        <w:rPr>
          <w:rFonts w:eastAsia="Times New Roman" w:cs="Times New Roman"/>
          <w:bCs/>
          <w:szCs w:val="20"/>
        </w:rPr>
        <w:t xml:space="preserve"> restricted air conditioning usage.</w:t>
      </w:r>
    </w:p>
    <w:p w14:paraId="0435A06C" w14:textId="538BAD7A" w:rsidR="00556D2B" w:rsidRPr="000C7668" w:rsidRDefault="00556D2B" w:rsidP="00B50770">
      <w:pPr>
        <w:numPr>
          <w:ilvl w:val="2"/>
          <w:numId w:val="7"/>
        </w:numPr>
        <w:spacing w:before="120" w:after="240" w:line="276" w:lineRule="auto"/>
        <w:ind w:left="720" w:hanging="900"/>
        <w:outlineLvl w:val="2"/>
        <w:rPr>
          <w:rFonts w:eastAsia="Times New Roman" w:cs="Times New Roman"/>
          <w:bCs/>
          <w:szCs w:val="20"/>
        </w:rPr>
      </w:pPr>
      <w:r w:rsidRPr="000C7668">
        <w:rPr>
          <w:rFonts w:eastAsia="Times New Roman" w:cs="Times New Roman"/>
          <w:bCs/>
          <w:szCs w:val="20"/>
        </w:rPr>
        <w:t xml:space="preserve">The Petitioner also submits that the energy sales in </w:t>
      </w:r>
      <w:r w:rsidR="00BD423C">
        <w:rPr>
          <w:rFonts w:eastAsia="Times New Roman" w:cs="Times New Roman"/>
          <w:bCs/>
          <w:szCs w:val="20"/>
        </w:rPr>
        <w:t>Seraikela</w:t>
      </w:r>
      <w:r w:rsidRPr="000C7668">
        <w:rPr>
          <w:rFonts w:eastAsia="Times New Roman" w:cs="Times New Roman"/>
          <w:bCs/>
          <w:szCs w:val="20"/>
        </w:rPr>
        <w:t xml:space="preserve"> is primarily driven by Industrial activities in Adityapur area.</w:t>
      </w:r>
      <w:r w:rsidR="00122384" w:rsidRPr="000C7668">
        <w:rPr>
          <w:rFonts w:eastAsia="Times New Roman" w:cs="Times New Roman"/>
          <w:bCs/>
          <w:szCs w:val="20"/>
        </w:rPr>
        <w:t xml:space="preserve"> The energy sales in H2 </w:t>
      </w:r>
      <w:r w:rsidR="00BD423C" w:rsidRPr="000C7668">
        <w:rPr>
          <w:rFonts w:eastAsia="Times New Roman" w:cs="Times New Roman"/>
          <w:bCs/>
          <w:szCs w:val="20"/>
        </w:rPr>
        <w:t>are</w:t>
      </w:r>
      <w:r w:rsidR="00122384" w:rsidRPr="000C7668">
        <w:rPr>
          <w:rFonts w:eastAsia="Times New Roman" w:cs="Times New Roman"/>
          <w:bCs/>
          <w:szCs w:val="20"/>
        </w:rPr>
        <w:t xml:space="preserve"> marginally less </w:t>
      </w:r>
      <w:r w:rsidR="00011E20">
        <w:rPr>
          <w:rFonts w:eastAsia="Times New Roman" w:cs="Times New Roman"/>
          <w:bCs/>
          <w:szCs w:val="20"/>
        </w:rPr>
        <w:t xml:space="preserve">than </w:t>
      </w:r>
      <w:r w:rsidR="00122384" w:rsidRPr="000C7668">
        <w:rPr>
          <w:rFonts w:eastAsia="Times New Roman" w:cs="Times New Roman"/>
          <w:bCs/>
          <w:szCs w:val="20"/>
        </w:rPr>
        <w:t>energy sales in H1 because</w:t>
      </w:r>
      <w:r w:rsidRPr="000C7668">
        <w:rPr>
          <w:rFonts w:eastAsia="Times New Roman" w:cs="Times New Roman"/>
          <w:bCs/>
          <w:szCs w:val="20"/>
        </w:rPr>
        <w:t xml:space="preserve"> </w:t>
      </w:r>
      <w:r w:rsidR="00122384" w:rsidRPr="000C7668">
        <w:rPr>
          <w:rFonts w:eastAsia="Times New Roman" w:cs="Times New Roman"/>
          <w:bCs/>
          <w:szCs w:val="20"/>
        </w:rPr>
        <w:t>t</w:t>
      </w:r>
      <w:r w:rsidR="00236EC7" w:rsidRPr="000C7668">
        <w:rPr>
          <w:rFonts w:eastAsia="Times New Roman" w:cs="Times New Roman"/>
          <w:bCs/>
          <w:szCs w:val="20"/>
        </w:rPr>
        <w:t>he e</w:t>
      </w:r>
      <w:r w:rsidRPr="000C7668">
        <w:rPr>
          <w:rFonts w:eastAsia="Times New Roman" w:cs="Times New Roman"/>
          <w:bCs/>
          <w:szCs w:val="20"/>
        </w:rPr>
        <w:t xml:space="preserve">ffective </w:t>
      </w:r>
      <w:r w:rsidR="005B2D2C" w:rsidRPr="000C7668">
        <w:rPr>
          <w:rFonts w:eastAsia="Times New Roman" w:cs="Times New Roman"/>
          <w:bCs/>
          <w:szCs w:val="20"/>
        </w:rPr>
        <w:t xml:space="preserve">number of </w:t>
      </w:r>
      <w:r w:rsidRPr="000C7668">
        <w:rPr>
          <w:rFonts w:eastAsia="Times New Roman" w:cs="Times New Roman"/>
          <w:bCs/>
          <w:szCs w:val="20"/>
        </w:rPr>
        <w:t>working days of industries in H2 is relatively lower than in H1 due to several festive holidays (i.e., Dussehra, D</w:t>
      </w:r>
      <w:r w:rsidR="005B2D2C" w:rsidRPr="000C7668">
        <w:rPr>
          <w:rFonts w:eastAsia="Times New Roman" w:cs="Times New Roman"/>
          <w:bCs/>
          <w:szCs w:val="20"/>
        </w:rPr>
        <w:t>iwali</w:t>
      </w:r>
      <w:r w:rsidRPr="000C7668">
        <w:rPr>
          <w:rFonts w:eastAsia="Times New Roman" w:cs="Times New Roman"/>
          <w:bCs/>
          <w:szCs w:val="20"/>
        </w:rPr>
        <w:t>, Chhath, Christmas, New Year, Makar Sankranti/Pongal, Holi) and absence of workforce during these days.</w:t>
      </w:r>
      <w:r w:rsidR="00F42645" w:rsidRPr="000C7668">
        <w:rPr>
          <w:rFonts w:eastAsia="Times New Roman" w:cs="Times New Roman"/>
          <w:bCs/>
          <w:szCs w:val="20"/>
        </w:rPr>
        <w:t xml:space="preserve"> These have</w:t>
      </w:r>
      <w:r w:rsidR="005B2D2C" w:rsidRPr="000C7668">
        <w:rPr>
          <w:rFonts w:eastAsia="Times New Roman" w:cs="Times New Roman"/>
          <w:bCs/>
          <w:szCs w:val="20"/>
        </w:rPr>
        <w:t xml:space="preserve"> </w:t>
      </w:r>
      <w:r w:rsidR="00F42645" w:rsidRPr="000C7668">
        <w:rPr>
          <w:rFonts w:eastAsia="Times New Roman" w:cs="Times New Roman"/>
          <w:bCs/>
          <w:szCs w:val="20"/>
        </w:rPr>
        <w:t xml:space="preserve">impact on </w:t>
      </w:r>
      <w:r w:rsidR="00D34AE8" w:rsidRPr="000C7668">
        <w:rPr>
          <w:rFonts w:eastAsia="Times New Roman" w:cs="Times New Roman"/>
          <w:bCs/>
          <w:szCs w:val="20"/>
        </w:rPr>
        <w:t>industrial sales in H2.</w:t>
      </w:r>
    </w:p>
    <w:p w14:paraId="1857FC1F" w14:textId="77777777"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The break-up of Consumers, Connected Load and Energy Sales in H1 and H2 is tabulated below as:</w:t>
      </w:r>
    </w:p>
    <w:p w14:paraId="026FDD2C" w14:textId="29CFD402" w:rsidR="00556D2B" w:rsidRPr="00556D2B" w:rsidRDefault="00556D2B" w:rsidP="00556D2B">
      <w:pPr>
        <w:spacing w:after="200" w:line="240" w:lineRule="auto"/>
        <w:jc w:val="center"/>
        <w:rPr>
          <w:rFonts w:asciiTheme="minorHAnsi" w:hAnsiTheme="minorHAnsi"/>
          <w:b/>
          <w:bCs/>
          <w:color w:val="012169" w:themeColor="accent4"/>
          <w:sz w:val="18"/>
          <w:szCs w:val="18"/>
          <w:lang w:val="en-US"/>
        </w:rPr>
      </w:pPr>
      <w:bookmarkStart w:id="641" w:name="_Toc213365729"/>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32</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Number of Consumers for FY 202</w:t>
      </w:r>
      <w:r w:rsidR="000A5A8B">
        <w:rPr>
          <w:rFonts w:asciiTheme="minorHAnsi" w:hAnsiTheme="minorHAnsi"/>
          <w:b/>
          <w:bCs/>
          <w:color w:val="012169" w:themeColor="accent4"/>
          <w:sz w:val="18"/>
          <w:szCs w:val="18"/>
          <w:lang w:val="en-US"/>
        </w:rPr>
        <w:t>5-26</w:t>
      </w:r>
      <w:r w:rsidRPr="00556D2B">
        <w:rPr>
          <w:rFonts w:asciiTheme="minorHAnsi" w:hAnsiTheme="minorHAnsi"/>
          <w:b/>
          <w:bCs/>
          <w:color w:val="012169" w:themeColor="accent4"/>
          <w:sz w:val="18"/>
          <w:szCs w:val="18"/>
          <w:lang w:val="en-US"/>
        </w:rPr>
        <w:t xml:space="preserve"> (H1+H2)</w:t>
      </w:r>
      <w:bookmarkEnd w:id="641"/>
    </w:p>
    <w:tbl>
      <w:tblPr>
        <w:tblStyle w:val="EDStyle42"/>
        <w:tblW w:w="5000" w:type="pct"/>
        <w:tblLook w:val="04A0" w:firstRow="1" w:lastRow="0" w:firstColumn="1" w:lastColumn="0" w:noHBand="0" w:noVBand="1"/>
      </w:tblPr>
      <w:tblGrid>
        <w:gridCol w:w="557"/>
        <w:gridCol w:w="4178"/>
        <w:gridCol w:w="1373"/>
        <w:gridCol w:w="1692"/>
        <w:gridCol w:w="1550"/>
      </w:tblGrid>
      <w:tr w:rsidR="003605C3" w:rsidRPr="00F976B5" w14:paraId="63BBCDD0" w14:textId="77777777" w:rsidTr="00F976B5">
        <w:trPr>
          <w:trHeight w:val="287"/>
          <w:tblHeader/>
        </w:trPr>
        <w:tc>
          <w:tcPr>
            <w:tcW w:w="298"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D0FD0" w14:textId="77777777"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p>
          <w:p w14:paraId="4940490E" w14:textId="77777777"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p>
          <w:p w14:paraId="13873CA3" w14:textId="519481B1"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Sl. No.</w:t>
            </w:r>
          </w:p>
        </w:tc>
        <w:tc>
          <w:tcPr>
            <w:tcW w:w="2234"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84A566" w14:textId="2BB9D759"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Consumer Category</w:t>
            </w:r>
          </w:p>
        </w:tc>
        <w:tc>
          <w:tcPr>
            <w:tcW w:w="2468"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C9E751" w14:textId="77777777"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Number of Consumers</w:t>
            </w:r>
          </w:p>
        </w:tc>
      </w:tr>
      <w:tr w:rsidR="003605C3" w:rsidRPr="00F976B5" w14:paraId="7E1C89DA" w14:textId="77777777" w:rsidTr="00F976B5">
        <w:trPr>
          <w:trHeight w:val="696"/>
          <w:tblHeader/>
        </w:trPr>
        <w:tc>
          <w:tcPr>
            <w:tcW w:w="29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5CFA1" w14:textId="77777777"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p>
        </w:tc>
        <w:tc>
          <w:tcPr>
            <w:tcW w:w="223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D39807" w14:textId="462E01BF" w:rsidR="003605C3" w:rsidRPr="00BD423C" w:rsidRDefault="003605C3" w:rsidP="00556D2B">
            <w:pPr>
              <w:spacing w:after="0" w:line="240" w:lineRule="auto"/>
              <w:jc w:val="center"/>
              <w:rPr>
                <w:rFonts w:asciiTheme="majorHAnsi" w:hAnsiTheme="majorHAnsi"/>
                <w:b/>
                <w:bCs/>
                <w:color w:val="000000" w:themeColor="text1"/>
                <w:sz w:val="16"/>
                <w:szCs w:val="16"/>
                <w:lang w:val="en-US"/>
              </w:rPr>
            </w:pP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7C1ADC" w14:textId="5EFA04B0" w:rsidR="003605C3" w:rsidRPr="00BD423C" w:rsidRDefault="00127853"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cs="Calibri"/>
                <w:b/>
                <w:bCs/>
                <w:color w:val="000000" w:themeColor="text1"/>
                <w:sz w:val="16"/>
                <w:szCs w:val="16"/>
                <w:lang w:val="en-US"/>
              </w:rPr>
              <w:t xml:space="preserve">Actual till </w:t>
            </w:r>
            <w:r w:rsidR="003605C3" w:rsidRPr="00BD423C">
              <w:rPr>
                <w:rFonts w:asciiTheme="majorHAnsi" w:hAnsiTheme="majorHAnsi" w:cs="Calibri"/>
                <w:b/>
                <w:bCs/>
                <w:color w:val="000000" w:themeColor="text1"/>
                <w:sz w:val="16"/>
                <w:szCs w:val="16"/>
                <w:lang w:val="en-US"/>
              </w:rPr>
              <w:t>Sep</w:t>
            </w:r>
            <w:r w:rsidRPr="00BD423C">
              <w:rPr>
                <w:rFonts w:asciiTheme="majorHAnsi" w:hAnsiTheme="majorHAnsi" w:cs="Calibri"/>
                <w:b/>
                <w:bCs/>
                <w:color w:val="000000" w:themeColor="text1"/>
                <w:sz w:val="16"/>
                <w:szCs w:val="16"/>
                <w:lang w:val="en-US"/>
              </w:rPr>
              <w:t xml:space="preserve"> 2</w:t>
            </w:r>
            <w:r w:rsidR="00A70882" w:rsidRPr="00BD423C">
              <w:rPr>
                <w:rFonts w:asciiTheme="majorHAnsi" w:hAnsiTheme="majorHAnsi" w:cs="Calibri"/>
                <w:b/>
                <w:bCs/>
                <w:color w:val="000000" w:themeColor="text1"/>
                <w:sz w:val="16"/>
                <w:szCs w:val="16"/>
                <w:lang w:val="en-US"/>
              </w:rPr>
              <w:t>025</w:t>
            </w:r>
            <w:r w:rsidR="003605C3" w:rsidRPr="00BD423C">
              <w:rPr>
                <w:rFonts w:asciiTheme="majorHAnsi" w:hAnsiTheme="majorHAnsi" w:cs="Calibri"/>
                <w:b/>
                <w:bCs/>
                <w:color w:val="000000" w:themeColor="text1"/>
                <w:sz w:val="16"/>
                <w:szCs w:val="16"/>
                <w:lang w:val="en-US"/>
              </w:rPr>
              <w:t xml:space="preserve"> </w:t>
            </w:r>
          </w:p>
        </w:tc>
        <w:tc>
          <w:tcPr>
            <w:tcW w:w="9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1F4D5A" w14:textId="3892CD8C" w:rsidR="003605C3" w:rsidRPr="00BD423C" w:rsidRDefault="00A70882"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cs="Calibri"/>
                <w:b/>
                <w:bCs/>
                <w:color w:val="000000" w:themeColor="text1"/>
                <w:sz w:val="16"/>
                <w:szCs w:val="16"/>
                <w:lang w:val="en-US"/>
              </w:rPr>
              <w:t xml:space="preserve">Expected additions </w:t>
            </w:r>
            <w:r w:rsidR="00EA478D" w:rsidRPr="00BD423C">
              <w:rPr>
                <w:rFonts w:asciiTheme="majorHAnsi" w:hAnsiTheme="majorHAnsi" w:cs="Calibri"/>
                <w:b/>
                <w:bCs/>
                <w:color w:val="000000" w:themeColor="text1"/>
                <w:sz w:val="16"/>
                <w:szCs w:val="16"/>
                <w:lang w:val="en-US"/>
              </w:rPr>
              <w:t>(</w:t>
            </w:r>
            <w:r w:rsidR="003605C3" w:rsidRPr="00BD423C">
              <w:rPr>
                <w:rFonts w:asciiTheme="majorHAnsi" w:hAnsiTheme="majorHAnsi" w:cs="Calibri"/>
                <w:b/>
                <w:bCs/>
                <w:color w:val="000000" w:themeColor="text1"/>
                <w:sz w:val="16"/>
                <w:szCs w:val="16"/>
                <w:lang w:val="en-US"/>
              </w:rPr>
              <w:t xml:space="preserve">Oct </w:t>
            </w:r>
            <w:r w:rsidR="00EA478D" w:rsidRPr="00BD423C">
              <w:rPr>
                <w:rFonts w:asciiTheme="majorHAnsi" w:hAnsiTheme="majorHAnsi" w:cs="Calibri"/>
                <w:b/>
                <w:bCs/>
                <w:color w:val="000000" w:themeColor="text1"/>
                <w:sz w:val="16"/>
                <w:szCs w:val="16"/>
                <w:lang w:val="en-US"/>
              </w:rPr>
              <w:t>2025–</w:t>
            </w:r>
            <w:r w:rsidR="003605C3" w:rsidRPr="00BD423C">
              <w:rPr>
                <w:rFonts w:asciiTheme="majorHAnsi" w:hAnsiTheme="majorHAnsi" w:cs="Calibri"/>
                <w:b/>
                <w:bCs/>
                <w:color w:val="000000" w:themeColor="text1"/>
                <w:sz w:val="16"/>
                <w:szCs w:val="16"/>
                <w:lang w:val="en-US"/>
              </w:rPr>
              <w:t xml:space="preserve"> Mar</w:t>
            </w:r>
            <w:r w:rsidR="00EA478D" w:rsidRPr="00BD423C">
              <w:rPr>
                <w:rFonts w:asciiTheme="majorHAnsi" w:hAnsiTheme="majorHAnsi" w:cs="Calibri"/>
                <w:b/>
                <w:bCs/>
                <w:color w:val="000000" w:themeColor="text1"/>
                <w:sz w:val="16"/>
                <w:szCs w:val="16"/>
                <w:lang w:val="en-US"/>
              </w:rPr>
              <w:t xml:space="preserve"> 2026)</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75109" w14:textId="3323A0C6" w:rsidR="003605C3" w:rsidRPr="00BD423C" w:rsidRDefault="00080D78" w:rsidP="00556D2B">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cs="Calibri"/>
                <w:b/>
                <w:bCs/>
                <w:color w:val="000000" w:themeColor="text1"/>
                <w:sz w:val="16"/>
                <w:szCs w:val="16"/>
                <w:lang w:val="en-US"/>
              </w:rPr>
              <w:t>Estimates Projected</w:t>
            </w:r>
          </w:p>
        </w:tc>
      </w:tr>
      <w:tr w:rsidR="003605C3" w:rsidRPr="00F976B5" w14:paraId="69E09F6E" w14:textId="77777777" w:rsidTr="00F976B5">
        <w:trPr>
          <w:trHeight w:val="228"/>
        </w:trPr>
        <w:tc>
          <w:tcPr>
            <w:tcW w:w="29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A42C30" w14:textId="77777777" w:rsidR="003605C3" w:rsidRPr="00BD423C" w:rsidRDefault="003605C3" w:rsidP="006D7212">
            <w:pPr>
              <w:spacing w:after="0" w:line="240" w:lineRule="auto"/>
              <w:jc w:val="center"/>
              <w:rPr>
                <w:rFonts w:asciiTheme="majorHAnsi" w:hAnsiTheme="majorHAnsi"/>
                <w:b/>
                <w:bCs/>
                <w:color w:val="000000" w:themeColor="text1"/>
                <w:sz w:val="16"/>
                <w:szCs w:val="16"/>
                <w:lang w:val="en-US"/>
              </w:rPr>
            </w:pPr>
          </w:p>
        </w:tc>
        <w:tc>
          <w:tcPr>
            <w:tcW w:w="223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38F5F7F" w14:textId="6FFB4C1F" w:rsidR="003605C3" w:rsidRPr="00BD423C" w:rsidRDefault="003605C3" w:rsidP="006D7212">
            <w:pPr>
              <w:spacing w:after="0" w:line="240" w:lineRule="auto"/>
              <w:jc w:val="center"/>
              <w:rPr>
                <w:rFonts w:asciiTheme="majorHAnsi" w:hAnsiTheme="majorHAnsi"/>
                <w:b/>
                <w:bCs/>
                <w:color w:val="000000" w:themeColor="text1"/>
                <w:sz w:val="16"/>
                <w:szCs w:val="16"/>
                <w:lang w:val="en-US"/>
              </w:rPr>
            </w:pPr>
          </w:p>
        </w:tc>
        <w:tc>
          <w:tcPr>
            <w:tcW w:w="73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E4F516A" w14:textId="69512B61" w:rsidR="003605C3" w:rsidRPr="00BD423C" w:rsidRDefault="003605C3" w:rsidP="006D7212">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A</w:t>
            </w:r>
          </w:p>
        </w:tc>
        <w:tc>
          <w:tcPr>
            <w:tcW w:w="90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3F35E3F" w14:textId="69FA2212" w:rsidR="003605C3" w:rsidRPr="00BD423C" w:rsidRDefault="003605C3" w:rsidP="006D7212">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B</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A7371C6" w14:textId="53830A71" w:rsidR="003605C3" w:rsidRPr="00BD423C" w:rsidRDefault="003605C3" w:rsidP="006D7212">
            <w:pPr>
              <w:spacing w:after="0" w:line="240" w:lineRule="auto"/>
              <w:jc w:val="center"/>
              <w:rPr>
                <w:rFonts w:asciiTheme="majorHAnsi" w:hAnsiTheme="majorHAnsi"/>
                <w:b/>
                <w:bCs/>
                <w:color w:val="000000" w:themeColor="text1"/>
                <w:sz w:val="16"/>
                <w:szCs w:val="16"/>
                <w:lang w:val="en-US"/>
              </w:rPr>
            </w:pPr>
            <w:r w:rsidRPr="00BD423C">
              <w:rPr>
                <w:rFonts w:asciiTheme="majorHAnsi" w:hAnsiTheme="majorHAnsi"/>
                <w:b/>
                <w:bCs/>
                <w:color w:val="000000" w:themeColor="text1"/>
                <w:sz w:val="16"/>
                <w:szCs w:val="16"/>
                <w:lang w:val="en-US"/>
              </w:rPr>
              <w:t>C=A+B</w:t>
            </w:r>
          </w:p>
        </w:tc>
      </w:tr>
      <w:tr w:rsidR="00DC64B7" w:rsidRPr="00F976B5" w14:paraId="17216FEB" w14:textId="77777777" w:rsidTr="00F976B5">
        <w:trPr>
          <w:trHeight w:val="228"/>
        </w:trPr>
        <w:tc>
          <w:tcPr>
            <w:tcW w:w="298" w:type="pct"/>
            <w:tcBorders>
              <w:top w:val="single" w:sz="4" w:space="0" w:color="auto"/>
              <w:left w:val="single" w:sz="4" w:space="0" w:color="000000" w:themeColor="text1"/>
              <w:bottom w:val="single" w:sz="4" w:space="0" w:color="000000" w:themeColor="text1"/>
              <w:right w:val="single" w:sz="4" w:space="0" w:color="000000" w:themeColor="text1"/>
            </w:tcBorders>
          </w:tcPr>
          <w:p w14:paraId="35CF353B" w14:textId="026AC0DA"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1</w:t>
            </w:r>
          </w:p>
        </w:tc>
        <w:tc>
          <w:tcPr>
            <w:tcW w:w="2234"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27E16A41" w14:textId="333FE8B5"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Domestic Services (DS)</w:t>
            </w:r>
          </w:p>
        </w:tc>
        <w:tc>
          <w:tcPr>
            <w:tcW w:w="734"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0DB61569" w14:textId="2D21C003" w:rsidR="00DC64B7" w:rsidRPr="00370B99" w:rsidRDefault="00DC64B7" w:rsidP="00DC64B7">
            <w:pPr>
              <w:spacing w:after="0" w:line="240" w:lineRule="auto"/>
              <w:jc w:val="center"/>
              <w:rPr>
                <w:rFonts w:asciiTheme="majorHAnsi" w:hAnsiTheme="majorHAnsi"/>
                <w:b/>
                <w:bCs/>
                <w:color w:val="000000"/>
                <w:sz w:val="15"/>
                <w:szCs w:val="15"/>
              </w:rPr>
            </w:pPr>
            <w:r w:rsidRPr="00F976B5">
              <w:rPr>
                <w:rFonts w:asciiTheme="majorHAnsi" w:hAnsiTheme="majorHAnsi"/>
                <w:b/>
                <w:bCs/>
                <w:color w:val="000000"/>
                <w:sz w:val="15"/>
                <w:szCs w:val="15"/>
              </w:rPr>
              <w:t>7,891</w:t>
            </w:r>
          </w:p>
        </w:tc>
        <w:tc>
          <w:tcPr>
            <w:tcW w:w="905"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1D600FCC" w14:textId="7C59839F"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561</w:t>
            </w:r>
          </w:p>
        </w:tc>
        <w:tc>
          <w:tcPr>
            <w:tcW w:w="829"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tcPr>
          <w:p w14:paraId="094AD6DC" w14:textId="2ED07EED"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8,452</w:t>
            </w:r>
          </w:p>
        </w:tc>
      </w:tr>
      <w:tr w:rsidR="00DC64B7" w:rsidRPr="00F976B5" w14:paraId="74C62D4B"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20541" w14:textId="54751381"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2</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8CF5479" w14:textId="6939EB3A"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 xml:space="preserve">Domestic Services - Rural </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44E89873" w14:textId="7FAA195E"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976</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2D3C3C" w14:textId="609BFD3D"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40</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46C9613" w14:textId="55AC1503"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1,016</w:t>
            </w:r>
          </w:p>
        </w:tc>
      </w:tr>
      <w:tr w:rsidR="00DC64B7" w:rsidRPr="00F976B5" w14:paraId="4FAD013F"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233FB" w14:textId="2A7A316E"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3</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1C480A4" w14:textId="5E90921C"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Domestic Services - Urban</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1A881116" w14:textId="6EE4FF37"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6880</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104360E" w14:textId="0017391D"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521</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99AB8B6" w14:textId="63B6ABF3"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7,401</w:t>
            </w:r>
          </w:p>
        </w:tc>
      </w:tr>
      <w:tr w:rsidR="00DC64B7" w:rsidRPr="00F976B5" w14:paraId="75A3D74B"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A80A6" w14:textId="2CC71337"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4</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B15B3A4" w14:textId="65D10F08"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Domestic Services - HT</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4A9967AE" w14:textId="7748F0DB"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35</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A2B5486" w14:textId="3329E65D"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0</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B56A278" w14:textId="09CE0FA6"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35</w:t>
            </w:r>
          </w:p>
        </w:tc>
      </w:tr>
      <w:tr w:rsidR="00DC64B7" w:rsidRPr="00F976B5" w14:paraId="659D1490" w14:textId="77777777" w:rsidTr="009D3857">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0D388" w14:textId="6C38FF0B"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5</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9874245" w14:textId="7F661281"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Commercial Services (Non-Domestic)</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5062BCE" w14:textId="59520746" w:rsidR="00DC64B7" w:rsidRPr="00370B99" w:rsidRDefault="00DC64B7" w:rsidP="00DC64B7">
            <w:pPr>
              <w:spacing w:after="0" w:line="240" w:lineRule="auto"/>
              <w:jc w:val="center"/>
              <w:rPr>
                <w:rFonts w:asciiTheme="majorHAnsi" w:hAnsiTheme="majorHAnsi"/>
                <w:b/>
                <w:bCs/>
                <w:color w:val="000000"/>
                <w:sz w:val="15"/>
                <w:szCs w:val="15"/>
              </w:rPr>
            </w:pPr>
            <w:r w:rsidRPr="00F976B5">
              <w:rPr>
                <w:rFonts w:asciiTheme="majorHAnsi" w:hAnsiTheme="majorHAnsi"/>
                <w:b/>
                <w:bCs/>
                <w:color w:val="000000"/>
                <w:sz w:val="15"/>
                <w:szCs w:val="15"/>
              </w:rPr>
              <w:t>1,388</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CB5667" w14:textId="20F18FB1"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102</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BBE7BB8" w14:textId="112C7092"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1,490</w:t>
            </w:r>
          </w:p>
        </w:tc>
      </w:tr>
      <w:tr w:rsidR="00DC64B7" w:rsidRPr="00F976B5" w14:paraId="322245E8"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96AEF" w14:textId="619D2F92"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6</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62AC688" w14:textId="111FB4D8"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Commercial Services - Rural &gt; 5 kW</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420F30AA" w14:textId="533960CC"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45</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BCABAC1" w14:textId="300B60BE"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4</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B6B6585" w14:textId="765B69AB"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49</w:t>
            </w:r>
          </w:p>
        </w:tc>
      </w:tr>
      <w:tr w:rsidR="00DC64B7" w:rsidRPr="00F976B5" w14:paraId="2834BB08"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503F5" w14:textId="6636E780"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7</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7E09DA9" w14:textId="4F380999"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Commercial Services - Rural &lt; 5 kW</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2F0D4811" w14:textId="41F041FD"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86</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928EB1" w14:textId="580EB245"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4</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078DFF6" w14:textId="75E3CA9F"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90</w:t>
            </w:r>
          </w:p>
        </w:tc>
      </w:tr>
      <w:tr w:rsidR="00DC64B7" w:rsidRPr="00F976B5" w14:paraId="7056240A"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64C08" w14:textId="635C162E"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8</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9F7F382" w14:textId="0E058B86"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Commercial Services - Urban &gt; 5 kW</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08456E4A" w14:textId="2BA5067B"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455</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AA4B8DD" w14:textId="2FBDFBCC"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29</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C54E807" w14:textId="5CD2653D"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484</w:t>
            </w:r>
          </w:p>
        </w:tc>
      </w:tr>
      <w:tr w:rsidR="00DC64B7" w:rsidRPr="00F976B5" w14:paraId="08B0CCA5"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3D62D" w14:textId="5ECBC624"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9</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3B1891F" w14:textId="235F72CD"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Commercial Services - Urban &lt; 5 kW</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3CE63CE8" w14:textId="2DB229EA"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802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7BB7788" w14:textId="6EB13530"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65</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DE581C9" w14:textId="4740FC02"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867</w:t>
            </w:r>
          </w:p>
        </w:tc>
      </w:tr>
      <w:tr w:rsidR="00DC64B7" w:rsidRPr="00F976B5" w14:paraId="363E9855" w14:textId="77777777" w:rsidTr="00A81D84">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C2D58" w14:textId="3F67A296"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10</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1A79A81" w14:textId="36FC3C90"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Low Tension Industrial Services (LTIS)</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15DF020F" w14:textId="1639A35F" w:rsidR="00DC64B7" w:rsidRPr="00370B99" w:rsidRDefault="00DC64B7" w:rsidP="00DC64B7">
            <w:pPr>
              <w:spacing w:after="0" w:line="240" w:lineRule="auto"/>
              <w:jc w:val="center"/>
              <w:rPr>
                <w:rFonts w:asciiTheme="majorHAnsi" w:hAnsiTheme="majorHAnsi"/>
                <w:b/>
                <w:bCs/>
                <w:color w:val="000000"/>
                <w:sz w:val="15"/>
                <w:szCs w:val="15"/>
              </w:rPr>
            </w:pPr>
            <w:r w:rsidRPr="00370B99">
              <w:rPr>
                <w:rFonts w:asciiTheme="majorHAnsi" w:hAnsiTheme="majorHAnsi"/>
                <w:b/>
                <w:bCs/>
                <w:color w:val="000000"/>
                <w:sz w:val="15"/>
                <w:szCs w:val="15"/>
              </w:rPr>
              <w:t>322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75EBFF6" w14:textId="390A8F11"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color w:val="000000"/>
                <w:sz w:val="15"/>
                <w:szCs w:val="15"/>
              </w:rPr>
              <w:t>16</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8F6FC6B" w14:textId="516BA42F"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color w:val="000000"/>
                <w:sz w:val="15"/>
                <w:szCs w:val="15"/>
              </w:rPr>
              <w:t>338</w:t>
            </w:r>
          </w:p>
        </w:tc>
      </w:tr>
      <w:tr w:rsidR="00DC64B7" w:rsidRPr="00F976B5" w14:paraId="08046CF4" w14:textId="77777777" w:rsidTr="009D3857">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D4530" w14:textId="5E11A80B"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11</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A66D610" w14:textId="395431F5"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High Tension Services (HTS)</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62EEDD7" w14:textId="13C52A4A" w:rsidR="00DC64B7" w:rsidRPr="00370B99" w:rsidRDefault="00DC64B7" w:rsidP="00DC64B7">
            <w:pPr>
              <w:spacing w:after="0" w:line="240" w:lineRule="auto"/>
              <w:jc w:val="center"/>
              <w:rPr>
                <w:rFonts w:asciiTheme="majorHAnsi" w:hAnsiTheme="majorHAnsi"/>
                <w:b/>
                <w:bCs/>
                <w:color w:val="000000"/>
                <w:sz w:val="15"/>
                <w:szCs w:val="15"/>
              </w:rPr>
            </w:pPr>
            <w:r w:rsidRPr="00F976B5">
              <w:rPr>
                <w:rFonts w:asciiTheme="majorHAnsi" w:hAnsiTheme="majorHAnsi"/>
                <w:b/>
                <w:bCs/>
                <w:color w:val="000000"/>
                <w:sz w:val="15"/>
                <w:szCs w:val="15"/>
              </w:rPr>
              <w:t>352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1673CA2" w14:textId="7E64A319"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7</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08DB923" w14:textId="299F7ABD"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359</w:t>
            </w:r>
          </w:p>
        </w:tc>
      </w:tr>
      <w:tr w:rsidR="00DC64B7" w:rsidRPr="00F976B5" w14:paraId="32F3F9F6" w14:textId="77777777" w:rsidTr="009D3857">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D84" w14:textId="528C15C9"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12</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CD4879C" w14:textId="0E2443B1"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HTS-11 KV</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06343A3" w14:textId="667F779C"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292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B26A77F" w14:textId="0FC5E42B"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6</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4F4808B" w14:textId="03C3CA42"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298</w:t>
            </w:r>
          </w:p>
        </w:tc>
      </w:tr>
      <w:tr w:rsidR="00DC64B7" w:rsidRPr="00F976B5" w14:paraId="00AD5306" w14:textId="77777777" w:rsidTr="009D3857">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17589" w14:textId="41BB3739"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13</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4C92550" w14:textId="29B89DFB"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HTS-33 KV</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3A94AD3" w14:textId="383C1896"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60</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0A8558C" w14:textId="60D7FE83"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1</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E6ADFB" w14:textId="035C4B88"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color w:val="000000"/>
                <w:sz w:val="15"/>
                <w:szCs w:val="15"/>
              </w:rPr>
              <w:t>61</w:t>
            </w:r>
          </w:p>
        </w:tc>
      </w:tr>
      <w:tr w:rsidR="00DC64B7" w:rsidRPr="00F976B5" w14:paraId="14E21E8F" w14:textId="77777777" w:rsidTr="009D3857">
        <w:trPr>
          <w:trHeight w:val="228"/>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30094" w14:textId="430C84BF" w:rsidR="00DC64B7" w:rsidRPr="00F976B5" w:rsidRDefault="00DC64B7" w:rsidP="00DC64B7">
            <w:pPr>
              <w:spacing w:after="0" w:line="240" w:lineRule="auto"/>
              <w:jc w:val="center"/>
              <w:rPr>
                <w:rFonts w:asciiTheme="majorHAnsi" w:hAnsiTheme="majorHAnsi"/>
                <w:sz w:val="18"/>
                <w:szCs w:val="18"/>
                <w:lang w:val="en-US"/>
              </w:rPr>
            </w:pPr>
            <w:r w:rsidRPr="00F976B5">
              <w:rPr>
                <w:rFonts w:asciiTheme="majorHAnsi" w:hAnsiTheme="majorHAnsi"/>
                <w:sz w:val="18"/>
                <w:szCs w:val="18"/>
                <w:lang w:val="en-US"/>
              </w:rPr>
              <w:t>14</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0A0E93" w14:textId="39A6B471" w:rsidR="00DC64B7" w:rsidRPr="00F976B5" w:rsidRDefault="00DC64B7" w:rsidP="00DC64B7">
            <w:pPr>
              <w:spacing w:after="0" w:line="240" w:lineRule="auto"/>
              <w:jc w:val="left"/>
              <w:rPr>
                <w:rFonts w:asciiTheme="majorHAnsi" w:hAnsiTheme="majorHAnsi"/>
                <w:sz w:val="18"/>
                <w:szCs w:val="18"/>
                <w:lang w:val="en-US"/>
              </w:rPr>
            </w:pPr>
            <w:r w:rsidRPr="00F976B5">
              <w:rPr>
                <w:rFonts w:asciiTheme="majorHAnsi" w:hAnsiTheme="majorHAnsi"/>
                <w:sz w:val="18"/>
                <w:szCs w:val="18"/>
                <w:lang w:val="en-US"/>
              </w:rPr>
              <w:t>Steet Light</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6DDEAF4" w14:textId="74880C54" w:rsidR="00DC64B7" w:rsidRPr="00370B99" w:rsidRDefault="00DC64B7" w:rsidP="00DC64B7">
            <w:pPr>
              <w:spacing w:after="0" w:line="240" w:lineRule="auto"/>
              <w:jc w:val="center"/>
              <w:rPr>
                <w:rFonts w:asciiTheme="majorHAnsi" w:hAnsiTheme="majorHAnsi"/>
                <w:color w:val="000000"/>
                <w:sz w:val="15"/>
                <w:szCs w:val="15"/>
              </w:rPr>
            </w:pPr>
            <w:r w:rsidRPr="00370B99">
              <w:rPr>
                <w:rFonts w:asciiTheme="majorHAnsi" w:hAnsiTheme="majorHAnsi"/>
                <w:color w:val="000000"/>
                <w:sz w:val="15"/>
                <w:szCs w:val="15"/>
              </w:rPr>
              <w:t>2</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8B6C68" w14:textId="4A202C71" w:rsidR="00DC64B7" w:rsidRPr="00F976B5" w:rsidRDefault="00DC64B7" w:rsidP="00DC64B7">
            <w:pPr>
              <w:spacing w:after="0" w:line="240" w:lineRule="auto"/>
              <w:jc w:val="center"/>
              <w:rPr>
                <w:rFonts w:asciiTheme="majorHAnsi" w:hAnsiTheme="majorHAnsi" w:cs="Calibri"/>
                <w:color w:val="000000"/>
                <w:sz w:val="18"/>
                <w:szCs w:val="18"/>
              </w:rPr>
            </w:pPr>
            <w:r w:rsidRPr="00F976B5">
              <w:rPr>
                <w:rFonts w:asciiTheme="majorHAnsi" w:hAnsiTheme="majorHAnsi"/>
                <w:color w:val="000000"/>
                <w:sz w:val="15"/>
                <w:szCs w:val="15"/>
              </w:rPr>
              <w:t>0</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1CA9C7C" w14:textId="1C68269C" w:rsidR="00DC64B7" w:rsidRPr="00F976B5" w:rsidRDefault="00DC64B7" w:rsidP="00DC64B7">
            <w:pPr>
              <w:spacing w:after="0" w:line="240" w:lineRule="auto"/>
              <w:jc w:val="center"/>
              <w:rPr>
                <w:rFonts w:asciiTheme="majorHAnsi" w:hAnsiTheme="majorHAnsi" w:cs="Calibri"/>
                <w:color w:val="000000"/>
                <w:sz w:val="18"/>
                <w:szCs w:val="18"/>
              </w:rPr>
            </w:pPr>
            <w:r w:rsidRPr="00F976B5">
              <w:rPr>
                <w:rFonts w:asciiTheme="majorHAnsi" w:hAnsiTheme="majorHAnsi"/>
                <w:color w:val="000000"/>
                <w:sz w:val="15"/>
                <w:szCs w:val="15"/>
              </w:rPr>
              <w:t>2</w:t>
            </w:r>
          </w:p>
        </w:tc>
      </w:tr>
      <w:tr w:rsidR="00DC64B7" w:rsidRPr="00F976B5" w14:paraId="1DD8F51A" w14:textId="77777777" w:rsidTr="007B7317">
        <w:trPr>
          <w:trHeight w:val="240"/>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E96E5" w14:textId="0066D01B"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15</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456C2AE" w14:textId="2956C9F5"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Temporary Services</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F775B36" w14:textId="222BFCC4" w:rsidR="00DC64B7" w:rsidRPr="00370B99" w:rsidRDefault="00DC64B7" w:rsidP="00DC64B7">
            <w:pPr>
              <w:spacing w:after="0" w:line="240" w:lineRule="auto"/>
              <w:jc w:val="center"/>
              <w:rPr>
                <w:rFonts w:asciiTheme="majorHAnsi" w:hAnsiTheme="majorHAnsi"/>
                <w:b/>
                <w:bCs/>
                <w:color w:val="000000"/>
                <w:sz w:val="15"/>
                <w:szCs w:val="15"/>
              </w:rPr>
            </w:pPr>
            <w:r w:rsidRPr="00370B99">
              <w:rPr>
                <w:rFonts w:asciiTheme="majorHAnsi" w:hAnsiTheme="majorHAnsi"/>
                <w:b/>
                <w:bCs/>
                <w:color w:val="000000"/>
                <w:sz w:val="15"/>
                <w:szCs w:val="15"/>
              </w:rPr>
              <w:t>30</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F30F55" w14:textId="2B438FE9" w:rsidR="00DC64B7" w:rsidRPr="00370B99" w:rsidRDefault="00DC64B7" w:rsidP="00DC64B7">
            <w:pPr>
              <w:spacing w:after="0" w:line="240" w:lineRule="auto"/>
              <w:jc w:val="center"/>
              <w:rPr>
                <w:rFonts w:asciiTheme="majorHAnsi" w:hAnsiTheme="majorHAnsi"/>
                <w:b/>
                <w:bCs/>
                <w:sz w:val="18"/>
                <w:szCs w:val="18"/>
                <w:lang w:val="en-US"/>
              </w:rPr>
            </w:pPr>
            <w:r w:rsidRPr="00370B99">
              <w:rPr>
                <w:rFonts w:asciiTheme="majorHAnsi" w:hAnsiTheme="majorHAnsi"/>
                <w:b/>
                <w:bCs/>
                <w:color w:val="000000"/>
                <w:sz w:val="15"/>
                <w:szCs w:val="15"/>
              </w:rPr>
              <w:t>0</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9FF079" w14:textId="6132985C" w:rsidR="00DC64B7" w:rsidRPr="00370B99" w:rsidRDefault="00DC64B7" w:rsidP="00DC64B7">
            <w:pPr>
              <w:spacing w:after="0" w:line="240" w:lineRule="auto"/>
              <w:jc w:val="center"/>
              <w:rPr>
                <w:rFonts w:asciiTheme="majorHAnsi" w:hAnsiTheme="majorHAnsi"/>
                <w:b/>
                <w:bCs/>
                <w:sz w:val="18"/>
                <w:szCs w:val="18"/>
                <w:lang w:val="en-US"/>
              </w:rPr>
            </w:pPr>
            <w:r w:rsidRPr="00370B99">
              <w:rPr>
                <w:rFonts w:asciiTheme="majorHAnsi" w:hAnsiTheme="majorHAnsi"/>
                <w:b/>
                <w:bCs/>
                <w:color w:val="000000"/>
                <w:sz w:val="15"/>
                <w:szCs w:val="15"/>
              </w:rPr>
              <w:t>30</w:t>
            </w:r>
          </w:p>
        </w:tc>
      </w:tr>
      <w:tr w:rsidR="00DC64B7" w:rsidRPr="00F976B5" w14:paraId="12103A5F" w14:textId="77777777" w:rsidTr="009D3857">
        <w:trPr>
          <w:trHeight w:val="240"/>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A75F0" w14:textId="56A7DFFB"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sz w:val="18"/>
                <w:szCs w:val="18"/>
                <w:lang w:val="en-US"/>
              </w:rPr>
              <w:t>16</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73FACB1" w14:textId="563F8F54" w:rsidR="00DC64B7" w:rsidRPr="00F976B5" w:rsidRDefault="00DC64B7" w:rsidP="00DC64B7">
            <w:pPr>
              <w:spacing w:after="0" w:line="240" w:lineRule="auto"/>
              <w:jc w:val="left"/>
              <w:rPr>
                <w:rFonts w:asciiTheme="majorHAnsi" w:hAnsiTheme="majorHAnsi"/>
                <w:b/>
                <w:bCs/>
                <w:sz w:val="18"/>
                <w:szCs w:val="18"/>
                <w:lang w:val="en-US"/>
              </w:rPr>
            </w:pPr>
            <w:r w:rsidRPr="00F976B5">
              <w:rPr>
                <w:rFonts w:asciiTheme="majorHAnsi" w:hAnsiTheme="majorHAnsi"/>
                <w:b/>
                <w:bCs/>
                <w:sz w:val="18"/>
                <w:szCs w:val="18"/>
                <w:lang w:val="en-US"/>
              </w:rPr>
              <w:t>Total</w:t>
            </w:r>
          </w:p>
        </w:tc>
        <w:tc>
          <w:tcPr>
            <w:tcW w:w="7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0D0D402" w14:textId="0A0966E1" w:rsidR="00DC64B7" w:rsidRPr="00370B99" w:rsidRDefault="00DC64B7" w:rsidP="00DC64B7">
            <w:pPr>
              <w:spacing w:after="0" w:line="240" w:lineRule="auto"/>
              <w:jc w:val="center"/>
              <w:rPr>
                <w:rFonts w:asciiTheme="majorHAnsi" w:hAnsiTheme="majorHAnsi"/>
                <w:b/>
                <w:bCs/>
                <w:color w:val="000000"/>
                <w:sz w:val="15"/>
                <w:szCs w:val="15"/>
              </w:rPr>
            </w:pPr>
            <w:r w:rsidRPr="00F976B5">
              <w:rPr>
                <w:rFonts w:asciiTheme="majorHAnsi" w:hAnsiTheme="majorHAnsi"/>
                <w:b/>
                <w:bCs/>
                <w:color w:val="000000"/>
                <w:sz w:val="15"/>
                <w:szCs w:val="15"/>
              </w:rPr>
              <w:t>9,985</w:t>
            </w:r>
          </w:p>
        </w:tc>
        <w:tc>
          <w:tcPr>
            <w:tcW w:w="90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66240C7" w14:textId="1BB72727"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686</w:t>
            </w:r>
          </w:p>
        </w:tc>
        <w:tc>
          <w:tcPr>
            <w:tcW w:w="829"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25C17F7" w14:textId="7BD04088" w:rsidR="00DC64B7" w:rsidRPr="00F976B5" w:rsidRDefault="00DC64B7" w:rsidP="00DC64B7">
            <w:pPr>
              <w:spacing w:after="0" w:line="240" w:lineRule="auto"/>
              <w:jc w:val="center"/>
              <w:rPr>
                <w:rFonts w:asciiTheme="majorHAnsi" w:hAnsiTheme="majorHAnsi"/>
                <w:b/>
                <w:bCs/>
                <w:sz w:val="18"/>
                <w:szCs w:val="18"/>
                <w:lang w:val="en-US"/>
              </w:rPr>
            </w:pPr>
            <w:r w:rsidRPr="00F976B5">
              <w:rPr>
                <w:rFonts w:asciiTheme="majorHAnsi" w:hAnsiTheme="majorHAnsi"/>
                <w:b/>
                <w:bCs/>
                <w:color w:val="000000"/>
                <w:sz w:val="15"/>
                <w:szCs w:val="15"/>
              </w:rPr>
              <w:t>10,671</w:t>
            </w:r>
          </w:p>
        </w:tc>
      </w:tr>
    </w:tbl>
    <w:p w14:paraId="63DCAEE1" w14:textId="65BB78D7" w:rsidR="00556D2B" w:rsidRPr="00556D2B" w:rsidRDefault="00556D2B" w:rsidP="00BE3597">
      <w:pPr>
        <w:keepNext/>
        <w:spacing w:after="0" w:line="240" w:lineRule="auto"/>
        <w:jc w:val="center"/>
        <w:rPr>
          <w:rFonts w:asciiTheme="minorHAnsi" w:hAnsiTheme="minorHAnsi"/>
          <w:b/>
          <w:bCs/>
          <w:color w:val="012169" w:themeColor="accent4"/>
          <w:sz w:val="18"/>
          <w:szCs w:val="18"/>
          <w:lang w:val="en-US"/>
        </w:rPr>
      </w:pPr>
      <w:bookmarkStart w:id="642" w:name="_Toc213365730"/>
      <w:r w:rsidRPr="00556D2B">
        <w:rPr>
          <w:rFonts w:asciiTheme="minorHAnsi" w:hAnsiTheme="minorHAnsi"/>
          <w:b/>
          <w:bCs/>
          <w:color w:val="012169" w:themeColor="accent4"/>
          <w:sz w:val="18"/>
          <w:szCs w:val="18"/>
          <w:lang w:val="en-US"/>
        </w:rPr>
        <w:lastRenderedPageBreak/>
        <w:t xml:space="preserve">Table </w:t>
      </w:r>
      <w:r w:rsidRPr="005F3AB1">
        <w:rPr>
          <w:rFonts w:asciiTheme="minorHAnsi" w:hAnsiTheme="minorHAnsi"/>
          <w:b/>
          <w:bCs/>
          <w:i/>
          <w:iCs/>
          <w:color w:val="012169" w:themeColor="accent4"/>
          <w:sz w:val="18"/>
          <w:szCs w:val="18"/>
          <w:lang w:val="en-US"/>
        </w:rPr>
        <w:fldChar w:fldCharType="begin"/>
      </w:r>
      <w:r w:rsidRPr="005F3AB1">
        <w:rPr>
          <w:rFonts w:asciiTheme="minorHAnsi" w:hAnsiTheme="minorHAnsi"/>
          <w:b/>
          <w:bCs/>
          <w:i/>
          <w:iCs/>
          <w:color w:val="012169" w:themeColor="accent4"/>
          <w:sz w:val="18"/>
          <w:szCs w:val="18"/>
          <w:lang w:val="en-US"/>
        </w:rPr>
        <w:instrText xml:space="preserve"> SEQ Table \* ARABIC </w:instrText>
      </w:r>
      <w:r w:rsidRPr="005F3AB1">
        <w:rPr>
          <w:rFonts w:asciiTheme="minorHAnsi" w:hAnsiTheme="minorHAnsi"/>
          <w:b/>
          <w:bCs/>
          <w:i/>
          <w:iCs/>
          <w:color w:val="012169" w:themeColor="accent4"/>
          <w:sz w:val="18"/>
          <w:szCs w:val="18"/>
          <w:lang w:val="en-US"/>
        </w:rPr>
        <w:fldChar w:fldCharType="separate"/>
      </w:r>
      <w:r w:rsidR="00813F23">
        <w:rPr>
          <w:rFonts w:asciiTheme="minorHAnsi" w:hAnsiTheme="minorHAnsi"/>
          <w:b/>
          <w:bCs/>
          <w:i/>
          <w:iCs/>
          <w:noProof/>
          <w:color w:val="012169" w:themeColor="accent4"/>
          <w:sz w:val="18"/>
          <w:szCs w:val="18"/>
          <w:lang w:val="en-US"/>
        </w:rPr>
        <w:t>33</w:t>
      </w:r>
      <w:r w:rsidRPr="005F3AB1">
        <w:rPr>
          <w:rFonts w:asciiTheme="minorHAnsi" w:hAnsiTheme="minorHAnsi"/>
          <w:b/>
          <w:bCs/>
          <w:i/>
          <w:i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Connected load for FY 202</w:t>
      </w:r>
      <w:r w:rsidR="000A5A8B">
        <w:rPr>
          <w:rFonts w:asciiTheme="minorHAnsi" w:hAnsiTheme="minorHAnsi"/>
          <w:b/>
          <w:bCs/>
          <w:color w:val="012169" w:themeColor="accent4"/>
          <w:sz w:val="18"/>
          <w:szCs w:val="18"/>
          <w:lang w:val="en-US"/>
        </w:rPr>
        <w:t>5-26</w:t>
      </w:r>
      <w:r w:rsidRPr="00556D2B">
        <w:rPr>
          <w:rFonts w:asciiTheme="minorHAnsi" w:hAnsiTheme="minorHAnsi"/>
          <w:b/>
          <w:bCs/>
          <w:color w:val="012169" w:themeColor="accent4"/>
          <w:sz w:val="18"/>
          <w:szCs w:val="18"/>
          <w:lang w:val="en-US"/>
        </w:rPr>
        <w:t xml:space="preserve"> (H1+H2)</w:t>
      </w:r>
      <w:bookmarkEnd w:id="642"/>
    </w:p>
    <w:tbl>
      <w:tblPr>
        <w:tblStyle w:val="EDStyle42"/>
        <w:tblW w:w="5531" w:type="pct"/>
        <w:jc w:val="center"/>
        <w:tblLayout w:type="fixed"/>
        <w:tblLook w:val="04A0" w:firstRow="1" w:lastRow="0" w:firstColumn="1" w:lastColumn="0" w:noHBand="0" w:noVBand="1"/>
      </w:tblPr>
      <w:tblGrid>
        <w:gridCol w:w="563"/>
        <w:gridCol w:w="2127"/>
        <w:gridCol w:w="1152"/>
        <w:gridCol w:w="1417"/>
        <w:gridCol w:w="1276"/>
        <w:gridCol w:w="1264"/>
        <w:gridCol w:w="1278"/>
        <w:gridCol w:w="1266"/>
      </w:tblGrid>
      <w:tr w:rsidR="00EA478D" w:rsidRPr="00AF22D0" w14:paraId="4C7D6CDE" w14:textId="77777777" w:rsidTr="009A6E2D">
        <w:trPr>
          <w:trHeight w:val="347"/>
          <w:tblHeader/>
          <w:jc w:val="center"/>
        </w:trPr>
        <w:tc>
          <w:tcPr>
            <w:tcW w:w="27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4658ED" w14:textId="77777777" w:rsidR="00EA478D" w:rsidRPr="00F976B5" w:rsidRDefault="00EA478D" w:rsidP="00EA478D">
            <w:pPr>
              <w:spacing w:after="0" w:line="240" w:lineRule="auto"/>
              <w:jc w:val="center"/>
              <w:rPr>
                <w:rFonts w:asciiTheme="majorHAnsi" w:hAnsiTheme="majorHAnsi"/>
                <w:b/>
                <w:bCs/>
                <w:color w:val="000000" w:themeColor="text1"/>
                <w:sz w:val="14"/>
                <w:szCs w:val="14"/>
                <w:lang w:val="en-US"/>
              </w:rPr>
            </w:pPr>
          </w:p>
          <w:p w14:paraId="2DC95E85" w14:textId="7A960813" w:rsidR="00EA478D" w:rsidRPr="00F976B5" w:rsidRDefault="00EA478D" w:rsidP="00EA478D">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Sl. No.</w:t>
            </w:r>
          </w:p>
        </w:tc>
        <w:tc>
          <w:tcPr>
            <w:tcW w:w="1028"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2DEB52" w14:textId="06F6312E" w:rsidR="00EA478D" w:rsidRPr="00F976B5" w:rsidRDefault="00EA478D" w:rsidP="00EA478D">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Consumer Category</w:t>
            </w:r>
          </w:p>
        </w:tc>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A96CC1" w14:textId="0A9857EE" w:rsidR="00EA478D" w:rsidRPr="00EA478D" w:rsidRDefault="00EA478D" w:rsidP="00EA478D">
            <w:pPr>
              <w:spacing w:after="0" w:line="240" w:lineRule="auto"/>
              <w:jc w:val="center"/>
              <w:rPr>
                <w:rFonts w:asciiTheme="majorHAnsi" w:hAnsiTheme="majorHAnsi" w:cs="Calibri"/>
                <w:b/>
                <w:bCs/>
                <w:color w:val="000000" w:themeColor="text1"/>
                <w:sz w:val="14"/>
                <w:szCs w:val="14"/>
                <w:lang w:val="en-US"/>
              </w:rPr>
            </w:pPr>
            <w:r w:rsidRPr="00EA478D">
              <w:rPr>
                <w:rFonts w:asciiTheme="majorHAnsi" w:hAnsiTheme="majorHAnsi" w:cs="Calibri"/>
                <w:b/>
                <w:bCs/>
                <w:color w:val="000000" w:themeColor="text1"/>
                <w:sz w:val="14"/>
                <w:szCs w:val="14"/>
                <w:lang w:val="en-US"/>
              </w:rPr>
              <w:t xml:space="preserve">Actual till Sep 2025 </w:t>
            </w:r>
          </w:p>
        </w:tc>
        <w:tc>
          <w:tcPr>
            <w:tcW w:w="6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BDD1EC" w14:textId="5F05A2BA" w:rsidR="00EA478D" w:rsidRPr="00EA478D" w:rsidRDefault="00EA478D" w:rsidP="00EA478D">
            <w:pPr>
              <w:spacing w:after="0" w:line="240" w:lineRule="auto"/>
              <w:jc w:val="center"/>
              <w:rPr>
                <w:rFonts w:asciiTheme="majorHAnsi" w:hAnsiTheme="majorHAnsi" w:cs="Calibri"/>
                <w:b/>
                <w:bCs/>
                <w:color w:val="000000" w:themeColor="text1"/>
                <w:sz w:val="14"/>
                <w:szCs w:val="14"/>
                <w:lang w:val="en-US"/>
              </w:rPr>
            </w:pPr>
            <w:r w:rsidRPr="00EA478D">
              <w:rPr>
                <w:rFonts w:asciiTheme="majorHAnsi" w:hAnsiTheme="majorHAnsi" w:cs="Calibri"/>
                <w:b/>
                <w:bCs/>
                <w:color w:val="000000" w:themeColor="text1"/>
                <w:sz w:val="14"/>
                <w:szCs w:val="14"/>
                <w:lang w:val="en-US"/>
              </w:rPr>
              <w:t>Expected additions (Oct 2025– Mar 2026)</w:t>
            </w: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2B3235" w14:textId="26279789" w:rsidR="00EA478D" w:rsidRPr="00EA478D" w:rsidRDefault="00EA478D" w:rsidP="00EA478D">
            <w:pPr>
              <w:spacing w:after="0" w:line="240" w:lineRule="auto"/>
              <w:jc w:val="center"/>
              <w:rPr>
                <w:rFonts w:asciiTheme="majorHAnsi" w:hAnsiTheme="majorHAnsi" w:cs="Calibri"/>
                <w:b/>
                <w:bCs/>
                <w:color w:val="000000" w:themeColor="text1"/>
                <w:sz w:val="14"/>
                <w:szCs w:val="14"/>
                <w:lang w:val="en-US"/>
              </w:rPr>
            </w:pPr>
            <w:r w:rsidRPr="00EA478D">
              <w:rPr>
                <w:rFonts w:asciiTheme="majorHAnsi" w:hAnsiTheme="majorHAnsi" w:cs="Calibri"/>
                <w:b/>
                <w:bCs/>
                <w:color w:val="000000" w:themeColor="text1"/>
                <w:sz w:val="14"/>
                <w:szCs w:val="14"/>
                <w:lang w:val="en-US"/>
              </w:rPr>
              <w:t>Estimates Projected</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32158A" w14:textId="53361E7B" w:rsidR="00EA478D" w:rsidRPr="00F976B5" w:rsidRDefault="00EA478D" w:rsidP="00EA478D">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Unit of Connected Load</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9A801" w14:textId="77777777" w:rsidR="00EA478D" w:rsidRPr="00F976B5" w:rsidRDefault="00EA478D" w:rsidP="00EA478D">
            <w:pPr>
              <w:spacing w:after="0" w:line="240" w:lineRule="auto"/>
              <w:jc w:val="center"/>
              <w:rPr>
                <w:rFonts w:asciiTheme="majorHAnsi" w:hAnsiTheme="majorHAnsi" w:cs="Calibri"/>
                <w:b/>
                <w:bCs/>
                <w:color w:val="000000" w:themeColor="text1"/>
                <w:sz w:val="14"/>
                <w:szCs w:val="14"/>
                <w:lang w:val="en-US"/>
              </w:rPr>
            </w:pPr>
          </w:p>
          <w:p w14:paraId="6E5B16DD" w14:textId="353292F9" w:rsidR="00EA478D" w:rsidRPr="00F976B5" w:rsidRDefault="00EA478D" w:rsidP="00EA478D">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Conversion Factor</w:t>
            </w:r>
          </w:p>
          <w:p w14:paraId="1B711365" w14:textId="175764CE" w:rsidR="00EA478D" w:rsidRPr="00F976B5" w:rsidRDefault="00EA478D" w:rsidP="00EA478D">
            <w:pPr>
              <w:spacing w:after="0" w:line="240" w:lineRule="auto"/>
              <w:jc w:val="center"/>
              <w:rPr>
                <w:rFonts w:asciiTheme="majorHAnsi" w:hAnsiTheme="majorHAnsi" w:cs="Calibri"/>
                <w:b/>
                <w:bCs/>
                <w:color w:val="000000" w:themeColor="text1"/>
                <w:sz w:val="14"/>
                <w:szCs w:val="14"/>
                <w:lang w:val="en-US"/>
              </w:rPr>
            </w:pPr>
          </w:p>
        </w:tc>
        <w:tc>
          <w:tcPr>
            <w:tcW w:w="6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01CF60" w14:textId="2B86FF86" w:rsidR="00EA478D" w:rsidRPr="00F976B5" w:rsidRDefault="00EA478D" w:rsidP="00EA478D">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Estimates Projected</w:t>
            </w:r>
          </w:p>
        </w:tc>
      </w:tr>
      <w:tr w:rsidR="00F52185" w:rsidRPr="00AF22D0" w14:paraId="33ED5839" w14:textId="77777777" w:rsidTr="009A6E2D">
        <w:trPr>
          <w:trHeight w:val="226"/>
          <w:tblHeader/>
          <w:jc w:val="center"/>
        </w:trPr>
        <w:tc>
          <w:tcPr>
            <w:tcW w:w="272"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FE9F4C" w14:textId="77777777"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102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C65612" w14:textId="213BDF9F"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4A77D8" w14:textId="65A5C142" w:rsidR="003D2458" w:rsidRPr="00F976B5" w:rsidRDefault="00F7237A" w:rsidP="00F52185">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in</w:t>
            </w:r>
          </w:p>
          <w:p w14:paraId="0DE0A6B7" w14:textId="3CC55B40"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cs="Calibri"/>
                <w:b/>
                <w:bCs/>
                <w:color w:val="000000" w:themeColor="text1"/>
                <w:sz w:val="14"/>
                <w:szCs w:val="14"/>
                <w:lang w:val="en-US"/>
              </w:rPr>
              <w:t>kW/HP/KVA</w:t>
            </w:r>
          </w:p>
        </w:tc>
        <w:tc>
          <w:tcPr>
            <w:tcW w:w="6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CBFA3" w14:textId="22F3F784" w:rsidR="00F7237A" w:rsidRPr="00F976B5" w:rsidRDefault="00F7237A" w:rsidP="00F52185">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in</w:t>
            </w:r>
          </w:p>
          <w:p w14:paraId="7E687A78" w14:textId="16A3BD2A"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cs="Calibri"/>
                <w:b/>
                <w:bCs/>
                <w:color w:val="000000" w:themeColor="text1"/>
                <w:sz w:val="14"/>
                <w:szCs w:val="14"/>
                <w:lang w:val="en-US"/>
              </w:rPr>
              <w:t>kW/HP/KVA</w:t>
            </w: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2F4316" w14:textId="28EF9AE1"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cs="Calibri"/>
                <w:b/>
                <w:bCs/>
                <w:color w:val="000000" w:themeColor="text1"/>
                <w:sz w:val="14"/>
                <w:szCs w:val="14"/>
                <w:lang w:val="en-US"/>
              </w:rPr>
              <w:t>in kW/HP/KVA</w:t>
            </w:r>
          </w:p>
        </w:tc>
        <w:tc>
          <w:tcPr>
            <w:tcW w:w="61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2D4F46" w14:textId="4F181427"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61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4717AE" w14:textId="6679EBE1"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6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3C5DA3" w14:textId="46B1B2D6" w:rsidR="00F7237A" w:rsidRPr="00F976B5" w:rsidRDefault="007236BC" w:rsidP="00F52185">
            <w:pPr>
              <w:spacing w:after="0" w:line="240" w:lineRule="auto"/>
              <w:jc w:val="center"/>
              <w:rPr>
                <w:rFonts w:asciiTheme="majorHAnsi" w:hAnsiTheme="majorHAnsi" w:cs="Calibri"/>
                <w:b/>
                <w:bCs/>
                <w:color w:val="000000" w:themeColor="text1"/>
                <w:sz w:val="14"/>
                <w:szCs w:val="14"/>
                <w:lang w:val="en-US"/>
              </w:rPr>
            </w:pPr>
            <w:r w:rsidRPr="00F976B5">
              <w:rPr>
                <w:rFonts w:asciiTheme="majorHAnsi" w:hAnsiTheme="majorHAnsi" w:cs="Calibri"/>
                <w:b/>
                <w:bCs/>
                <w:color w:val="000000" w:themeColor="text1"/>
                <w:sz w:val="14"/>
                <w:szCs w:val="14"/>
                <w:lang w:val="en-US"/>
              </w:rPr>
              <w:t>I</w:t>
            </w:r>
            <w:r w:rsidR="00F7237A" w:rsidRPr="00F976B5">
              <w:rPr>
                <w:rFonts w:asciiTheme="majorHAnsi" w:hAnsiTheme="majorHAnsi" w:cs="Calibri"/>
                <w:b/>
                <w:bCs/>
                <w:color w:val="000000" w:themeColor="text1"/>
                <w:sz w:val="14"/>
                <w:szCs w:val="14"/>
                <w:lang w:val="en-US"/>
              </w:rPr>
              <w:t>n</w:t>
            </w:r>
          </w:p>
          <w:p w14:paraId="506453BD" w14:textId="434500CC"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cs="Calibri"/>
                <w:b/>
                <w:bCs/>
                <w:color w:val="000000" w:themeColor="text1"/>
                <w:sz w:val="14"/>
                <w:szCs w:val="14"/>
                <w:lang w:val="en-US"/>
              </w:rPr>
              <w:t>kVA</w:t>
            </w:r>
          </w:p>
        </w:tc>
      </w:tr>
      <w:tr w:rsidR="00F52185" w:rsidRPr="00AF22D0" w14:paraId="1AECE7B8" w14:textId="77777777" w:rsidTr="009A6E2D">
        <w:trPr>
          <w:trHeight w:val="228"/>
          <w:jc w:val="center"/>
        </w:trPr>
        <w:tc>
          <w:tcPr>
            <w:tcW w:w="272"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630F4" w14:textId="77777777"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102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A0EFC2" w14:textId="77777777"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81ACDB3" w14:textId="0D7E8DD2"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A</w:t>
            </w:r>
          </w:p>
        </w:tc>
        <w:tc>
          <w:tcPr>
            <w:tcW w:w="6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7523F57" w14:textId="4B135867"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B</w:t>
            </w: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954DB59" w14:textId="339F0EE5"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C=A+B</w:t>
            </w:r>
          </w:p>
        </w:tc>
        <w:tc>
          <w:tcPr>
            <w:tcW w:w="611"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76FD101" w14:textId="780B45E6"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D</w:t>
            </w:r>
          </w:p>
        </w:tc>
        <w:tc>
          <w:tcPr>
            <w:tcW w:w="61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B1EDE1" w14:textId="6385792C"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E</w:t>
            </w:r>
          </w:p>
        </w:tc>
        <w:tc>
          <w:tcPr>
            <w:tcW w:w="61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FF9466" w14:textId="79D0836F" w:rsidR="00F7237A" w:rsidRPr="00F976B5" w:rsidRDefault="00F7237A" w:rsidP="00F52185">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F=C/E</w:t>
            </w:r>
          </w:p>
        </w:tc>
      </w:tr>
      <w:tr w:rsidR="00B7143F" w:rsidRPr="00AF22D0" w14:paraId="5B1CD530" w14:textId="77777777" w:rsidTr="009A6E2D">
        <w:trPr>
          <w:trHeight w:val="228"/>
          <w:jc w:val="center"/>
        </w:trPr>
        <w:tc>
          <w:tcPr>
            <w:tcW w:w="272"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98B5B0B" w14:textId="4686318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w:t>
            </w:r>
          </w:p>
        </w:tc>
        <w:tc>
          <w:tcPr>
            <w:tcW w:w="1028"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335E3F07" w14:textId="1331D37F"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Domestic Services (DS)</w:t>
            </w:r>
          </w:p>
        </w:tc>
        <w:tc>
          <w:tcPr>
            <w:tcW w:w="557"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1A4AB7C" w14:textId="010DE9E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b/>
                <w:bCs/>
                <w:color w:val="000000"/>
                <w:sz w:val="14"/>
                <w:szCs w:val="14"/>
              </w:rPr>
              <w:t>55,493</w:t>
            </w:r>
          </w:p>
        </w:tc>
        <w:tc>
          <w:tcPr>
            <w:tcW w:w="685"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55399DF" w14:textId="74E26CBC"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b/>
                <w:bCs/>
                <w:color w:val="000000"/>
                <w:sz w:val="14"/>
                <w:szCs w:val="14"/>
              </w:rPr>
              <w:t>3,755</w:t>
            </w:r>
          </w:p>
        </w:tc>
        <w:tc>
          <w:tcPr>
            <w:tcW w:w="617"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342FA72" w14:textId="15E03A3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59,248</w:t>
            </w:r>
          </w:p>
        </w:tc>
        <w:tc>
          <w:tcPr>
            <w:tcW w:w="611"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B8EB99C" w14:textId="16F6D610"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w:t>
            </w:r>
          </w:p>
        </w:tc>
        <w:tc>
          <w:tcPr>
            <w:tcW w:w="618"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D73797A" w14:textId="4C3D2003" w:rsidR="00B7143F" w:rsidRPr="00F976B5" w:rsidRDefault="00B7143F" w:rsidP="00B7143F">
            <w:pPr>
              <w:pStyle w:val="NoSpacing"/>
              <w:jc w:val="center"/>
              <w:rPr>
                <w:rFonts w:asciiTheme="majorHAnsi" w:hAnsiTheme="majorHAnsi"/>
                <w:sz w:val="14"/>
                <w:szCs w:val="14"/>
                <w:lang w:val="en-US"/>
              </w:rPr>
            </w:pPr>
          </w:p>
        </w:tc>
        <w:tc>
          <w:tcPr>
            <w:tcW w:w="612"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2081511" w14:textId="4476205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b/>
                <w:bCs/>
                <w:color w:val="000000"/>
                <w:sz w:val="14"/>
                <w:szCs w:val="14"/>
              </w:rPr>
              <w:t>68,140</w:t>
            </w:r>
          </w:p>
        </w:tc>
      </w:tr>
      <w:tr w:rsidR="00B7143F" w:rsidRPr="00AF22D0" w14:paraId="5C4A9E62"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6E1C43" w14:textId="2525EE4B"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2</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2B6C20" w14:textId="2DA2DA72"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Domestic Services - Rural</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8DFF1BA" w14:textId="11913E4C"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2,713</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24927D7" w14:textId="1656E853"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200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B8A3095" w14:textId="070CC2F8"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2,913</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F7696ED"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388D0EC"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2C3CADE" w14:textId="2273D42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3,427</w:t>
            </w:r>
          </w:p>
        </w:tc>
      </w:tr>
      <w:tr w:rsidR="00B7143F" w:rsidRPr="00AF22D0" w14:paraId="39514575"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C14D5E" w14:textId="3B33713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3</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5AAF9A2" w14:textId="713F0C21"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Domestic Services - Urban</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B378222" w14:textId="4F648714"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44,241</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B883ABB" w14:textId="78E5FDB4"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3,235</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441CC75" w14:textId="174916D3"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47,476</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B4D8B01"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8DA91C8"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4179F91" w14:textId="4F9A137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55,854</w:t>
            </w:r>
          </w:p>
        </w:tc>
      </w:tr>
      <w:tr w:rsidR="00B7143F" w:rsidRPr="00AF22D0" w14:paraId="78A78FD0" w14:textId="77777777" w:rsidTr="00B7143F">
        <w:trPr>
          <w:trHeight w:val="87"/>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DD918D" w14:textId="3F8B06C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4</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DE273CA" w14:textId="04C1E0E6"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Domestic Services - HT</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38107DD" w14:textId="13C23D6E"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8,539</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8179050" w14:textId="5F94BA13"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320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B081D9B" w14:textId="35D27558"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8,859</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164CDA1"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kVA</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33158F5"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72E5CB6" w14:textId="4F9379C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8,859</w:t>
            </w:r>
          </w:p>
        </w:tc>
      </w:tr>
      <w:tr w:rsidR="00B7143F" w:rsidRPr="00AF22D0" w14:paraId="4CE592B5"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519AA4" w14:textId="538FB1D2"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5</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45110D" w14:textId="7B259853" w:rsidR="00B7143F" w:rsidRPr="00F976B5" w:rsidRDefault="00B7143F" w:rsidP="00B7143F">
            <w:pPr>
              <w:pStyle w:val="NoSpacing"/>
              <w:jc w:val="left"/>
              <w:rPr>
                <w:rFonts w:asciiTheme="majorHAnsi" w:hAnsiTheme="majorHAnsi"/>
                <w:b/>
                <w:bCs/>
                <w:sz w:val="14"/>
                <w:szCs w:val="14"/>
                <w:lang w:val="en-US"/>
              </w:rPr>
            </w:pPr>
            <w:r w:rsidRPr="00F976B5">
              <w:rPr>
                <w:rFonts w:asciiTheme="majorHAnsi" w:hAnsiTheme="majorHAnsi"/>
                <w:b/>
                <w:bCs/>
                <w:sz w:val="14"/>
                <w:szCs w:val="14"/>
                <w:lang w:val="en-US"/>
              </w:rPr>
              <w:t>Commercial Services (Non-Domestic)</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7AC0E8B" w14:textId="371FD3A7"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11,926</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EB6B6C7" w14:textId="66777B21"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1,207</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28EA053" w14:textId="3B0C819C"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13,133</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4A95431" w14:textId="00F98D44"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F0F8C94" w14:textId="00AD1338"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290ED1F" w14:textId="6B236D1E"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15,451</w:t>
            </w:r>
          </w:p>
        </w:tc>
      </w:tr>
      <w:tr w:rsidR="00B7143F" w:rsidRPr="00AF22D0" w14:paraId="0C3B8F1E"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CC3968" w14:textId="4AA5A19A"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6</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E39F86E" w14:textId="11A67466"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Commercial Services - Rural &gt; 5 kW</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0FC6329" w14:textId="4B4253C2"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602</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D74F582" w14:textId="05F62B13"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AFB5F5B" w14:textId="2DF3F9C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622</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8860BD0"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97FF7D0"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D52CAD2" w14:textId="1E06237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732</w:t>
            </w:r>
          </w:p>
        </w:tc>
      </w:tr>
      <w:tr w:rsidR="00B7143F" w:rsidRPr="00AF22D0" w14:paraId="1AC8750E"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7D35B" w14:textId="703FB07F"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7</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EE278C" w14:textId="6AC32824"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Commercial Services - Rural &lt; 5 kW</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27001CC" w14:textId="30E077A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287</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E01C414" w14:textId="41CC002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12</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4CC0C5C" w14:textId="4126271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299</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302D7C7"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F1CA32B"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8AC731A" w14:textId="15DDDC15"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352</w:t>
            </w:r>
          </w:p>
        </w:tc>
      </w:tr>
      <w:tr w:rsidR="00B7143F" w:rsidRPr="00AF22D0" w14:paraId="042DDD82"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8E43D" w14:textId="2D53F990"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8</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73F4DF0" w14:textId="67A42193"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Commercial Services - Urban &gt; 5 kW</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29DBE56" w14:textId="53FC3D5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9,060</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89BD464" w14:textId="1CB234D9"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940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D2FD093" w14:textId="6763AA9B"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10,000</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E6185D9"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E58A5C7"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9DCBC3A" w14:textId="68D97E1C"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11,765</w:t>
            </w:r>
          </w:p>
        </w:tc>
      </w:tr>
      <w:tr w:rsidR="00B7143F" w:rsidRPr="00AF22D0" w14:paraId="40D30FE9"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1E8CF" w14:textId="1C8FFD38"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9</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E976EEF" w14:textId="5048B7D9"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Commercial Services - Urban &lt; 5 kW</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287B532" w14:textId="1955069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1,977</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B3F0811" w14:textId="173E5C3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235</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C256A43" w14:textId="6EBC49D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2,212</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26A705E"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865B2DE"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08BDE10" w14:textId="637C58F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2,602</w:t>
            </w:r>
          </w:p>
        </w:tc>
      </w:tr>
      <w:tr w:rsidR="00B7143F" w:rsidRPr="00AF22D0" w14:paraId="43A86A88"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FFED5" w14:textId="12F9343D"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10</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C164079" w14:textId="7A0D1307" w:rsidR="00B7143F" w:rsidRPr="00F976B5" w:rsidRDefault="00B7143F" w:rsidP="00B7143F">
            <w:pPr>
              <w:pStyle w:val="NoSpacing"/>
              <w:jc w:val="left"/>
              <w:rPr>
                <w:rFonts w:asciiTheme="majorHAnsi" w:hAnsiTheme="majorHAnsi"/>
                <w:b/>
                <w:bCs/>
                <w:sz w:val="14"/>
                <w:szCs w:val="14"/>
                <w:lang w:val="en-US"/>
              </w:rPr>
            </w:pPr>
            <w:r w:rsidRPr="00F976B5">
              <w:rPr>
                <w:rFonts w:asciiTheme="majorHAnsi" w:hAnsiTheme="majorHAnsi"/>
                <w:b/>
                <w:bCs/>
                <w:sz w:val="14"/>
                <w:szCs w:val="14"/>
                <w:lang w:val="en-US"/>
              </w:rPr>
              <w:t>Low Tension Industrial Services (LTIS)</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CB45232" w14:textId="7AD03E5D"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17,487</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CC24C44" w14:textId="5853F6EE"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1,115</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4F4892C" w14:textId="3CE3D19B"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18,602</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43F26DE" w14:textId="77777777"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kVA</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5C2C9DF" w14:textId="77777777"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1</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CC744D5" w14:textId="70A7C1C0"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18,602</w:t>
            </w:r>
          </w:p>
        </w:tc>
      </w:tr>
      <w:tr w:rsidR="00B7143F" w:rsidRPr="00AF22D0" w14:paraId="669E5044" w14:textId="77777777" w:rsidTr="00B7143F">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80887" w14:textId="2BD8D7B4"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11</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F0BC45D" w14:textId="2F0024FF" w:rsidR="00B7143F" w:rsidRPr="00F976B5" w:rsidRDefault="00B7143F" w:rsidP="00B7143F">
            <w:pPr>
              <w:pStyle w:val="NoSpacing"/>
              <w:jc w:val="left"/>
              <w:rPr>
                <w:rFonts w:asciiTheme="majorHAnsi" w:hAnsiTheme="majorHAnsi"/>
                <w:b/>
                <w:bCs/>
                <w:sz w:val="14"/>
                <w:szCs w:val="14"/>
                <w:lang w:val="en-US"/>
              </w:rPr>
            </w:pPr>
            <w:r w:rsidRPr="00F976B5">
              <w:rPr>
                <w:rFonts w:asciiTheme="majorHAnsi" w:hAnsiTheme="majorHAnsi"/>
                <w:b/>
                <w:bCs/>
                <w:sz w:val="14"/>
                <w:szCs w:val="14"/>
                <w:lang w:val="en-US"/>
              </w:rPr>
              <w:t>High Tension Services (HTS)</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178FF45" w14:textId="5E43D91B"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2,67,628</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9E5F1F4" w14:textId="2B8CDF33"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14</w:t>
            </w:r>
            <w:r w:rsidR="005351F3">
              <w:rPr>
                <w:rFonts w:asciiTheme="majorHAnsi" w:hAnsiTheme="majorHAnsi"/>
                <w:b/>
                <w:bCs/>
                <w:color w:val="000000"/>
                <w:sz w:val="14"/>
                <w:szCs w:val="14"/>
              </w:rPr>
              <w:t>,</w:t>
            </w:r>
            <w:r w:rsidRPr="00F976B5">
              <w:rPr>
                <w:rFonts w:asciiTheme="majorHAnsi" w:hAnsiTheme="majorHAnsi"/>
                <w:b/>
                <w:bCs/>
                <w:color w:val="000000"/>
                <w:sz w:val="14"/>
                <w:szCs w:val="14"/>
              </w:rPr>
              <w:t>000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57FE919" w14:textId="4348E9D8"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2,81,628</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71E142F" w14:textId="363646C0"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7F94072" w14:textId="03BCA4CE"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02A0213" w14:textId="7462EF57"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2,81,628</w:t>
            </w:r>
          </w:p>
        </w:tc>
      </w:tr>
      <w:tr w:rsidR="00B7143F" w:rsidRPr="00AF22D0" w14:paraId="19267A66" w14:textId="77777777" w:rsidTr="00B7143F">
        <w:trPr>
          <w:trHeight w:val="93"/>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4F973" w14:textId="4B5487B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12</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27A37D7" w14:textId="6A8BFE3A"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HTS-11 KV</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5BD13FE" w14:textId="785EAED2"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99,158</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1B4A56E" w14:textId="70527469"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8,000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A3B429B" w14:textId="3130C4D4"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1,07,158</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E76FF63"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KVA</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63052F5"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6EB3A40" w14:textId="0B32245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1,07,158</w:t>
            </w:r>
          </w:p>
        </w:tc>
      </w:tr>
      <w:tr w:rsidR="00B7143F" w:rsidRPr="00AF22D0" w14:paraId="58317FFD" w14:textId="77777777" w:rsidTr="00B7143F">
        <w:trPr>
          <w:trHeight w:val="87"/>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1D5FAB" w14:textId="37899B1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13</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4326A07" w14:textId="2F02665A"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HTS-33 KV</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D1A799D" w14:textId="4DF83420"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1,68,470</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BB86B9B" w14:textId="53581926"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6,000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D04DE8B" w14:textId="7359A9CF"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1,74,470</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EDA4E0A"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KVA</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7F0C3C8"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A9383BC" w14:textId="4D41D938"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1,74,470</w:t>
            </w:r>
          </w:p>
        </w:tc>
      </w:tr>
      <w:tr w:rsidR="00B7143F" w:rsidRPr="00AF22D0" w14:paraId="5312CCFA" w14:textId="77777777" w:rsidTr="00B7143F">
        <w:trPr>
          <w:trHeight w:val="87"/>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AC51D2" w14:textId="44BF2924"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14</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CCBC45F" w14:textId="5C19C769"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Street Light</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0395DAF" w14:textId="512ACD53"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72</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3CBCF00" w14:textId="75C9AE0E"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CD11754" w14:textId="51D45FFC"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72</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C78D3C0" w14:textId="77777777" w:rsidR="00B7143F" w:rsidRPr="00F976B5" w:rsidRDefault="00B7143F" w:rsidP="00B7143F">
            <w:pPr>
              <w:pStyle w:val="NoSpacing"/>
              <w:jc w:val="center"/>
              <w:rPr>
                <w:rFonts w:asciiTheme="majorHAnsi" w:hAnsiTheme="majorHAnsi"/>
                <w:sz w:val="14"/>
                <w:szCs w:val="14"/>
                <w:lang w:val="en-US"/>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2602552" w14:textId="36F71247" w:rsidR="00B7143F" w:rsidRPr="00F976B5" w:rsidRDefault="00EA596D" w:rsidP="00B7143F">
            <w:pPr>
              <w:pStyle w:val="NoSpacing"/>
              <w:jc w:val="center"/>
              <w:rPr>
                <w:rFonts w:asciiTheme="majorHAnsi" w:hAnsiTheme="majorHAnsi"/>
                <w:sz w:val="14"/>
                <w:szCs w:val="14"/>
                <w:lang w:val="en-US"/>
              </w:rPr>
            </w:pPr>
            <w:r>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D8499F3" w14:textId="72371FB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85</w:t>
            </w:r>
          </w:p>
        </w:tc>
      </w:tr>
      <w:tr w:rsidR="00B7143F" w:rsidRPr="00AF22D0" w14:paraId="24E108C9" w14:textId="77777777" w:rsidTr="00B7143F">
        <w:trPr>
          <w:trHeight w:val="155"/>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77BE8D" w14:textId="590A5869"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15</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E07EBB1" w14:textId="23EBD5D9" w:rsidR="00B7143F" w:rsidRPr="00F976B5" w:rsidRDefault="00B7143F" w:rsidP="00B7143F">
            <w:pPr>
              <w:pStyle w:val="NoSpacing"/>
              <w:jc w:val="left"/>
              <w:rPr>
                <w:rFonts w:asciiTheme="majorHAnsi" w:hAnsiTheme="majorHAnsi"/>
                <w:sz w:val="14"/>
                <w:szCs w:val="14"/>
                <w:lang w:val="en-US"/>
              </w:rPr>
            </w:pPr>
            <w:r w:rsidRPr="00F976B5">
              <w:rPr>
                <w:rFonts w:asciiTheme="majorHAnsi" w:hAnsiTheme="majorHAnsi"/>
                <w:sz w:val="14"/>
                <w:szCs w:val="14"/>
                <w:lang w:val="en-US"/>
              </w:rPr>
              <w:t>Temporary Services</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0E9DCE4" w14:textId="7C2670B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284</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6CBC668" w14:textId="5C1489ED"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0</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2876ABD" w14:textId="6DC7A3F1"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284</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01677F4"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kW</w:t>
            </w: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9049453" w14:textId="7777777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sz w:val="14"/>
                <w:szCs w:val="14"/>
                <w:lang w:val="en-US"/>
              </w:rPr>
              <w:t>0.85</w:t>
            </w: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FBB05F9" w14:textId="573C6397" w:rsidR="00B7143F" w:rsidRPr="00F976B5" w:rsidRDefault="00B7143F" w:rsidP="00B7143F">
            <w:pPr>
              <w:pStyle w:val="NoSpacing"/>
              <w:jc w:val="center"/>
              <w:rPr>
                <w:rFonts w:asciiTheme="majorHAnsi" w:hAnsiTheme="majorHAnsi"/>
                <w:sz w:val="14"/>
                <w:szCs w:val="14"/>
                <w:lang w:val="en-US"/>
              </w:rPr>
            </w:pPr>
            <w:r w:rsidRPr="00F976B5">
              <w:rPr>
                <w:rFonts w:asciiTheme="majorHAnsi" w:hAnsiTheme="majorHAnsi"/>
                <w:color w:val="000000"/>
                <w:sz w:val="14"/>
                <w:szCs w:val="14"/>
              </w:rPr>
              <w:t>334</w:t>
            </w:r>
          </w:p>
        </w:tc>
      </w:tr>
      <w:tr w:rsidR="00B7143F" w:rsidRPr="00AF22D0" w14:paraId="264E82D5" w14:textId="77777777" w:rsidTr="00B7143F">
        <w:trPr>
          <w:trHeight w:val="91"/>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FD290" w14:textId="6A89E306"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sz w:val="14"/>
                <w:szCs w:val="14"/>
                <w:lang w:val="en-US"/>
              </w:rPr>
              <w:t>16</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81ACD00" w14:textId="71D5DD18" w:rsidR="00B7143F" w:rsidRPr="00F976B5" w:rsidRDefault="00B7143F" w:rsidP="00B7143F">
            <w:pPr>
              <w:pStyle w:val="NoSpacing"/>
              <w:jc w:val="left"/>
              <w:rPr>
                <w:rFonts w:asciiTheme="majorHAnsi" w:hAnsiTheme="majorHAnsi"/>
                <w:b/>
                <w:bCs/>
                <w:sz w:val="14"/>
                <w:szCs w:val="14"/>
                <w:lang w:val="en-US"/>
              </w:rPr>
            </w:pPr>
            <w:r w:rsidRPr="00F976B5">
              <w:rPr>
                <w:rFonts w:asciiTheme="majorHAnsi" w:hAnsiTheme="majorHAnsi"/>
                <w:b/>
                <w:bCs/>
                <w:sz w:val="14"/>
                <w:szCs w:val="14"/>
                <w:lang w:val="en-US"/>
              </w:rPr>
              <w:t>Total</w:t>
            </w:r>
          </w:p>
        </w:tc>
        <w:tc>
          <w:tcPr>
            <w:tcW w:w="55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7376BDD" w14:textId="3F329C26"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3,52,890</w:t>
            </w:r>
          </w:p>
        </w:tc>
        <w:tc>
          <w:tcPr>
            <w:tcW w:w="685"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431E895" w14:textId="596FD958"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20,077</w:t>
            </w:r>
          </w:p>
        </w:tc>
        <w:tc>
          <w:tcPr>
            <w:tcW w:w="61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9B47A2B" w14:textId="7499AD92"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3,72,967</w:t>
            </w:r>
          </w:p>
        </w:tc>
        <w:tc>
          <w:tcPr>
            <w:tcW w:w="611"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BBF7586" w14:textId="77777777" w:rsidR="00B7143F" w:rsidRPr="00F976B5" w:rsidRDefault="00B7143F" w:rsidP="00B7143F">
            <w:pPr>
              <w:pStyle w:val="NoSpacing"/>
              <w:jc w:val="center"/>
              <w:rPr>
                <w:rFonts w:asciiTheme="majorHAnsi" w:hAnsiTheme="majorHAnsi"/>
                <w:b/>
                <w:bCs/>
                <w:sz w:val="14"/>
                <w:szCs w:val="14"/>
                <w:lang w:val="en-US"/>
              </w:rPr>
            </w:pPr>
          </w:p>
        </w:tc>
        <w:tc>
          <w:tcPr>
            <w:tcW w:w="618"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B0C6E78" w14:textId="77777777" w:rsidR="00B7143F" w:rsidRPr="00F976B5" w:rsidRDefault="00B7143F" w:rsidP="00B7143F">
            <w:pPr>
              <w:pStyle w:val="NoSpacing"/>
              <w:jc w:val="center"/>
              <w:rPr>
                <w:rFonts w:asciiTheme="majorHAnsi" w:hAnsiTheme="majorHAnsi"/>
                <w:b/>
                <w:bCs/>
                <w:sz w:val="14"/>
                <w:szCs w:val="14"/>
                <w:lang w:val="en-US"/>
              </w:rPr>
            </w:pPr>
          </w:p>
        </w:tc>
        <w:tc>
          <w:tcPr>
            <w:tcW w:w="61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6F6D4CC" w14:textId="2E95C995" w:rsidR="00B7143F" w:rsidRPr="00F976B5" w:rsidRDefault="00B7143F" w:rsidP="00B7143F">
            <w:pPr>
              <w:pStyle w:val="NoSpacing"/>
              <w:jc w:val="center"/>
              <w:rPr>
                <w:rFonts w:asciiTheme="majorHAnsi" w:hAnsiTheme="majorHAnsi"/>
                <w:b/>
                <w:bCs/>
                <w:sz w:val="14"/>
                <w:szCs w:val="14"/>
                <w:lang w:val="en-US"/>
              </w:rPr>
            </w:pPr>
            <w:r w:rsidRPr="00F976B5">
              <w:rPr>
                <w:rFonts w:asciiTheme="majorHAnsi" w:hAnsiTheme="majorHAnsi"/>
                <w:b/>
                <w:bCs/>
                <w:color w:val="000000"/>
                <w:sz w:val="14"/>
                <w:szCs w:val="14"/>
              </w:rPr>
              <w:t>3,84,240</w:t>
            </w:r>
          </w:p>
        </w:tc>
      </w:tr>
    </w:tbl>
    <w:p w14:paraId="2CFDEE5C" w14:textId="77777777" w:rsidR="00556D2B" w:rsidRPr="009A6E2D" w:rsidRDefault="00556D2B" w:rsidP="005D297C">
      <w:pPr>
        <w:spacing w:after="20" w:line="240" w:lineRule="auto"/>
        <w:jc w:val="left"/>
        <w:rPr>
          <w:rFonts w:asciiTheme="minorHAnsi" w:hAnsiTheme="minorHAnsi"/>
          <w:sz w:val="16"/>
          <w:szCs w:val="16"/>
          <w:lang w:val="en-US"/>
        </w:rPr>
      </w:pPr>
    </w:p>
    <w:p w14:paraId="24AE161E" w14:textId="49CE89FC" w:rsidR="00556D2B" w:rsidRPr="00556D2B" w:rsidRDefault="00556D2B" w:rsidP="00BE3597">
      <w:pPr>
        <w:spacing w:after="0" w:line="240" w:lineRule="auto"/>
        <w:jc w:val="center"/>
        <w:rPr>
          <w:rFonts w:asciiTheme="minorHAnsi" w:hAnsiTheme="minorHAnsi"/>
          <w:b/>
          <w:bCs/>
          <w:color w:val="012169" w:themeColor="accent4"/>
          <w:sz w:val="18"/>
          <w:szCs w:val="18"/>
          <w:lang w:val="en-US"/>
        </w:rPr>
      </w:pPr>
      <w:bookmarkStart w:id="643" w:name="_Toc213365731"/>
      <w:r w:rsidRPr="00556D2B">
        <w:rPr>
          <w:rFonts w:asciiTheme="minorHAnsi" w:hAnsiTheme="minorHAnsi"/>
          <w:b/>
          <w:bCs/>
          <w:color w:val="012169" w:themeColor="accent4"/>
          <w:sz w:val="18"/>
          <w:szCs w:val="18"/>
          <w:lang w:val="en-US"/>
        </w:rPr>
        <w:t xml:space="preserve">Table </w:t>
      </w:r>
      <w:r w:rsidRPr="005F3AB1">
        <w:rPr>
          <w:rFonts w:asciiTheme="minorHAnsi" w:hAnsiTheme="minorHAnsi"/>
          <w:b/>
          <w:bCs/>
          <w:i/>
          <w:iCs/>
          <w:color w:val="012169" w:themeColor="accent4"/>
          <w:sz w:val="18"/>
          <w:szCs w:val="18"/>
          <w:lang w:val="en-US"/>
        </w:rPr>
        <w:fldChar w:fldCharType="begin"/>
      </w:r>
      <w:r w:rsidRPr="005F3AB1">
        <w:rPr>
          <w:rFonts w:asciiTheme="minorHAnsi" w:hAnsiTheme="minorHAnsi"/>
          <w:b/>
          <w:bCs/>
          <w:i/>
          <w:iCs/>
          <w:color w:val="012169" w:themeColor="accent4"/>
          <w:sz w:val="18"/>
          <w:szCs w:val="18"/>
          <w:lang w:val="en-US"/>
        </w:rPr>
        <w:instrText xml:space="preserve"> SEQ Table \* ARABIC </w:instrText>
      </w:r>
      <w:r w:rsidRPr="005F3AB1">
        <w:rPr>
          <w:rFonts w:asciiTheme="minorHAnsi" w:hAnsiTheme="minorHAnsi"/>
          <w:b/>
          <w:bCs/>
          <w:i/>
          <w:iCs/>
          <w:color w:val="012169" w:themeColor="accent4"/>
          <w:sz w:val="18"/>
          <w:szCs w:val="18"/>
          <w:lang w:val="en-US"/>
        </w:rPr>
        <w:fldChar w:fldCharType="separate"/>
      </w:r>
      <w:r w:rsidR="00813F23">
        <w:rPr>
          <w:rFonts w:asciiTheme="minorHAnsi" w:hAnsiTheme="minorHAnsi"/>
          <w:b/>
          <w:bCs/>
          <w:i/>
          <w:iCs/>
          <w:noProof/>
          <w:color w:val="012169" w:themeColor="accent4"/>
          <w:sz w:val="18"/>
          <w:szCs w:val="18"/>
          <w:lang w:val="en-US"/>
        </w:rPr>
        <w:t>34</w:t>
      </w:r>
      <w:r w:rsidRPr="005F3AB1">
        <w:rPr>
          <w:rFonts w:asciiTheme="minorHAnsi" w:hAnsiTheme="minorHAnsi"/>
          <w:b/>
          <w:bCs/>
          <w:i/>
          <w:i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Energy sales for FY 202</w:t>
      </w:r>
      <w:r w:rsidR="00183068">
        <w:rPr>
          <w:rFonts w:asciiTheme="minorHAnsi" w:hAnsiTheme="minorHAnsi"/>
          <w:b/>
          <w:bCs/>
          <w:color w:val="012169" w:themeColor="accent4"/>
          <w:sz w:val="18"/>
          <w:szCs w:val="18"/>
          <w:lang w:val="en-US"/>
        </w:rPr>
        <w:t>5-26</w:t>
      </w:r>
      <w:r w:rsidRPr="00556D2B">
        <w:rPr>
          <w:rFonts w:asciiTheme="minorHAnsi" w:hAnsiTheme="minorHAnsi"/>
          <w:b/>
          <w:bCs/>
          <w:color w:val="012169" w:themeColor="accent4"/>
          <w:sz w:val="18"/>
          <w:szCs w:val="18"/>
          <w:lang w:val="en-US"/>
        </w:rPr>
        <w:t xml:space="preserve"> (H1+H2)</w:t>
      </w:r>
      <w:bookmarkEnd w:id="643"/>
    </w:p>
    <w:tbl>
      <w:tblPr>
        <w:tblStyle w:val="EDStyle42"/>
        <w:tblW w:w="5531" w:type="pct"/>
        <w:jc w:val="center"/>
        <w:tblLayout w:type="fixed"/>
        <w:tblLook w:val="04A0" w:firstRow="1" w:lastRow="0" w:firstColumn="1" w:lastColumn="0" w:noHBand="0" w:noVBand="1"/>
      </w:tblPr>
      <w:tblGrid>
        <w:gridCol w:w="562"/>
        <w:gridCol w:w="2553"/>
        <w:gridCol w:w="1132"/>
        <w:gridCol w:w="1419"/>
        <w:gridCol w:w="993"/>
        <w:gridCol w:w="991"/>
        <w:gridCol w:w="1423"/>
        <w:gridCol w:w="1270"/>
      </w:tblGrid>
      <w:tr w:rsidR="00896CED" w:rsidRPr="00F976B5" w14:paraId="1A1D8DE7" w14:textId="77777777" w:rsidTr="00F976B5">
        <w:trPr>
          <w:trHeight w:val="287"/>
          <w:tblHeader/>
          <w:jc w:val="center"/>
        </w:trPr>
        <w:tc>
          <w:tcPr>
            <w:tcW w:w="272"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7333D"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p>
          <w:p w14:paraId="01A71BF5" w14:textId="77777777" w:rsidR="0071669D" w:rsidRPr="00F976B5" w:rsidRDefault="0071669D" w:rsidP="00556D2B">
            <w:pPr>
              <w:spacing w:after="0" w:line="240" w:lineRule="auto"/>
              <w:jc w:val="center"/>
              <w:rPr>
                <w:rFonts w:asciiTheme="majorHAnsi" w:hAnsiTheme="majorHAnsi"/>
                <w:b/>
                <w:bCs/>
                <w:color w:val="000000" w:themeColor="text1"/>
                <w:sz w:val="14"/>
                <w:szCs w:val="14"/>
                <w:lang w:val="en-US"/>
              </w:rPr>
            </w:pPr>
          </w:p>
          <w:p w14:paraId="791ECA1A" w14:textId="7018C76A"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Sl. No.</w:t>
            </w:r>
          </w:p>
        </w:tc>
        <w:tc>
          <w:tcPr>
            <w:tcW w:w="1234"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933671" w14:textId="47EA0DC3"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asciiTheme="majorHAnsi" w:hAnsiTheme="majorHAnsi"/>
                <w:b/>
                <w:bCs/>
                <w:color w:val="000000" w:themeColor="text1"/>
                <w:sz w:val="14"/>
                <w:szCs w:val="14"/>
                <w:lang w:val="en-US"/>
              </w:rPr>
              <w:t>Consumer Category</w:t>
            </w:r>
          </w:p>
        </w:tc>
        <w:tc>
          <w:tcPr>
            <w:tcW w:w="1713"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9C7A12" w14:textId="5CEEB376"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Energy Sales (in MUs)</w:t>
            </w:r>
          </w:p>
        </w:tc>
        <w:tc>
          <w:tcPr>
            <w:tcW w:w="1781"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03E964" w14:textId="3716A398"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Sales (in Mn kVAh)*</w:t>
            </w:r>
          </w:p>
        </w:tc>
      </w:tr>
      <w:tr w:rsidR="00896CED" w:rsidRPr="00F976B5" w14:paraId="573C98D9" w14:textId="77777777" w:rsidTr="00F976B5">
        <w:trPr>
          <w:trHeight w:val="570"/>
          <w:tblHeader/>
          <w:jc w:val="center"/>
        </w:trPr>
        <w:tc>
          <w:tcPr>
            <w:tcW w:w="272"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D3EDC"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p>
        </w:tc>
        <w:tc>
          <w:tcPr>
            <w:tcW w:w="123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D99208" w14:textId="2D3C469A"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C4492D"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Apr - Sep</w:t>
            </w:r>
            <w:r w:rsidRPr="00F976B5">
              <w:rPr>
                <w:rFonts w:cs="Calibri"/>
                <w:b/>
                <w:bCs/>
                <w:color w:val="000000" w:themeColor="text1"/>
                <w:sz w:val="14"/>
                <w:szCs w:val="14"/>
                <w:lang w:val="en-US"/>
              </w:rPr>
              <w:br/>
              <w:t>(Actual)</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7F807"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Oct - Mar (projections)</w:t>
            </w:r>
          </w:p>
        </w:tc>
        <w:tc>
          <w:tcPr>
            <w:tcW w:w="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32CC41" w14:textId="0D65319F" w:rsidR="00896CED" w:rsidRPr="00F976B5" w:rsidRDefault="00080D78" w:rsidP="002E6AC0">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Estimates Projected</w:t>
            </w:r>
          </w:p>
        </w:tc>
        <w:tc>
          <w:tcPr>
            <w:tcW w:w="4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D2BDCC"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Apr - Sep</w:t>
            </w:r>
            <w:r w:rsidRPr="00F976B5">
              <w:rPr>
                <w:rFonts w:cs="Calibri"/>
                <w:b/>
                <w:bCs/>
                <w:color w:val="000000" w:themeColor="text1"/>
                <w:sz w:val="14"/>
                <w:szCs w:val="14"/>
                <w:lang w:val="en-US"/>
              </w:rPr>
              <w:br/>
              <w:t>(Actual)</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C7E8F7" w14:textId="77777777" w:rsidR="00896CED" w:rsidRPr="00F976B5" w:rsidRDefault="00896CED" w:rsidP="00556D2B">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Oct - Mar (projections)</w:t>
            </w:r>
          </w:p>
        </w:tc>
        <w:tc>
          <w:tcPr>
            <w:tcW w:w="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412BDD" w14:textId="15B8F448" w:rsidR="00896CED" w:rsidRPr="00F976B5" w:rsidRDefault="00080D78" w:rsidP="002E6AC0">
            <w:pPr>
              <w:spacing w:after="0" w:line="240" w:lineRule="auto"/>
              <w:jc w:val="center"/>
              <w:rPr>
                <w:rFonts w:asciiTheme="majorHAnsi" w:hAnsiTheme="majorHAnsi"/>
                <w:b/>
                <w:bCs/>
                <w:color w:val="000000" w:themeColor="text1"/>
                <w:sz w:val="14"/>
                <w:szCs w:val="14"/>
                <w:lang w:val="en-US"/>
              </w:rPr>
            </w:pPr>
            <w:r w:rsidRPr="00F976B5">
              <w:rPr>
                <w:rFonts w:cs="Calibri"/>
                <w:b/>
                <w:bCs/>
                <w:color w:val="000000" w:themeColor="text1"/>
                <w:sz w:val="14"/>
                <w:szCs w:val="14"/>
                <w:lang w:val="en-US"/>
              </w:rPr>
              <w:t>Estimates Projected</w:t>
            </w:r>
          </w:p>
        </w:tc>
      </w:tr>
      <w:tr w:rsidR="00896CED" w:rsidRPr="00F976B5" w14:paraId="2A293D35" w14:textId="77777777" w:rsidTr="00F976B5">
        <w:trPr>
          <w:trHeight w:val="50"/>
          <w:jc w:val="center"/>
        </w:trPr>
        <w:tc>
          <w:tcPr>
            <w:tcW w:w="272"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84AA5" w14:textId="77777777" w:rsidR="00896CED" w:rsidRPr="00F976B5" w:rsidRDefault="00896CED" w:rsidP="002E6AC0">
            <w:pPr>
              <w:spacing w:after="0" w:line="240" w:lineRule="auto"/>
              <w:jc w:val="center"/>
              <w:rPr>
                <w:rFonts w:asciiTheme="majorHAnsi" w:hAnsiTheme="majorHAnsi"/>
                <w:b/>
                <w:bCs/>
                <w:color w:val="000000" w:themeColor="text1"/>
                <w:sz w:val="14"/>
                <w:szCs w:val="14"/>
                <w:lang w:val="en-US"/>
              </w:rPr>
            </w:pPr>
          </w:p>
        </w:tc>
        <w:tc>
          <w:tcPr>
            <w:tcW w:w="1234"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0B46094" w14:textId="77777777" w:rsidR="00896CED" w:rsidRPr="00F976B5" w:rsidRDefault="00896CED" w:rsidP="00556D2B">
            <w:pPr>
              <w:spacing w:after="0" w:line="240" w:lineRule="auto"/>
              <w:jc w:val="left"/>
              <w:rPr>
                <w:rFonts w:asciiTheme="majorHAnsi" w:hAnsiTheme="majorHAnsi"/>
                <w:b/>
                <w:bCs/>
                <w:color w:val="000000" w:themeColor="text1"/>
                <w:sz w:val="14"/>
                <w:szCs w:val="14"/>
                <w:lang w:val="en-US"/>
              </w:rPr>
            </w:pPr>
          </w:p>
        </w:tc>
        <w:tc>
          <w:tcPr>
            <w:tcW w:w="54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2E9DB64" w14:textId="5C8ED88F"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A</w:t>
            </w:r>
          </w:p>
        </w:tc>
        <w:tc>
          <w:tcPr>
            <w:tcW w:w="68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0926C0F" w14:textId="6F16CED9"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B</w:t>
            </w:r>
          </w:p>
        </w:tc>
        <w:tc>
          <w:tcPr>
            <w:tcW w:w="48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C486866" w14:textId="6B2C7326"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C=A+B</w:t>
            </w:r>
          </w:p>
        </w:tc>
        <w:tc>
          <w:tcPr>
            <w:tcW w:w="47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0D9C894" w14:textId="234A6D2C"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D</w:t>
            </w:r>
          </w:p>
        </w:tc>
        <w:tc>
          <w:tcPr>
            <w:tcW w:w="688"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DF0A018" w14:textId="794AE7E7"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E</w:t>
            </w:r>
          </w:p>
        </w:tc>
        <w:tc>
          <w:tcPr>
            <w:tcW w:w="61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33A99C0" w14:textId="6811E3AF" w:rsidR="00896CED" w:rsidRPr="00F976B5" w:rsidRDefault="00896CED" w:rsidP="00556D2B">
            <w:pPr>
              <w:spacing w:after="0" w:line="240" w:lineRule="auto"/>
              <w:jc w:val="center"/>
              <w:rPr>
                <w:rFonts w:cs="Calibri"/>
                <w:b/>
                <w:bCs/>
                <w:color w:val="000000" w:themeColor="text1"/>
                <w:sz w:val="14"/>
                <w:szCs w:val="14"/>
                <w:lang w:val="en-US"/>
              </w:rPr>
            </w:pPr>
            <w:r w:rsidRPr="00F976B5">
              <w:rPr>
                <w:rFonts w:cs="Calibri"/>
                <w:b/>
                <w:bCs/>
                <w:color w:val="000000" w:themeColor="text1"/>
                <w:sz w:val="14"/>
                <w:szCs w:val="14"/>
                <w:lang w:val="en-US"/>
              </w:rPr>
              <w:t>F=D+E</w:t>
            </w:r>
          </w:p>
        </w:tc>
      </w:tr>
      <w:tr w:rsidR="00F84240" w:rsidRPr="00556D2B" w14:paraId="052174FA" w14:textId="77777777" w:rsidTr="00F325DF">
        <w:trPr>
          <w:trHeight w:val="50"/>
          <w:jc w:val="center"/>
        </w:trPr>
        <w:tc>
          <w:tcPr>
            <w:tcW w:w="272" w:type="pct"/>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64058E4" w14:textId="53F47F8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1</w:t>
            </w:r>
          </w:p>
        </w:tc>
        <w:tc>
          <w:tcPr>
            <w:tcW w:w="1234" w:type="pct"/>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4AC09552" w14:textId="0611719D"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Domestic Services (DS)</w:t>
            </w:r>
          </w:p>
        </w:tc>
        <w:tc>
          <w:tcPr>
            <w:tcW w:w="547"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92D587C" w14:textId="63E103FF"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29.48</w:t>
            </w:r>
          </w:p>
        </w:tc>
        <w:tc>
          <w:tcPr>
            <w:tcW w:w="686"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BA863E4" w14:textId="0F1E891C"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24.14</w:t>
            </w:r>
          </w:p>
        </w:tc>
        <w:tc>
          <w:tcPr>
            <w:tcW w:w="480"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60CE94F" w14:textId="6457A8E9"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53.61</w:t>
            </w:r>
          </w:p>
        </w:tc>
        <w:tc>
          <w:tcPr>
            <w:tcW w:w="479" w:type="pct"/>
            <w:tcBorders>
              <w:top w:val="single" w:sz="4" w:space="0" w:color="auto"/>
              <w:left w:val="single" w:sz="4" w:space="0" w:color="000000" w:themeColor="text1"/>
              <w:bottom w:val="single" w:sz="4" w:space="0" w:color="000000" w:themeColor="text1"/>
              <w:right w:val="single" w:sz="4" w:space="0" w:color="auto"/>
            </w:tcBorders>
            <w:shd w:val="clear" w:color="000000" w:fill="FFFFFF"/>
            <w:noWrap/>
            <w:vAlign w:val="center"/>
          </w:tcPr>
          <w:p w14:paraId="785F607A" w14:textId="3EBE49F7"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8.</w:t>
            </w:r>
            <w:r>
              <w:rPr>
                <w:rFonts w:asciiTheme="majorHAnsi" w:hAnsiTheme="majorHAnsi"/>
                <w:b/>
                <w:bCs/>
                <w:color w:val="000000"/>
                <w:sz w:val="14"/>
                <w:szCs w:val="14"/>
              </w:rPr>
              <w:t>47</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E050DEB" w14:textId="64A8F801" w:rsidR="00F84240" w:rsidRPr="00F976B5" w:rsidRDefault="00F84240" w:rsidP="00F84240">
            <w:pPr>
              <w:spacing w:after="0" w:line="240" w:lineRule="auto"/>
              <w:jc w:val="center"/>
              <w:rPr>
                <w:rFonts w:asciiTheme="majorHAnsi" w:hAnsiTheme="majorHAnsi"/>
                <w:b/>
                <w:bCs/>
                <w:color w:val="000000"/>
                <w:sz w:val="14"/>
                <w:szCs w:val="14"/>
              </w:rPr>
            </w:pPr>
            <w:r w:rsidRPr="00F976B5">
              <w:rPr>
                <w:rFonts w:asciiTheme="majorHAnsi" w:hAnsiTheme="majorHAnsi"/>
                <w:b/>
                <w:bCs/>
                <w:color w:val="000000"/>
                <w:sz w:val="14"/>
                <w:szCs w:val="14"/>
              </w:rPr>
              <w:t>6.</w:t>
            </w:r>
            <w:r>
              <w:rPr>
                <w:rFonts w:asciiTheme="majorHAnsi" w:hAnsiTheme="majorHAnsi"/>
                <w:b/>
                <w:bCs/>
                <w:color w:val="000000"/>
                <w:sz w:val="14"/>
                <w:szCs w:val="14"/>
              </w:rPr>
              <w:t>87</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22F3FC44" w14:textId="2075D6C8"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15.34 </w:t>
            </w:r>
          </w:p>
        </w:tc>
      </w:tr>
      <w:tr w:rsidR="00F84240" w:rsidRPr="00556D2B" w14:paraId="386C2098"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5605C" w14:textId="65CD077A"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2</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F915E1A" w14:textId="4D9F2042"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 xml:space="preserve">Domestic Services - Rural </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6D40FFF" w14:textId="7B9B2013"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1.36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076698E" w14:textId="0DF00A1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1.12</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9BC1DBD" w14:textId="6B01FBFE"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2.48</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20CDBB7F" w14:textId="422CE785"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0F9EC24B" w14:textId="02B7DA47" w:rsidR="00F84240" w:rsidRPr="00F976B5" w:rsidRDefault="00F84240" w:rsidP="00F84240">
            <w:pPr>
              <w:spacing w:after="0" w:line="240" w:lineRule="auto"/>
              <w:jc w:val="right"/>
              <w:rPr>
                <w:rFonts w:asciiTheme="majorHAnsi" w:hAnsiTheme="majorHAnsi"/>
                <w:b/>
                <w:bCs/>
                <w:color w:val="000000"/>
                <w:sz w:val="14"/>
                <w:szCs w:val="14"/>
              </w:rPr>
            </w:pPr>
            <w:r w:rsidRPr="00F976B5">
              <w:rPr>
                <w:rFonts w:asciiTheme="majorHAnsi" w:hAnsiTheme="majorHAnsi"/>
                <w:b/>
                <w:bCs/>
                <w:color w:val="000000"/>
                <w:sz w:val="14"/>
                <w:szCs w:val="14"/>
              </w:rPr>
              <w:t> </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589071D7" w14:textId="797CF3E5"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   </w:t>
            </w:r>
          </w:p>
        </w:tc>
      </w:tr>
      <w:tr w:rsidR="00F84240" w:rsidRPr="00556D2B" w14:paraId="4C442A2C"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79340" w14:textId="05A4BE52"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3</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72B38BE" w14:textId="1F6EA834"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Domestic Services - Urban</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02C9C7A" w14:textId="3DA8903A"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19.76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A7BCACB" w14:textId="656A5471"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16.24</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A1F7263" w14:textId="4D7964A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36.00</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337412FD" w14:textId="5F9C150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07093148" w14:textId="6C665DA5" w:rsidR="00F84240" w:rsidRPr="00F976B5" w:rsidRDefault="00F84240" w:rsidP="00F84240">
            <w:pPr>
              <w:spacing w:after="0" w:line="240" w:lineRule="auto"/>
              <w:jc w:val="right"/>
              <w:rPr>
                <w:rFonts w:asciiTheme="majorHAnsi" w:hAnsiTheme="majorHAnsi"/>
                <w:b/>
                <w:bCs/>
                <w:color w:val="000000"/>
                <w:sz w:val="14"/>
                <w:szCs w:val="14"/>
              </w:rPr>
            </w:pPr>
            <w:r w:rsidRPr="00F976B5">
              <w:rPr>
                <w:rFonts w:asciiTheme="majorHAnsi" w:hAnsiTheme="majorHAnsi"/>
                <w:b/>
                <w:bCs/>
                <w:color w:val="000000"/>
                <w:sz w:val="14"/>
                <w:szCs w:val="14"/>
              </w:rPr>
              <w:t> </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06B44192" w14:textId="6D30D656"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   </w:t>
            </w:r>
          </w:p>
        </w:tc>
      </w:tr>
      <w:tr w:rsidR="00F84240" w:rsidRPr="00556D2B" w14:paraId="166F9329"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19805" w14:textId="1C2611F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4</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E12B34C" w14:textId="3109FC9F"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Domestic Services - HT</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E75583A" w14:textId="7183BEAA"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8.36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6C69F62" w14:textId="2E3BEC79"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6.78</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CDD452D" w14:textId="154354D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15.14</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6FB38944" w14:textId="0759EEAB"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rPr>
              <w:t>8.</w:t>
            </w:r>
            <w:r>
              <w:rPr>
                <w:rFonts w:asciiTheme="majorHAnsi" w:hAnsiTheme="majorHAnsi"/>
                <w:sz w:val="14"/>
                <w:szCs w:val="14"/>
              </w:rPr>
              <w:t>47</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55A5DF33" w14:textId="54874478" w:rsidR="00F84240" w:rsidRPr="00F976B5" w:rsidRDefault="00F84240" w:rsidP="00F84240">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6.</w:t>
            </w:r>
            <w:r>
              <w:rPr>
                <w:rFonts w:asciiTheme="majorHAnsi" w:hAnsiTheme="majorHAnsi"/>
                <w:color w:val="000000"/>
                <w:sz w:val="14"/>
                <w:szCs w:val="14"/>
              </w:rPr>
              <w:t>87</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57709E23" w14:textId="3E6805EB" w:rsidR="00F84240" w:rsidRPr="00D50AA2" w:rsidRDefault="00F84240" w:rsidP="00F84240">
            <w:pPr>
              <w:spacing w:after="0" w:line="240" w:lineRule="auto"/>
              <w:jc w:val="center"/>
              <w:rPr>
                <w:rFonts w:asciiTheme="majorHAnsi" w:hAnsiTheme="majorHAnsi"/>
                <w:color w:val="000000"/>
                <w:sz w:val="14"/>
                <w:szCs w:val="14"/>
              </w:rPr>
            </w:pPr>
            <w:r w:rsidRPr="00F84240">
              <w:rPr>
                <w:rFonts w:asciiTheme="majorHAnsi" w:hAnsiTheme="majorHAnsi"/>
                <w:b/>
                <w:bCs/>
                <w:color w:val="000000"/>
                <w:sz w:val="14"/>
                <w:szCs w:val="14"/>
              </w:rPr>
              <w:t xml:space="preserve"> </w:t>
            </w:r>
            <w:r w:rsidRPr="00D50AA2">
              <w:rPr>
                <w:rFonts w:asciiTheme="majorHAnsi" w:hAnsiTheme="majorHAnsi"/>
                <w:color w:val="000000"/>
                <w:sz w:val="14"/>
                <w:szCs w:val="14"/>
              </w:rPr>
              <w:t xml:space="preserve">15.34 </w:t>
            </w:r>
          </w:p>
        </w:tc>
      </w:tr>
      <w:tr w:rsidR="00F84240" w:rsidRPr="00556D2B" w14:paraId="00BADD82" w14:textId="77777777" w:rsidTr="00AC4253">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65AD7" w14:textId="7B8B800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5</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16D5BB1" w14:textId="5601EE0D"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Commercial Services (Non-Domestic)</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B63804C" w14:textId="53C972D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8.33</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33DCC22" w14:textId="2CF3FEE9"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6.92</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4CD1D2D" w14:textId="2B2E2EF3"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15.25</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5BE5259B" w14:textId="6EB09EF9" w:rsidR="00F84240" w:rsidRPr="00F976B5" w:rsidRDefault="00F84240" w:rsidP="00AC4253">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0E0987C" w14:textId="3DEFE89B" w:rsidR="00F84240" w:rsidRPr="00F976B5" w:rsidRDefault="00F84240" w:rsidP="00AC4253">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346731C" w14:textId="5CB91361" w:rsidR="00F84240" w:rsidRPr="00F84240" w:rsidRDefault="00F84240" w:rsidP="00AC4253">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w:t>
            </w:r>
          </w:p>
        </w:tc>
      </w:tr>
      <w:tr w:rsidR="00F84240" w:rsidRPr="00556D2B" w14:paraId="571C246B" w14:textId="77777777" w:rsidTr="00AC4253">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012483" w14:textId="31BB63D6"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6</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D0651F" w14:textId="2BA7B616"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Commercial Services - Rural &gt; 5 kW</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4C42623" w14:textId="35072E2C"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0.36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3F7E3D2" w14:textId="0336E263"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0.29</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7EBBBFB" w14:textId="1B95161A"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0.66</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19974F5C" w14:textId="6825B0F5" w:rsidR="00F84240" w:rsidRPr="00F976B5" w:rsidRDefault="00F84240" w:rsidP="00AC4253">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CCC3CF9" w14:textId="37BB50C2" w:rsidR="00F84240" w:rsidRPr="00F976B5" w:rsidRDefault="00F84240" w:rsidP="00AC4253">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24BF5A9" w14:textId="241F7B04" w:rsidR="00F84240" w:rsidRPr="00F84240" w:rsidRDefault="00F84240" w:rsidP="00AC4253">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w:t>
            </w:r>
          </w:p>
        </w:tc>
      </w:tr>
      <w:tr w:rsidR="00F84240" w:rsidRPr="00556D2B" w14:paraId="6DE56687" w14:textId="77777777" w:rsidTr="00AC4253">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929D1" w14:textId="7CF1D3BE"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7</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ADF668" w14:textId="32E28A1C"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Commercial Services - Rural &lt; 5 kW</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5D2F64E" w14:textId="164253D3"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0.15</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93FF85C" w14:textId="31D0A9F6"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0.12</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627BC16" w14:textId="0B473F92"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0.26</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2D676997" w14:textId="24B91A2A" w:rsidR="00F84240" w:rsidRPr="00F976B5" w:rsidRDefault="00F84240" w:rsidP="00AC4253">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34A9846" w14:textId="28160323" w:rsidR="00F84240" w:rsidRPr="00F976B5" w:rsidRDefault="00F84240" w:rsidP="00AC4253">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FC0AE24" w14:textId="487D4381" w:rsidR="00F84240" w:rsidRPr="00F84240" w:rsidRDefault="00F84240" w:rsidP="00AC4253">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w:t>
            </w:r>
          </w:p>
        </w:tc>
      </w:tr>
      <w:tr w:rsidR="00F84240" w:rsidRPr="00556D2B" w14:paraId="71329B36" w14:textId="77777777" w:rsidTr="00AC4253">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27BA5A" w14:textId="64551968"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8</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49B45E0" w14:textId="21260202"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Commercial Services - Urban &gt; 5 kW</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3D46D88" w14:textId="710D067B"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6.76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77AB501" w14:textId="1C610084"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5.62</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97E9C7D" w14:textId="10F313E9"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12.38</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794638EE" w14:textId="30B44D35" w:rsidR="00F84240" w:rsidRPr="00F976B5" w:rsidRDefault="00F84240" w:rsidP="00AC4253">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602F448" w14:textId="188934A6" w:rsidR="00F84240" w:rsidRPr="00F976B5" w:rsidRDefault="00F84240" w:rsidP="00AC4253">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A621E57" w14:textId="1C7A9337" w:rsidR="00F84240" w:rsidRPr="00F84240" w:rsidRDefault="00F84240" w:rsidP="00AC4253">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w:t>
            </w:r>
          </w:p>
        </w:tc>
      </w:tr>
      <w:tr w:rsidR="00F84240" w:rsidRPr="00556D2B" w14:paraId="12C48C04" w14:textId="77777777" w:rsidTr="00AC4253">
        <w:trPr>
          <w:trHeight w:val="228"/>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D6F77C" w14:textId="2FBC8E83"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9</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D795BE1" w14:textId="7124EE4D"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Commercial Services - Urban &lt; 5 kW</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3C6AAEA" w14:textId="769BEFFD"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1.06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797CD98" w14:textId="30C4950F"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0.89</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5B6F9FE" w14:textId="7C9BF47A"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1.95</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57A13A79" w14:textId="7501D01A" w:rsidR="00F84240" w:rsidRPr="00F976B5" w:rsidRDefault="00F84240" w:rsidP="00AC4253">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F4D0C72" w14:textId="6F831554" w:rsidR="00F84240" w:rsidRPr="00F976B5" w:rsidRDefault="00F84240" w:rsidP="00AC4253">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9E35F1C" w14:textId="168363D3" w:rsidR="00F84240" w:rsidRPr="00F84240" w:rsidRDefault="00F84240" w:rsidP="00AC4253">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w:t>
            </w:r>
          </w:p>
        </w:tc>
      </w:tr>
      <w:tr w:rsidR="00F84240" w:rsidRPr="00556D2B" w14:paraId="5ADA5566"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2CDC2" w14:textId="68B1AA47"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10</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3C3CF0" w14:textId="41E11F19"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Low Tension Industrial Services (LTIS)</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6FA819B" w14:textId="1D50262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11.34</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34AD68C" w14:textId="455072CC"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12.13</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9159E64" w14:textId="1C5DA98A"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23.47</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3D6A1A86" w14:textId="63A817D8"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rPr>
              <w:t>1</w:t>
            </w:r>
            <w:r>
              <w:rPr>
                <w:rFonts w:asciiTheme="majorHAnsi" w:hAnsiTheme="majorHAnsi"/>
                <w:b/>
                <w:bCs/>
                <w:sz w:val="14"/>
                <w:szCs w:val="14"/>
              </w:rPr>
              <w:t>3.16</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A88695D" w14:textId="56506D6F" w:rsidR="00F84240" w:rsidRPr="00F976B5" w:rsidRDefault="00F84240" w:rsidP="00F84240">
            <w:pPr>
              <w:spacing w:after="0" w:line="240" w:lineRule="auto"/>
              <w:jc w:val="center"/>
              <w:rPr>
                <w:rFonts w:asciiTheme="majorHAnsi" w:hAnsiTheme="majorHAnsi"/>
                <w:b/>
                <w:bCs/>
                <w:color w:val="000000"/>
                <w:sz w:val="14"/>
                <w:szCs w:val="14"/>
              </w:rPr>
            </w:pPr>
            <w:r>
              <w:rPr>
                <w:rFonts w:asciiTheme="majorHAnsi" w:hAnsiTheme="majorHAnsi"/>
                <w:b/>
                <w:bCs/>
                <w:color w:val="000000"/>
                <w:sz w:val="14"/>
                <w:szCs w:val="14"/>
              </w:rPr>
              <w:t>14.07</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4E3ED0BA" w14:textId="6647CFB7"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27.23 </w:t>
            </w:r>
          </w:p>
        </w:tc>
      </w:tr>
      <w:tr w:rsidR="00F84240" w:rsidRPr="00556D2B" w14:paraId="1260FAE5"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47E9" w14:textId="28EA7A1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11</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50AFE21" w14:textId="734C76D9"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High Tension Services (HTS)</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1C3E3D3" w14:textId="368C39A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523.69</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307D318" w14:textId="478C06AD"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557.47</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E3A1775" w14:textId="700F9CC7"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1,081.16</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15A2D83F" w14:textId="45C4D644" w:rsidR="00F84240" w:rsidRPr="00F976B5" w:rsidRDefault="00F84240" w:rsidP="00F84240">
            <w:pPr>
              <w:spacing w:after="0" w:line="240" w:lineRule="auto"/>
              <w:jc w:val="center"/>
              <w:rPr>
                <w:rFonts w:asciiTheme="majorHAnsi" w:hAnsiTheme="majorHAnsi"/>
                <w:b/>
                <w:bCs/>
                <w:sz w:val="14"/>
                <w:szCs w:val="14"/>
              </w:rPr>
            </w:pPr>
            <w:r w:rsidRPr="00F976B5">
              <w:rPr>
                <w:rFonts w:asciiTheme="majorHAnsi" w:hAnsiTheme="majorHAnsi"/>
                <w:b/>
                <w:bCs/>
                <w:sz w:val="14"/>
                <w:szCs w:val="14"/>
              </w:rPr>
              <w:t>5</w:t>
            </w:r>
            <w:r>
              <w:rPr>
                <w:rFonts w:asciiTheme="majorHAnsi" w:hAnsiTheme="majorHAnsi"/>
                <w:b/>
                <w:bCs/>
                <w:sz w:val="14"/>
                <w:szCs w:val="14"/>
              </w:rPr>
              <w:t>42.21</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34E9C5D" w14:textId="3A9CC787" w:rsidR="00F84240" w:rsidRPr="00F976B5" w:rsidRDefault="00F84240" w:rsidP="00F84240">
            <w:pPr>
              <w:spacing w:after="0" w:line="240" w:lineRule="auto"/>
              <w:jc w:val="center"/>
              <w:rPr>
                <w:rFonts w:asciiTheme="majorHAnsi" w:hAnsiTheme="majorHAnsi"/>
                <w:b/>
                <w:bCs/>
                <w:color w:val="000000"/>
                <w:sz w:val="14"/>
                <w:szCs w:val="14"/>
              </w:rPr>
            </w:pPr>
            <w:r w:rsidRPr="00F976B5">
              <w:rPr>
                <w:rFonts w:asciiTheme="majorHAnsi" w:hAnsiTheme="majorHAnsi"/>
                <w:b/>
                <w:bCs/>
                <w:color w:val="000000"/>
                <w:sz w:val="14"/>
                <w:szCs w:val="14"/>
              </w:rPr>
              <w:t>5</w:t>
            </w:r>
            <w:r>
              <w:rPr>
                <w:rFonts w:asciiTheme="majorHAnsi" w:hAnsiTheme="majorHAnsi"/>
                <w:b/>
                <w:bCs/>
                <w:color w:val="000000"/>
                <w:sz w:val="14"/>
                <w:szCs w:val="14"/>
              </w:rPr>
              <w:t>77.25</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19D16D76" w14:textId="6BF87B31" w:rsidR="00F84240" w:rsidRPr="00F84240" w:rsidRDefault="00F84240" w:rsidP="00F84240">
            <w:pPr>
              <w:spacing w:after="0" w:line="240" w:lineRule="auto"/>
              <w:jc w:val="center"/>
              <w:rPr>
                <w:rFonts w:asciiTheme="majorHAnsi" w:hAnsiTheme="majorHAnsi"/>
                <w:b/>
                <w:bCs/>
                <w:color w:val="000000"/>
                <w:sz w:val="14"/>
                <w:szCs w:val="14"/>
              </w:rPr>
            </w:pPr>
          </w:p>
        </w:tc>
      </w:tr>
      <w:tr w:rsidR="00F84240" w:rsidRPr="00556D2B" w14:paraId="4885B3FB"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A01765" w14:textId="1597A75F"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12</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85F16B" w14:textId="3C6B90D5"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HTS-11 KV</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68B61A1" w14:textId="6EE4BA66"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147.56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C2D031B" w14:textId="40843B2C"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158.51</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5DCDD54" w14:textId="381A2469"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306.07</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1523B40A" w14:textId="77057150"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rPr>
              <w:t>1</w:t>
            </w:r>
            <w:r>
              <w:rPr>
                <w:rFonts w:asciiTheme="majorHAnsi" w:hAnsiTheme="majorHAnsi"/>
                <w:sz w:val="14"/>
                <w:szCs w:val="14"/>
              </w:rPr>
              <w:t>57.24</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5BE92EA" w14:textId="54E31ACC" w:rsidR="00F84240" w:rsidRPr="00F976B5" w:rsidRDefault="00F84240" w:rsidP="00F84240">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1</w:t>
            </w:r>
            <w:r>
              <w:rPr>
                <w:rFonts w:asciiTheme="majorHAnsi" w:hAnsiTheme="majorHAnsi"/>
                <w:color w:val="000000"/>
                <w:sz w:val="14"/>
                <w:szCs w:val="14"/>
              </w:rPr>
              <w:t>68.91</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4B16E616" w14:textId="708BAF98"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326.15 </w:t>
            </w:r>
          </w:p>
        </w:tc>
      </w:tr>
      <w:tr w:rsidR="00F84240" w:rsidRPr="00556D2B" w14:paraId="5DEFB12E"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18CAC" w14:textId="76851112"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13</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C5683CB" w14:textId="69AE3343"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HTS-33 KV</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E0AD3E5" w14:textId="5CC4DD2B"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376.13</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06FC72A" w14:textId="1E220A52"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398.96</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B388155" w14:textId="644942B2"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color w:val="000000"/>
                <w:sz w:val="14"/>
                <w:szCs w:val="14"/>
              </w:rPr>
              <w:t>775.09</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11C66316" w14:textId="12209379"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rPr>
              <w:t>3</w:t>
            </w:r>
            <w:r>
              <w:rPr>
                <w:rFonts w:asciiTheme="majorHAnsi" w:hAnsiTheme="majorHAnsi"/>
                <w:sz w:val="14"/>
                <w:szCs w:val="14"/>
              </w:rPr>
              <w:t>84.97</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2D4083B" w14:textId="2F00D797" w:rsidR="00F84240" w:rsidRPr="00F976B5" w:rsidRDefault="00F84240" w:rsidP="00F84240">
            <w:pPr>
              <w:spacing w:after="0" w:line="240" w:lineRule="auto"/>
              <w:jc w:val="center"/>
              <w:rPr>
                <w:rFonts w:asciiTheme="majorHAnsi" w:hAnsiTheme="majorHAnsi"/>
                <w:color w:val="000000"/>
                <w:sz w:val="14"/>
                <w:szCs w:val="14"/>
              </w:rPr>
            </w:pPr>
            <w:r>
              <w:rPr>
                <w:rFonts w:asciiTheme="majorHAnsi" w:hAnsiTheme="majorHAnsi"/>
                <w:color w:val="000000"/>
                <w:sz w:val="14"/>
                <w:szCs w:val="14"/>
              </w:rPr>
              <w:t>408.34</w:t>
            </w: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1B4C6C9E" w14:textId="563ACAE8"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793.31 </w:t>
            </w:r>
          </w:p>
        </w:tc>
      </w:tr>
      <w:tr w:rsidR="00F84240" w:rsidRPr="00556D2B" w14:paraId="3DD5DBB3"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3726F" w14:textId="2E1CA353" w:rsidR="00F84240" w:rsidRPr="00F976B5" w:rsidRDefault="00F84240" w:rsidP="00F84240">
            <w:pPr>
              <w:spacing w:after="0" w:line="240" w:lineRule="auto"/>
              <w:jc w:val="center"/>
              <w:rPr>
                <w:rFonts w:asciiTheme="majorHAnsi" w:hAnsiTheme="majorHAnsi"/>
                <w:sz w:val="14"/>
                <w:szCs w:val="14"/>
                <w:lang w:val="en-US"/>
              </w:rPr>
            </w:pPr>
            <w:r w:rsidRPr="00F976B5">
              <w:rPr>
                <w:rFonts w:asciiTheme="majorHAnsi" w:hAnsiTheme="majorHAnsi"/>
                <w:sz w:val="14"/>
                <w:szCs w:val="14"/>
                <w:lang w:val="en-US"/>
              </w:rPr>
              <w:t>14</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089F561" w14:textId="696682CF" w:rsidR="00F84240" w:rsidRPr="00F976B5" w:rsidRDefault="00F84240" w:rsidP="00F84240">
            <w:pPr>
              <w:spacing w:after="0" w:line="240" w:lineRule="auto"/>
              <w:jc w:val="left"/>
              <w:rPr>
                <w:rFonts w:asciiTheme="majorHAnsi" w:hAnsiTheme="majorHAnsi"/>
                <w:sz w:val="14"/>
                <w:szCs w:val="14"/>
                <w:lang w:val="en-US"/>
              </w:rPr>
            </w:pPr>
            <w:r w:rsidRPr="00F976B5">
              <w:rPr>
                <w:rFonts w:asciiTheme="majorHAnsi" w:hAnsiTheme="majorHAnsi"/>
                <w:sz w:val="14"/>
                <w:szCs w:val="14"/>
                <w:lang w:val="en-US"/>
              </w:rPr>
              <w:t>Streetlight</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79730AD" w14:textId="076594FD" w:rsidR="00F84240" w:rsidRPr="00F976B5" w:rsidRDefault="00F84240" w:rsidP="00F84240">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0.06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E333DA9" w14:textId="1AF2B585" w:rsidR="00F84240" w:rsidRPr="00F976B5" w:rsidRDefault="00F84240" w:rsidP="00F84240">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0.06</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ED12F0B" w14:textId="6B225E0E" w:rsidR="00F84240" w:rsidRPr="00F976B5" w:rsidRDefault="00F84240" w:rsidP="00F84240">
            <w:pPr>
              <w:spacing w:after="0" w:line="240" w:lineRule="auto"/>
              <w:jc w:val="center"/>
              <w:rPr>
                <w:rFonts w:asciiTheme="majorHAnsi" w:hAnsiTheme="majorHAnsi"/>
                <w:color w:val="000000"/>
                <w:sz w:val="14"/>
                <w:szCs w:val="14"/>
              </w:rPr>
            </w:pPr>
            <w:r w:rsidRPr="00F976B5">
              <w:rPr>
                <w:rFonts w:asciiTheme="majorHAnsi" w:hAnsiTheme="majorHAnsi"/>
                <w:color w:val="000000"/>
                <w:sz w:val="14"/>
                <w:szCs w:val="14"/>
              </w:rPr>
              <w:t>0.12</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1A06B11C" w14:textId="77777777" w:rsidR="00F84240" w:rsidRPr="00F976B5" w:rsidRDefault="00F84240" w:rsidP="00F84240">
            <w:pPr>
              <w:spacing w:after="0" w:line="240" w:lineRule="auto"/>
              <w:jc w:val="center"/>
              <w:rPr>
                <w:rFonts w:asciiTheme="majorHAnsi" w:hAnsiTheme="majorHAnsi"/>
                <w:color w:val="000000"/>
                <w:sz w:val="14"/>
                <w:szCs w:val="14"/>
              </w:rPr>
            </w:pP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DC5392B" w14:textId="60F17AF7" w:rsidR="00F84240" w:rsidRPr="00F976B5" w:rsidRDefault="00F84240" w:rsidP="00F84240">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622EF0B9" w14:textId="28871687"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   </w:t>
            </w:r>
          </w:p>
        </w:tc>
      </w:tr>
      <w:tr w:rsidR="00F84240" w:rsidRPr="00556D2B" w14:paraId="261D0FE8"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78F1E" w14:textId="28E7D0E3"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15</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6D2300" w14:textId="7FAE7B92"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Temporary Services</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8E4A96B" w14:textId="392820C2"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color w:val="000000"/>
                <w:sz w:val="14"/>
                <w:szCs w:val="14"/>
              </w:rPr>
              <w:t>0.06</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7442F5B" w14:textId="3555A6CB"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color w:val="000000"/>
                <w:sz w:val="14"/>
                <w:szCs w:val="14"/>
              </w:rPr>
              <w:t>0.06</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DD9ACD2" w14:textId="490595BC"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color w:val="000000"/>
                <w:sz w:val="14"/>
                <w:szCs w:val="14"/>
              </w:rPr>
              <w:t>0.12</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62C7CA4E" w14:textId="41794D9C"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w:t>
            </w: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5A90042" w14:textId="42EF41CF" w:rsidR="00F84240" w:rsidRPr="00F976B5" w:rsidRDefault="00F84240" w:rsidP="00F84240">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5F7BA95C" w14:textId="51493585"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   </w:t>
            </w:r>
          </w:p>
        </w:tc>
      </w:tr>
      <w:tr w:rsidR="003F6F1E" w:rsidRPr="00556D2B" w14:paraId="57A29706"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F34AC" w14:textId="7A3A05CA" w:rsidR="003F6F1E" w:rsidRPr="00F976B5" w:rsidRDefault="003F6F1E" w:rsidP="00F84240">
            <w:pPr>
              <w:spacing w:after="0" w:line="240" w:lineRule="auto"/>
              <w:jc w:val="center"/>
              <w:rPr>
                <w:rFonts w:asciiTheme="majorHAnsi" w:hAnsiTheme="majorHAnsi"/>
                <w:b/>
                <w:bCs/>
                <w:sz w:val="14"/>
                <w:szCs w:val="14"/>
                <w:lang w:val="en-US"/>
              </w:rPr>
            </w:pPr>
            <w:r>
              <w:rPr>
                <w:rFonts w:asciiTheme="majorHAnsi" w:hAnsiTheme="majorHAnsi"/>
                <w:b/>
                <w:bCs/>
                <w:sz w:val="14"/>
                <w:szCs w:val="14"/>
                <w:lang w:val="en-US"/>
              </w:rPr>
              <w:t>16</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DA472B8" w14:textId="3F69404F" w:rsidR="003F6F1E" w:rsidRPr="00F976B5" w:rsidRDefault="003F6F1E" w:rsidP="00F84240">
            <w:pPr>
              <w:spacing w:after="0" w:line="240" w:lineRule="auto"/>
              <w:jc w:val="left"/>
              <w:rPr>
                <w:rFonts w:asciiTheme="majorHAnsi" w:hAnsiTheme="majorHAnsi"/>
                <w:b/>
                <w:bCs/>
                <w:sz w:val="14"/>
                <w:szCs w:val="14"/>
                <w:lang w:val="en-US"/>
              </w:rPr>
            </w:pPr>
            <w:r>
              <w:rPr>
                <w:rFonts w:asciiTheme="majorHAnsi" w:hAnsiTheme="majorHAnsi"/>
                <w:b/>
                <w:bCs/>
                <w:sz w:val="14"/>
                <w:szCs w:val="14"/>
                <w:lang w:val="en-US"/>
              </w:rPr>
              <w:t>Sale o</w:t>
            </w:r>
            <w:r w:rsidR="00B24351">
              <w:rPr>
                <w:rFonts w:asciiTheme="majorHAnsi" w:hAnsiTheme="majorHAnsi"/>
                <w:b/>
                <w:bCs/>
                <w:sz w:val="14"/>
                <w:szCs w:val="14"/>
                <w:lang w:val="en-US"/>
              </w:rPr>
              <w:t>f</w:t>
            </w:r>
            <w:r>
              <w:rPr>
                <w:rFonts w:asciiTheme="majorHAnsi" w:hAnsiTheme="majorHAnsi"/>
                <w:b/>
                <w:bCs/>
                <w:sz w:val="14"/>
                <w:szCs w:val="14"/>
                <w:lang w:val="en-US"/>
              </w:rPr>
              <w:t xml:space="preserve"> balance Power</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8D1B436" w14:textId="498BDBFC" w:rsidR="003F6F1E" w:rsidRPr="00F976B5" w:rsidRDefault="00B24351" w:rsidP="00F84240">
            <w:pPr>
              <w:spacing w:after="0" w:line="240" w:lineRule="auto"/>
              <w:jc w:val="center"/>
              <w:rPr>
                <w:rFonts w:asciiTheme="majorHAnsi" w:hAnsiTheme="majorHAnsi"/>
                <w:color w:val="000000"/>
                <w:sz w:val="14"/>
                <w:szCs w:val="14"/>
              </w:rPr>
            </w:pPr>
            <w:r>
              <w:rPr>
                <w:rFonts w:asciiTheme="majorHAnsi" w:hAnsiTheme="majorHAnsi"/>
                <w:color w:val="000000"/>
                <w:sz w:val="14"/>
                <w:szCs w:val="14"/>
              </w:rPr>
              <w:t>0.92</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FFB84BD" w14:textId="295CCC4D" w:rsidR="003F6F1E" w:rsidRPr="00F976B5" w:rsidRDefault="00B24351" w:rsidP="00F84240">
            <w:pPr>
              <w:spacing w:after="0" w:line="240" w:lineRule="auto"/>
              <w:jc w:val="center"/>
              <w:rPr>
                <w:rFonts w:asciiTheme="majorHAnsi" w:hAnsiTheme="majorHAnsi"/>
                <w:color w:val="000000"/>
                <w:sz w:val="14"/>
                <w:szCs w:val="14"/>
              </w:rPr>
            </w:pPr>
            <w:r>
              <w:rPr>
                <w:rFonts w:asciiTheme="majorHAnsi" w:hAnsiTheme="majorHAnsi"/>
                <w:color w:val="000000"/>
                <w:sz w:val="14"/>
                <w:szCs w:val="14"/>
              </w:rPr>
              <w:t>2.97</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F2009B9" w14:textId="71C808A9" w:rsidR="003F6F1E" w:rsidRPr="00F976B5" w:rsidRDefault="00057EE9" w:rsidP="00F84240">
            <w:pPr>
              <w:spacing w:after="0" w:line="240" w:lineRule="auto"/>
              <w:jc w:val="center"/>
              <w:rPr>
                <w:rFonts w:asciiTheme="majorHAnsi" w:hAnsiTheme="majorHAnsi"/>
                <w:color w:val="000000"/>
                <w:sz w:val="14"/>
                <w:szCs w:val="14"/>
              </w:rPr>
            </w:pPr>
            <w:r>
              <w:rPr>
                <w:rFonts w:asciiTheme="majorHAnsi" w:hAnsiTheme="majorHAnsi"/>
                <w:color w:val="000000"/>
                <w:sz w:val="14"/>
                <w:szCs w:val="14"/>
              </w:rPr>
              <w:t>3.87</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shd w:val="clear" w:color="000000" w:fill="FFFFFF"/>
            <w:noWrap/>
            <w:vAlign w:val="center"/>
          </w:tcPr>
          <w:p w14:paraId="5B21C77C" w14:textId="77777777" w:rsidR="003F6F1E" w:rsidRPr="00F976B5" w:rsidRDefault="003F6F1E" w:rsidP="00F84240">
            <w:pPr>
              <w:spacing w:after="0" w:line="240" w:lineRule="auto"/>
              <w:jc w:val="center"/>
              <w:rPr>
                <w:rFonts w:asciiTheme="majorHAnsi" w:hAnsiTheme="majorHAnsi"/>
                <w:b/>
                <w:bCs/>
                <w:color w:val="000000"/>
                <w:sz w:val="14"/>
                <w:szCs w:val="14"/>
              </w:rPr>
            </w:pPr>
          </w:p>
        </w:tc>
        <w:tc>
          <w:tcPr>
            <w:tcW w:w="688"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9EED29D" w14:textId="77777777" w:rsidR="003F6F1E" w:rsidRPr="00F976B5" w:rsidRDefault="003F6F1E" w:rsidP="00F84240">
            <w:pPr>
              <w:spacing w:after="0" w:line="240" w:lineRule="auto"/>
              <w:jc w:val="center"/>
              <w:rPr>
                <w:rFonts w:asciiTheme="majorHAnsi" w:hAnsiTheme="majorHAnsi"/>
                <w:color w:val="000000"/>
                <w:sz w:val="14"/>
                <w:szCs w:val="14"/>
              </w:rPr>
            </w:pPr>
          </w:p>
        </w:tc>
        <w:tc>
          <w:tcPr>
            <w:tcW w:w="614" w:type="pct"/>
            <w:tcBorders>
              <w:top w:val="single" w:sz="4" w:space="0" w:color="auto"/>
              <w:left w:val="single" w:sz="4" w:space="0" w:color="auto"/>
              <w:bottom w:val="single" w:sz="4" w:space="0" w:color="auto"/>
              <w:right w:val="single" w:sz="4" w:space="0" w:color="auto"/>
            </w:tcBorders>
            <w:shd w:val="clear" w:color="000000" w:fill="FFFFFF"/>
            <w:noWrap/>
          </w:tcPr>
          <w:p w14:paraId="1A12A076" w14:textId="77777777" w:rsidR="003F6F1E" w:rsidRPr="00F84240" w:rsidRDefault="003F6F1E" w:rsidP="00F84240">
            <w:pPr>
              <w:spacing w:after="0" w:line="240" w:lineRule="auto"/>
              <w:jc w:val="center"/>
              <w:rPr>
                <w:rFonts w:asciiTheme="majorHAnsi" w:hAnsiTheme="majorHAnsi"/>
                <w:b/>
                <w:bCs/>
                <w:color w:val="000000"/>
                <w:sz w:val="14"/>
                <w:szCs w:val="14"/>
              </w:rPr>
            </w:pPr>
          </w:p>
        </w:tc>
      </w:tr>
      <w:tr w:rsidR="00F84240" w:rsidRPr="00556D2B" w14:paraId="1A06863D" w14:textId="77777777" w:rsidTr="00F325DF">
        <w:trPr>
          <w:trHeight w:val="50"/>
          <w:jc w:val="cent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45F31" w14:textId="6ADA5262"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lang w:val="en-US"/>
              </w:rPr>
              <w:t>1</w:t>
            </w:r>
            <w:r w:rsidR="003F6F1E">
              <w:rPr>
                <w:rFonts w:asciiTheme="majorHAnsi" w:hAnsiTheme="majorHAnsi"/>
                <w:b/>
                <w:bCs/>
                <w:sz w:val="14"/>
                <w:szCs w:val="14"/>
                <w:lang w:val="en-US"/>
              </w:rPr>
              <w:t>7</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3F7F6D2" w14:textId="79CA4E22" w:rsidR="00F84240" w:rsidRPr="00F976B5" w:rsidRDefault="00F84240" w:rsidP="00F84240">
            <w:pPr>
              <w:spacing w:after="0" w:line="240" w:lineRule="auto"/>
              <w:jc w:val="left"/>
              <w:rPr>
                <w:rFonts w:asciiTheme="majorHAnsi" w:hAnsiTheme="majorHAnsi"/>
                <w:b/>
                <w:bCs/>
                <w:sz w:val="14"/>
                <w:szCs w:val="14"/>
                <w:lang w:val="en-US"/>
              </w:rPr>
            </w:pPr>
            <w:r w:rsidRPr="00F976B5">
              <w:rPr>
                <w:rFonts w:asciiTheme="majorHAnsi" w:hAnsiTheme="majorHAnsi"/>
                <w:b/>
                <w:bCs/>
                <w:sz w:val="14"/>
                <w:szCs w:val="14"/>
                <w:lang w:val="en-US"/>
              </w:rPr>
              <w:t>Total</w:t>
            </w:r>
          </w:p>
        </w:tc>
        <w:tc>
          <w:tcPr>
            <w:tcW w:w="547"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AC4B154" w14:textId="104E9891"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57</w:t>
            </w:r>
            <w:r w:rsidR="00FB5271">
              <w:rPr>
                <w:rFonts w:asciiTheme="majorHAnsi" w:hAnsiTheme="majorHAnsi"/>
                <w:b/>
                <w:bCs/>
                <w:color w:val="000000"/>
                <w:sz w:val="14"/>
                <w:szCs w:val="14"/>
              </w:rPr>
              <w:t>3.89</w:t>
            </w:r>
          </w:p>
        </w:tc>
        <w:tc>
          <w:tcPr>
            <w:tcW w:w="686"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6D3B198" w14:textId="7401D594"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60</w:t>
            </w:r>
            <w:r w:rsidR="00FB5271">
              <w:rPr>
                <w:rFonts w:asciiTheme="majorHAnsi" w:hAnsiTheme="majorHAnsi"/>
                <w:b/>
                <w:bCs/>
                <w:color w:val="000000"/>
                <w:sz w:val="14"/>
                <w:szCs w:val="14"/>
              </w:rPr>
              <w:t>3.73</w:t>
            </w:r>
          </w:p>
        </w:tc>
        <w:tc>
          <w:tcPr>
            <w:tcW w:w="480"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250D20A" w14:textId="121CB886"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color w:val="000000"/>
                <w:sz w:val="14"/>
                <w:szCs w:val="14"/>
              </w:rPr>
              <w:t>1,17</w:t>
            </w:r>
            <w:r w:rsidR="00A51E89">
              <w:rPr>
                <w:rFonts w:asciiTheme="majorHAnsi" w:hAnsiTheme="majorHAnsi"/>
                <w:b/>
                <w:bCs/>
                <w:color w:val="000000"/>
                <w:sz w:val="14"/>
                <w:szCs w:val="14"/>
              </w:rPr>
              <w:t>7.61</w:t>
            </w:r>
          </w:p>
        </w:tc>
        <w:tc>
          <w:tcPr>
            <w:tcW w:w="479" w:type="pct"/>
            <w:tcBorders>
              <w:top w:val="single" w:sz="4" w:space="0" w:color="000000" w:themeColor="text1"/>
              <w:left w:val="single" w:sz="4" w:space="0" w:color="000000" w:themeColor="text1"/>
              <w:bottom w:val="single" w:sz="4" w:space="0" w:color="000000" w:themeColor="text1"/>
              <w:right w:val="single" w:sz="4" w:space="0" w:color="auto"/>
            </w:tcBorders>
            <w:noWrap/>
            <w:vAlign w:val="center"/>
          </w:tcPr>
          <w:p w14:paraId="7196777C" w14:textId="370DAD4E" w:rsidR="00F84240" w:rsidRPr="00F976B5" w:rsidRDefault="00F84240" w:rsidP="00F84240">
            <w:pPr>
              <w:spacing w:after="0" w:line="240" w:lineRule="auto"/>
              <w:jc w:val="center"/>
              <w:rPr>
                <w:rFonts w:asciiTheme="majorHAnsi" w:hAnsiTheme="majorHAnsi"/>
                <w:b/>
                <w:bCs/>
                <w:sz w:val="14"/>
                <w:szCs w:val="14"/>
                <w:lang w:val="en-US"/>
              </w:rPr>
            </w:pPr>
            <w:r w:rsidRPr="00F976B5">
              <w:rPr>
                <w:rFonts w:asciiTheme="majorHAnsi" w:hAnsiTheme="majorHAnsi"/>
                <w:b/>
                <w:bCs/>
                <w:sz w:val="14"/>
                <w:szCs w:val="14"/>
              </w:rPr>
              <w:t>5</w:t>
            </w:r>
            <w:r>
              <w:rPr>
                <w:rFonts w:asciiTheme="majorHAnsi" w:hAnsiTheme="majorHAnsi"/>
                <w:b/>
                <w:bCs/>
                <w:sz w:val="14"/>
                <w:szCs w:val="14"/>
              </w:rPr>
              <w:t>63.84</w:t>
            </w:r>
          </w:p>
        </w:tc>
        <w:tc>
          <w:tcPr>
            <w:tcW w:w="688" w:type="pct"/>
            <w:tcBorders>
              <w:top w:val="single" w:sz="4" w:space="0" w:color="auto"/>
              <w:left w:val="single" w:sz="4" w:space="0" w:color="auto"/>
              <w:bottom w:val="single" w:sz="4" w:space="0" w:color="auto"/>
              <w:right w:val="single" w:sz="4" w:space="0" w:color="auto"/>
            </w:tcBorders>
            <w:noWrap/>
            <w:vAlign w:val="center"/>
          </w:tcPr>
          <w:p w14:paraId="3472D68C" w14:textId="6851302A" w:rsidR="00F84240" w:rsidRPr="00F976B5" w:rsidRDefault="00F84240" w:rsidP="00F84240">
            <w:pPr>
              <w:spacing w:after="0" w:line="240" w:lineRule="auto"/>
              <w:jc w:val="center"/>
              <w:rPr>
                <w:rFonts w:asciiTheme="majorHAnsi" w:hAnsiTheme="majorHAnsi"/>
                <w:b/>
                <w:bCs/>
                <w:color w:val="000000"/>
                <w:sz w:val="14"/>
                <w:szCs w:val="14"/>
              </w:rPr>
            </w:pPr>
            <w:r w:rsidRPr="00F976B5">
              <w:rPr>
                <w:rFonts w:asciiTheme="majorHAnsi" w:hAnsiTheme="majorHAnsi"/>
                <w:b/>
                <w:bCs/>
                <w:color w:val="000000"/>
                <w:sz w:val="14"/>
                <w:szCs w:val="14"/>
              </w:rPr>
              <w:t>5</w:t>
            </w:r>
            <w:r>
              <w:rPr>
                <w:rFonts w:asciiTheme="majorHAnsi" w:hAnsiTheme="majorHAnsi"/>
                <w:b/>
                <w:bCs/>
                <w:color w:val="000000"/>
                <w:sz w:val="14"/>
                <w:szCs w:val="14"/>
              </w:rPr>
              <w:t>98.19</w:t>
            </w:r>
          </w:p>
        </w:tc>
        <w:tc>
          <w:tcPr>
            <w:tcW w:w="614" w:type="pct"/>
            <w:tcBorders>
              <w:top w:val="single" w:sz="4" w:space="0" w:color="auto"/>
              <w:left w:val="single" w:sz="4" w:space="0" w:color="auto"/>
              <w:bottom w:val="single" w:sz="4" w:space="0" w:color="auto"/>
              <w:right w:val="single" w:sz="4" w:space="0" w:color="auto"/>
            </w:tcBorders>
            <w:noWrap/>
          </w:tcPr>
          <w:p w14:paraId="349D8510" w14:textId="40D36C56" w:rsidR="00F84240" w:rsidRPr="00F84240" w:rsidRDefault="00F84240" w:rsidP="00F84240">
            <w:pPr>
              <w:spacing w:after="0" w:line="240" w:lineRule="auto"/>
              <w:jc w:val="center"/>
              <w:rPr>
                <w:rFonts w:asciiTheme="majorHAnsi" w:hAnsiTheme="majorHAnsi"/>
                <w:b/>
                <w:bCs/>
                <w:color w:val="000000"/>
                <w:sz w:val="14"/>
                <w:szCs w:val="14"/>
              </w:rPr>
            </w:pPr>
            <w:r w:rsidRPr="00F84240">
              <w:rPr>
                <w:rFonts w:asciiTheme="majorHAnsi" w:hAnsiTheme="majorHAnsi"/>
                <w:b/>
                <w:bCs/>
                <w:color w:val="000000"/>
                <w:sz w:val="14"/>
                <w:szCs w:val="14"/>
              </w:rPr>
              <w:t xml:space="preserve"> 1,162.03 </w:t>
            </w:r>
          </w:p>
        </w:tc>
      </w:tr>
    </w:tbl>
    <w:p w14:paraId="07589A52" w14:textId="03ACFEEB" w:rsidR="00556D2B" w:rsidRPr="005D297C" w:rsidRDefault="00E3563D" w:rsidP="00556D2B">
      <w:pPr>
        <w:spacing w:after="160" w:line="259" w:lineRule="auto"/>
        <w:jc w:val="left"/>
        <w:rPr>
          <w:rFonts w:asciiTheme="minorHAnsi" w:hAnsiTheme="minorHAnsi"/>
          <w:sz w:val="18"/>
          <w:szCs w:val="18"/>
          <w:lang w:val="en-US"/>
        </w:rPr>
      </w:pPr>
      <w:r w:rsidRPr="005D297C">
        <w:rPr>
          <w:rFonts w:asciiTheme="minorHAnsi" w:hAnsiTheme="minorHAnsi"/>
          <w:sz w:val="18"/>
          <w:szCs w:val="18"/>
          <w:lang w:val="en-US"/>
        </w:rPr>
        <w:t>*</w:t>
      </w:r>
      <w:r w:rsidR="00687F99" w:rsidRPr="005D297C">
        <w:rPr>
          <w:rFonts w:asciiTheme="minorHAnsi" w:hAnsiTheme="minorHAnsi"/>
          <w:sz w:val="12"/>
          <w:szCs w:val="12"/>
          <w:lang w:val="en-US"/>
        </w:rPr>
        <w:t xml:space="preserve">For HT category of consumers kVAH billing is done; </w:t>
      </w:r>
      <w:r w:rsidR="0088387E" w:rsidRPr="005D297C">
        <w:rPr>
          <w:rFonts w:asciiTheme="minorHAnsi" w:hAnsiTheme="minorHAnsi"/>
          <w:sz w:val="12"/>
          <w:szCs w:val="12"/>
          <w:lang w:val="en-US"/>
        </w:rPr>
        <w:t>therefore,</w:t>
      </w:r>
      <w:r w:rsidR="00687F99" w:rsidRPr="005D297C">
        <w:rPr>
          <w:rFonts w:asciiTheme="minorHAnsi" w:hAnsiTheme="minorHAnsi"/>
          <w:sz w:val="12"/>
          <w:szCs w:val="12"/>
          <w:lang w:val="en-US"/>
        </w:rPr>
        <w:t xml:space="preserve"> kVAH estimates are also shown</w:t>
      </w:r>
    </w:p>
    <w:p w14:paraId="6D24EC31" w14:textId="00C5BE42"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 xml:space="preserve">The Petitioner requests the Hon’ble Commission to </w:t>
      </w:r>
      <w:r w:rsidR="006D2083">
        <w:rPr>
          <w:rFonts w:eastAsia="Times New Roman" w:cs="Times New Roman"/>
          <w:bCs/>
          <w:szCs w:val="20"/>
        </w:rPr>
        <w:t xml:space="preserve">kindly </w:t>
      </w:r>
      <w:r w:rsidRPr="00556D2B">
        <w:rPr>
          <w:rFonts w:eastAsia="Times New Roman" w:cs="Times New Roman"/>
          <w:bCs/>
          <w:szCs w:val="20"/>
        </w:rPr>
        <w:t>approve the same for the purpose of Annual Performance Review for FY 202</w:t>
      </w:r>
      <w:r w:rsidR="00B94D3F">
        <w:rPr>
          <w:rFonts w:eastAsia="Times New Roman" w:cs="Times New Roman"/>
          <w:bCs/>
          <w:szCs w:val="20"/>
        </w:rPr>
        <w:t>5-26</w:t>
      </w:r>
      <w:r w:rsidRPr="00556D2B">
        <w:rPr>
          <w:rFonts w:eastAsia="Times New Roman" w:cs="Times New Roman"/>
          <w:bCs/>
          <w:szCs w:val="20"/>
        </w:rPr>
        <w:t>, subject to true-up based on actual values submitted after the end of the financial year.</w:t>
      </w:r>
    </w:p>
    <w:p w14:paraId="3C85FAAE" w14:textId="77777777" w:rsidR="00556D2B" w:rsidRPr="00556D2B" w:rsidRDefault="00556D2B" w:rsidP="00B50770">
      <w:pPr>
        <w:pStyle w:val="Heading2"/>
        <w:numPr>
          <w:ilvl w:val="1"/>
          <w:numId w:val="12"/>
        </w:numPr>
        <w:ind w:left="720"/>
        <w:rPr>
          <w:rFonts w:ascii="Verdana" w:hAnsi="Verdana"/>
          <w:szCs w:val="22"/>
        </w:rPr>
      </w:pPr>
      <w:bookmarkStart w:id="644" w:name="_Toc213365684"/>
      <w:r w:rsidRPr="00556D2B">
        <w:rPr>
          <w:rFonts w:ascii="Verdana" w:hAnsi="Verdana"/>
          <w:szCs w:val="22"/>
        </w:rPr>
        <w:lastRenderedPageBreak/>
        <w:t>Energy Sourcing</w:t>
      </w:r>
      <w:bookmarkEnd w:id="644"/>
    </w:p>
    <w:p w14:paraId="72D40A8F" w14:textId="77777777" w:rsidR="00687C1E" w:rsidRPr="00687C1E" w:rsidRDefault="00687C1E" w:rsidP="00B50770">
      <w:pPr>
        <w:pStyle w:val="ListParagraph"/>
        <w:numPr>
          <w:ilvl w:val="1"/>
          <w:numId w:val="7"/>
        </w:numPr>
        <w:spacing w:before="120" w:after="240"/>
        <w:outlineLvl w:val="2"/>
        <w:rPr>
          <w:rFonts w:ascii="Verdana" w:hAnsi="Verdana"/>
          <w:bCs/>
          <w:vanish/>
          <w:sz w:val="20"/>
          <w:szCs w:val="20"/>
          <w:lang w:val="en-IN"/>
        </w:rPr>
      </w:pPr>
      <w:bookmarkStart w:id="645" w:name="_Toc150325293"/>
      <w:bookmarkEnd w:id="645"/>
    </w:p>
    <w:p w14:paraId="7AEEA7D2" w14:textId="1960661C"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The petitioner has considered the actual performance during H1 of FY 202</w:t>
      </w:r>
      <w:r w:rsidR="00F976B5">
        <w:rPr>
          <w:rFonts w:eastAsia="Times New Roman" w:cs="Times New Roman"/>
          <w:bCs/>
          <w:szCs w:val="20"/>
        </w:rPr>
        <w:t>5</w:t>
      </w:r>
      <w:r w:rsidRPr="00556D2B">
        <w:rPr>
          <w:rFonts w:eastAsia="Times New Roman" w:cs="Times New Roman"/>
          <w:bCs/>
          <w:szCs w:val="20"/>
        </w:rPr>
        <w:t>-2</w:t>
      </w:r>
      <w:r w:rsidR="00F976B5">
        <w:rPr>
          <w:rFonts w:eastAsia="Times New Roman" w:cs="Times New Roman"/>
          <w:bCs/>
          <w:szCs w:val="20"/>
        </w:rPr>
        <w:t>6</w:t>
      </w:r>
      <w:r w:rsidRPr="00556D2B">
        <w:rPr>
          <w:rFonts w:eastAsia="Times New Roman" w:cs="Times New Roman"/>
          <w:bCs/>
          <w:szCs w:val="20"/>
        </w:rPr>
        <w:t xml:space="preserve"> and based on the same, estimated the overall performance of FY 202</w:t>
      </w:r>
      <w:r w:rsidR="00B94D3F">
        <w:rPr>
          <w:rFonts w:eastAsia="Times New Roman" w:cs="Times New Roman"/>
          <w:bCs/>
          <w:szCs w:val="20"/>
        </w:rPr>
        <w:t>5-26</w:t>
      </w:r>
      <w:r w:rsidRPr="00556D2B">
        <w:rPr>
          <w:rFonts w:eastAsia="Times New Roman" w:cs="Times New Roman"/>
          <w:bCs/>
          <w:szCs w:val="20"/>
        </w:rPr>
        <w:t xml:space="preserve"> as well as other factors. The detailed methodology adopted for projection of sales in H2 of FY 202</w:t>
      </w:r>
      <w:r w:rsidR="00B94D3F">
        <w:rPr>
          <w:rFonts w:eastAsia="Times New Roman" w:cs="Times New Roman"/>
          <w:bCs/>
          <w:szCs w:val="20"/>
        </w:rPr>
        <w:t>5-26</w:t>
      </w:r>
      <w:r w:rsidRPr="00556D2B">
        <w:rPr>
          <w:rFonts w:eastAsia="Times New Roman" w:cs="Times New Roman"/>
          <w:bCs/>
          <w:szCs w:val="20"/>
        </w:rPr>
        <w:t xml:space="preserve"> has already been submitted by the Petitioner in the preceding paragraphs. </w:t>
      </w:r>
    </w:p>
    <w:p w14:paraId="30A90F7D" w14:textId="2E50567D"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Power Purchase volume is computed based on the T&amp;D loss level considered in the Business Plan and projected sales. Revised estimation of Energy Sourcing for FY 202</w:t>
      </w:r>
      <w:r w:rsidR="00B94D3F">
        <w:rPr>
          <w:rFonts w:eastAsia="Times New Roman" w:cs="Times New Roman"/>
          <w:bCs/>
          <w:szCs w:val="20"/>
        </w:rPr>
        <w:t>5</w:t>
      </w:r>
      <w:r w:rsidRPr="00556D2B">
        <w:rPr>
          <w:rFonts w:eastAsia="Times New Roman" w:cs="Times New Roman"/>
          <w:bCs/>
          <w:szCs w:val="20"/>
        </w:rPr>
        <w:t>-2</w:t>
      </w:r>
      <w:r w:rsidR="00B94D3F">
        <w:rPr>
          <w:rFonts w:eastAsia="Times New Roman" w:cs="Times New Roman"/>
          <w:bCs/>
          <w:szCs w:val="20"/>
        </w:rPr>
        <w:t>6</w:t>
      </w:r>
      <w:r w:rsidRPr="00556D2B">
        <w:rPr>
          <w:rFonts w:eastAsia="Times New Roman" w:cs="Times New Roman"/>
          <w:bCs/>
          <w:szCs w:val="20"/>
        </w:rPr>
        <w:t xml:space="preserve"> is provided in the table below:</w:t>
      </w:r>
    </w:p>
    <w:p w14:paraId="60C3ECF9" w14:textId="2F44FF6D" w:rsidR="00556D2B" w:rsidRDefault="00556D2B" w:rsidP="00556D2B">
      <w:pPr>
        <w:spacing w:after="200" w:line="240" w:lineRule="auto"/>
        <w:jc w:val="center"/>
        <w:rPr>
          <w:rFonts w:asciiTheme="minorHAnsi" w:hAnsiTheme="minorHAnsi"/>
          <w:b/>
          <w:bCs/>
          <w:color w:val="012169" w:themeColor="accent4"/>
          <w:sz w:val="18"/>
          <w:szCs w:val="18"/>
          <w:lang w:val="en-US"/>
        </w:rPr>
      </w:pPr>
      <w:bookmarkStart w:id="646" w:name="_Toc213365732"/>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35</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Energy </w:t>
      </w:r>
      <w:r w:rsidR="00AD043E">
        <w:rPr>
          <w:rFonts w:asciiTheme="minorHAnsi" w:hAnsiTheme="minorHAnsi"/>
          <w:b/>
          <w:bCs/>
          <w:color w:val="012169" w:themeColor="accent4"/>
          <w:sz w:val="18"/>
          <w:szCs w:val="18"/>
          <w:lang w:val="en-US"/>
        </w:rPr>
        <w:t>Balance</w:t>
      </w:r>
      <w:r w:rsidRPr="00556D2B">
        <w:rPr>
          <w:rFonts w:asciiTheme="minorHAnsi" w:hAnsiTheme="minorHAnsi"/>
          <w:b/>
          <w:bCs/>
          <w:color w:val="012169" w:themeColor="accent4"/>
          <w:sz w:val="18"/>
          <w:szCs w:val="18"/>
          <w:lang w:val="en-US"/>
        </w:rPr>
        <w:t xml:space="preserve"> for FY 202</w:t>
      </w:r>
      <w:r w:rsidR="00A37C1B">
        <w:rPr>
          <w:rFonts w:asciiTheme="minorHAnsi" w:hAnsiTheme="minorHAnsi"/>
          <w:b/>
          <w:bCs/>
          <w:color w:val="012169" w:themeColor="accent4"/>
          <w:sz w:val="18"/>
          <w:szCs w:val="18"/>
          <w:lang w:val="en-US"/>
        </w:rPr>
        <w:t>5-26</w:t>
      </w:r>
      <w:bookmarkEnd w:id="646"/>
    </w:p>
    <w:tbl>
      <w:tblPr>
        <w:tblW w:w="8217" w:type="dxa"/>
        <w:jc w:val="center"/>
        <w:tblLayout w:type="fixed"/>
        <w:tblLook w:val="04A0" w:firstRow="1" w:lastRow="0" w:firstColumn="1" w:lastColumn="0" w:noHBand="0" w:noVBand="1"/>
      </w:tblPr>
      <w:tblGrid>
        <w:gridCol w:w="651"/>
        <w:gridCol w:w="2605"/>
        <w:gridCol w:w="1120"/>
        <w:gridCol w:w="1998"/>
        <w:gridCol w:w="1843"/>
      </w:tblGrid>
      <w:tr w:rsidR="00E416E2" w:rsidRPr="00EF5208" w14:paraId="34E226CA" w14:textId="77777777" w:rsidTr="00EF5208">
        <w:trPr>
          <w:trHeight w:val="799"/>
          <w:tblHeader/>
          <w:jc w:val="center"/>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752106" w14:textId="77777777" w:rsidR="00E416E2" w:rsidRPr="00EF5208" w:rsidRDefault="00E416E2" w:rsidP="004972B6">
            <w:pPr>
              <w:spacing w:after="0" w:line="240" w:lineRule="auto"/>
              <w:jc w:val="left"/>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 xml:space="preserve">Sl. No. </w:t>
            </w:r>
          </w:p>
        </w:tc>
        <w:tc>
          <w:tcPr>
            <w:tcW w:w="26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80C471" w14:textId="77777777"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Particulars</w:t>
            </w:r>
          </w:p>
        </w:tc>
        <w:tc>
          <w:tcPr>
            <w:tcW w:w="11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FCCDAF" w14:textId="77777777"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Formula</w:t>
            </w:r>
          </w:p>
        </w:tc>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6B99F9" w14:textId="49E17BBB"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Estimates Approved as per T.O. dated 28.03.2025 (ARR)</w:t>
            </w:r>
          </w:p>
          <w:p w14:paraId="75FED8C5" w14:textId="77777777"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(in MU)</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CEEC63" w14:textId="72818313"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Estimates Projected</w:t>
            </w:r>
          </w:p>
          <w:p w14:paraId="394F5E51" w14:textId="77777777" w:rsidR="00E416E2" w:rsidRPr="00EF5208" w:rsidRDefault="00E416E2" w:rsidP="004972B6">
            <w:pPr>
              <w:spacing w:after="0" w:line="240" w:lineRule="auto"/>
              <w:jc w:val="center"/>
              <w:rPr>
                <w:rFonts w:asciiTheme="majorHAnsi" w:eastAsia="Times New Roman" w:hAnsiTheme="majorHAnsi" w:cs="Calibri"/>
                <w:b/>
                <w:bCs/>
                <w:color w:val="000000" w:themeColor="text1"/>
                <w:sz w:val="15"/>
                <w:szCs w:val="15"/>
                <w:lang w:eastAsia="en-IN"/>
              </w:rPr>
            </w:pPr>
            <w:r w:rsidRPr="00EF5208">
              <w:rPr>
                <w:rFonts w:asciiTheme="majorHAnsi" w:eastAsia="Times New Roman" w:hAnsiTheme="majorHAnsi" w:cs="Calibri"/>
                <w:b/>
                <w:bCs/>
                <w:color w:val="000000" w:themeColor="text1"/>
                <w:sz w:val="15"/>
                <w:szCs w:val="15"/>
                <w:lang w:eastAsia="en-IN"/>
              </w:rPr>
              <w:t>(in MU)</w:t>
            </w:r>
          </w:p>
        </w:tc>
      </w:tr>
      <w:tr w:rsidR="002B52A3" w:rsidRPr="00EF5208" w14:paraId="2DB30139" w14:textId="77777777" w:rsidTr="00EF5208">
        <w:trPr>
          <w:trHeight w:val="50"/>
          <w:jc w:val="center"/>
        </w:trPr>
        <w:tc>
          <w:tcPr>
            <w:tcW w:w="651" w:type="dxa"/>
            <w:tcBorders>
              <w:top w:val="single" w:sz="4" w:space="0" w:color="auto"/>
              <w:left w:val="single" w:sz="4" w:space="0" w:color="000000" w:themeColor="text1"/>
              <w:bottom w:val="single" w:sz="4" w:space="0" w:color="000000" w:themeColor="text1"/>
              <w:right w:val="single" w:sz="4" w:space="0" w:color="FFFFFF"/>
            </w:tcBorders>
            <w:shd w:val="clear" w:color="auto" w:fill="CCE4D1" w:themeFill="accent2" w:themeFillTint="33"/>
            <w:vAlign w:val="center"/>
            <w:hideMark/>
          </w:tcPr>
          <w:p w14:paraId="62F6D34B" w14:textId="4AD47690" w:rsidR="002B52A3" w:rsidRPr="00EF5208" w:rsidRDefault="002B52A3" w:rsidP="00A566FA">
            <w:pPr>
              <w:pStyle w:val="NoSpacing"/>
              <w:jc w:val="left"/>
              <w:rPr>
                <w:rFonts w:asciiTheme="majorHAnsi" w:hAnsiTheme="majorHAnsi"/>
                <w:b/>
                <w:bCs/>
                <w:sz w:val="15"/>
                <w:szCs w:val="15"/>
                <w:lang w:eastAsia="en-IN"/>
              </w:rPr>
            </w:pPr>
            <w:r w:rsidRPr="00EF5208">
              <w:rPr>
                <w:rFonts w:asciiTheme="majorHAnsi" w:hAnsiTheme="majorHAnsi"/>
                <w:b/>
                <w:bCs/>
                <w:sz w:val="15"/>
                <w:szCs w:val="15"/>
                <w:lang w:eastAsia="en-IN"/>
              </w:rPr>
              <w:t>I</w:t>
            </w:r>
          </w:p>
        </w:tc>
        <w:tc>
          <w:tcPr>
            <w:tcW w:w="7566" w:type="dxa"/>
            <w:gridSpan w:val="4"/>
            <w:tcBorders>
              <w:top w:val="single" w:sz="4" w:space="0" w:color="auto"/>
              <w:left w:val="single" w:sz="4" w:space="0" w:color="auto"/>
              <w:bottom w:val="single" w:sz="4" w:space="0" w:color="000000" w:themeColor="text1"/>
              <w:right w:val="single" w:sz="4" w:space="0" w:color="000000" w:themeColor="text1"/>
            </w:tcBorders>
            <w:shd w:val="clear" w:color="auto" w:fill="CCE4D1" w:themeFill="accent2" w:themeFillTint="33"/>
            <w:vAlign w:val="center"/>
          </w:tcPr>
          <w:p w14:paraId="6B9AD38F" w14:textId="12AA3D11" w:rsidR="002B52A3" w:rsidRPr="00EF5208" w:rsidRDefault="002B52A3" w:rsidP="00A566FA">
            <w:pPr>
              <w:pStyle w:val="NoSpacing"/>
              <w:jc w:val="left"/>
              <w:rPr>
                <w:rFonts w:asciiTheme="majorHAnsi" w:hAnsiTheme="majorHAnsi"/>
                <w:sz w:val="15"/>
                <w:szCs w:val="15"/>
                <w:lang w:eastAsia="en-IN"/>
              </w:rPr>
            </w:pPr>
            <w:r w:rsidRPr="00EF5208">
              <w:rPr>
                <w:rFonts w:asciiTheme="majorHAnsi" w:hAnsiTheme="majorHAnsi"/>
                <w:b/>
                <w:bCs/>
                <w:sz w:val="15"/>
                <w:szCs w:val="15"/>
                <w:lang w:eastAsia="en-IN"/>
              </w:rPr>
              <w:t>ENERGY REQUIREMENT</w:t>
            </w:r>
          </w:p>
        </w:tc>
      </w:tr>
      <w:tr w:rsidR="00AD7205" w:rsidRPr="00EF5208" w14:paraId="199962F4" w14:textId="77777777" w:rsidTr="00EF5208">
        <w:trPr>
          <w:trHeight w:val="12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742AD51" w14:textId="77777777" w:rsidR="00AD7205" w:rsidRPr="00EF5208" w:rsidRDefault="00AD7205" w:rsidP="00AD7205">
            <w:pPr>
              <w:pStyle w:val="NoSpacing"/>
              <w:jc w:val="center"/>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1</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63FFCC73" w14:textId="306B3656" w:rsidR="00AD7205" w:rsidRPr="00EF5208" w:rsidRDefault="00AD7205" w:rsidP="00AD7205">
            <w:pPr>
              <w:pStyle w:val="NoSpacing"/>
              <w:jc w:val="left"/>
              <w:rPr>
                <w:rFonts w:asciiTheme="majorHAnsi" w:hAnsiTheme="majorHAnsi"/>
                <w:color w:val="000000"/>
                <w:sz w:val="15"/>
                <w:szCs w:val="15"/>
                <w:lang w:eastAsia="en-IN"/>
              </w:rPr>
            </w:pPr>
            <w:r w:rsidRPr="00EF5208">
              <w:rPr>
                <w:rFonts w:asciiTheme="majorHAnsi" w:hAnsiTheme="majorHAnsi"/>
                <w:color w:val="000000"/>
                <w:sz w:val="15"/>
                <w:szCs w:val="15"/>
                <w:lang w:eastAsia="en-IN"/>
              </w:rPr>
              <w:t xml:space="preserve">Total Energy Sales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533151" w14:textId="77777777" w:rsidR="00AD7205" w:rsidRPr="00EF5208" w:rsidRDefault="00AD7205" w:rsidP="00AD7205">
            <w:pPr>
              <w:pStyle w:val="NoSpacing"/>
              <w:jc w:val="center"/>
              <w:rPr>
                <w:rFonts w:asciiTheme="majorHAnsi" w:hAnsiTheme="majorHAnsi"/>
                <w:color w:val="000000"/>
                <w:sz w:val="15"/>
                <w:szCs w:val="15"/>
                <w:lang w:eastAsia="en-IN"/>
              </w:rPr>
            </w:pPr>
            <w:r w:rsidRPr="00EF5208">
              <w:rPr>
                <w:rFonts w:asciiTheme="majorHAnsi" w:hAnsiTheme="majorHAnsi"/>
                <w:color w:val="000000"/>
                <w:sz w:val="15"/>
                <w:szCs w:val="15"/>
                <w:lang w:eastAsia="en-IN"/>
              </w:rPr>
              <w:t>A</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D97CC96" w14:textId="3688234C" w:rsidR="00AD7205" w:rsidRPr="00EF5208" w:rsidRDefault="00AD7205" w:rsidP="00AD7205">
            <w:pPr>
              <w:pStyle w:val="NoSpacing"/>
              <w:jc w:val="center"/>
              <w:rPr>
                <w:rFonts w:asciiTheme="majorHAnsi" w:hAnsiTheme="majorHAnsi"/>
                <w:color w:val="000000"/>
                <w:sz w:val="15"/>
                <w:szCs w:val="15"/>
                <w:lang w:eastAsia="en-IN"/>
              </w:rPr>
            </w:pPr>
            <w:r w:rsidRPr="00EF5208">
              <w:rPr>
                <w:color w:val="000000"/>
                <w:sz w:val="15"/>
                <w:szCs w:val="15"/>
              </w:rPr>
              <w:t>1,161.27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390805E" w14:textId="480A9AE1" w:rsidR="00AD7205" w:rsidRPr="00EF5208" w:rsidRDefault="00AD7205" w:rsidP="00AD7205">
            <w:pPr>
              <w:pStyle w:val="NoSpacing"/>
              <w:jc w:val="center"/>
              <w:rPr>
                <w:rFonts w:asciiTheme="majorHAnsi" w:hAnsiTheme="majorHAnsi"/>
                <w:color w:val="000000"/>
                <w:sz w:val="15"/>
                <w:szCs w:val="15"/>
              </w:rPr>
            </w:pPr>
            <w:r w:rsidRPr="00EF5208">
              <w:rPr>
                <w:color w:val="000000"/>
                <w:sz w:val="15"/>
                <w:szCs w:val="15"/>
              </w:rPr>
              <w:t>1,177.61</w:t>
            </w:r>
          </w:p>
        </w:tc>
      </w:tr>
      <w:tr w:rsidR="00AD7205" w:rsidRPr="00EF5208" w14:paraId="7922ED13" w14:textId="77777777" w:rsidTr="00EF5208">
        <w:trPr>
          <w:trHeight w:val="5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C75E516" w14:textId="77777777" w:rsidR="00AD7205" w:rsidRPr="00EF5208" w:rsidRDefault="00AD7205" w:rsidP="00AD7205">
            <w:pPr>
              <w:pStyle w:val="NoSpacing"/>
              <w:jc w:val="center"/>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2</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4ABBFA2F" w14:textId="77777777" w:rsidR="00AD7205" w:rsidRPr="00EF5208" w:rsidRDefault="00AD7205" w:rsidP="00AD7205">
            <w:pPr>
              <w:pStyle w:val="NoSpacing"/>
              <w:jc w:val="left"/>
              <w:rPr>
                <w:rFonts w:asciiTheme="majorHAnsi" w:hAnsiTheme="majorHAnsi"/>
                <w:color w:val="000000"/>
                <w:sz w:val="15"/>
                <w:szCs w:val="15"/>
                <w:lang w:eastAsia="en-IN"/>
              </w:rPr>
            </w:pPr>
            <w:r w:rsidRPr="00EF5208">
              <w:rPr>
                <w:rFonts w:asciiTheme="majorHAnsi" w:hAnsiTheme="majorHAnsi"/>
                <w:color w:val="000000"/>
                <w:sz w:val="15"/>
                <w:szCs w:val="15"/>
                <w:lang w:eastAsia="en-IN"/>
              </w:rPr>
              <w:t xml:space="preserve">Overall distribution losses </w:t>
            </w:r>
          </w:p>
          <w:p w14:paraId="41E24A8B" w14:textId="43B325BF" w:rsidR="00AD7205" w:rsidRPr="00EF5208" w:rsidRDefault="00AD7205" w:rsidP="00AD7205">
            <w:pPr>
              <w:pStyle w:val="NoSpacing"/>
              <w:jc w:val="left"/>
              <w:rPr>
                <w:rFonts w:asciiTheme="majorHAnsi" w:hAnsiTheme="majorHAnsi"/>
                <w:color w:val="000000"/>
                <w:sz w:val="15"/>
                <w:szCs w:val="15"/>
                <w:lang w:eastAsia="en-IN"/>
              </w:rPr>
            </w:pPr>
            <w:r w:rsidRPr="00EF5208">
              <w:rPr>
                <w:rFonts w:asciiTheme="majorHAnsi" w:hAnsiTheme="majorHAnsi"/>
                <w:color w:val="000000"/>
                <w:sz w:val="15"/>
                <w:szCs w:val="15"/>
                <w:lang w:eastAsia="en-IN"/>
              </w:rPr>
              <w:t>(in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529043" w14:textId="77777777" w:rsidR="00AD7205" w:rsidRPr="00EF5208" w:rsidRDefault="00AD7205" w:rsidP="00AD7205">
            <w:pPr>
              <w:pStyle w:val="NoSpacing"/>
              <w:jc w:val="center"/>
              <w:rPr>
                <w:rFonts w:asciiTheme="majorHAnsi" w:hAnsiTheme="majorHAnsi"/>
                <w:color w:val="000000"/>
                <w:sz w:val="15"/>
                <w:szCs w:val="15"/>
                <w:lang w:eastAsia="en-IN"/>
              </w:rPr>
            </w:pPr>
            <w:r w:rsidRPr="00EF5208">
              <w:rPr>
                <w:rFonts w:asciiTheme="majorHAnsi" w:hAnsiTheme="majorHAnsi"/>
                <w:color w:val="000000"/>
                <w:sz w:val="15"/>
                <w:szCs w:val="15"/>
                <w:lang w:eastAsia="en-IN"/>
              </w:rPr>
              <w:t>B</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775250A" w14:textId="7C69F144" w:rsidR="00AD7205" w:rsidRPr="00EF5208" w:rsidRDefault="00AD7205" w:rsidP="00AD7205">
            <w:pPr>
              <w:pStyle w:val="NoSpacing"/>
              <w:jc w:val="center"/>
              <w:rPr>
                <w:rFonts w:asciiTheme="majorHAnsi" w:hAnsiTheme="majorHAnsi"/>
                <w:color w:val="000000"/>
                <w:sz w:val="15"/>
                <w:szCs w:val="15"/>
                <w:lang w:eastAsia="en-IN"/>
              </w:rPr>
            </w:pPr>
            <w:r w:rsidRPr="00EF5208">
              <w:rPr>
                <w:color w:val="000000"/>
                <w:sz w:val="15"/>
                <w:szCs w:val="15"/>
              </w:rPr>
              <w:t>3.80%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1AF481" w14:textId="31A0B385" w:rsidR="00AD7205" w:rsidRPr="00EF5208" w:rsidRDefault="00AD7205" w:rsidP="00AD7205">
            <w:pPr>
              <w:pStyle w:val="NoSpacing"/>
              <w:jc w:val="center"/>
              <w:rPr>
                <w:rFonts w:asciiTheme="majorHAnsi" w:hAnsiTheme="majorHAnsi"/>
                <w:color w:val="000000"/>
                <w:sz w:val="15"/>
                <w:szCs w:val="15"/>
              </w:rPr>
            </w:pPr>
            <w:r w:rsidRPr="00EF5208">
              <w:rPr>
                <w:color w:val="000000"/>
                <w:sz w:val="15"/>
                <w:szCs w:val="15"/>
              </w:rPr>
              <w:t>3.80%</w:t>
            </w:r>
          </w:p>
        </w:tc>
      </w:tr>
      <w:tr w:rsidR="00AD7205" w:rsidRPr="00EF5208" w14:paraId="7E72FD13" w14:textId="77777777" w:rsidTr="00EF5208">
        <w:trPr>
          <w:trHeight w:val="5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BEDE78A" w14:textId="77777777" w:rsidR="00AD7205" w:rsidRPr="00EF5208" w:rsidRDefault="00AD7205" w:rsidP="00AD7205">
            <w:pPr>
              <w:pStyle w:val="NoSpacing"/>
              <w:jc w:val="center"/>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3</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00D879DF" w14:textId="77777777" w:rsidR="00AD7205" w:rsidRPr="00EF5208" w:rsidRDefault="00AD7205" w:rsidP="00AD7205">
            <w:pPr>
              <w:pStyle w:val="NoSpacing"/>
              <w:jc w:val="left"/>
              <w:rPr>
                <w:rFonts w:asciiTheme="majorHAnsi" w:hAnsiTheme="majorHAnsi"/>
                <w:color w:val="000000"/>
                <w:sz w:val="15"/>
                <w:szCs w:val="15"/>
                <w:lang w:eastAsia="en-IN"/>
              </w:rPr>
            </w:pPr>
            <w:r w:rsidRPr="00EF5208">
              <w:rPr>
                <w:rFonts w:asciiTheme="majorHAnsi" w:hAnsiTheme="majorHAnsi"/>
                <w:color w:val="000000"/>
                <w:sz w:val="15"/>
                <w:szCs w:val="15"/>
                <w:lang w:eastAsia="en-IN"/>
              </w:rPr>
              <w:t xml:space="preserve">Overall distribution losses </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C8003C" w14:textId="77777777" w:rsidR="00AD7205" w:rsidRPr="00EF5208" w:rsidRDefault="00AD7205" w:rsidP="00AD7205">
            <w:pPr>
              <w:pStyle w:val="NoSpacing"/>
              <w:jc w:val="center"/>
              <w:rPr>
                <w:rFonts w:asciiTheme="majorHAnsi" w:hAnsiTheme="majorHAnsi"/>
                <w:color w:val="000000"/>
                <w:sz w:val="15"/>
                <w:szCs w:val="15"/>
                <w:lang w:eastAsia="en-IN"/>
              </w:rPr>
            </w:pPr>
            <w:r w:rsidRPr="00EF5208">
              <w:rPr>
                <w:rFonts w:asciiTheme="majorHAnsi" w:hAnsiTheme="majorHAnsi"/>
                <w:color w:val="000000"/>
                <w:sz w:val="15"/>
                <w:szCs w:val="15"/>
                <w:lang w:eastAsia="en-IN"/>
              </w:rPr>
              <w:t>C</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BDB553" w14:textId="67BED40C" w:rsidR="00AD7205" w:rsidRPr="00EF5208" w:rsidRDefault="00AD7205" w:rsidP="00AD7205">
            <w:pPr>
              <w:pStyle w:val="NoSpacing"/>
              <w:jc w:val="center"/>
              <w:rPr>
                <w:rFonts w:asciiTheme="majorHAnsi" w:hAnsiTheme="majorHAnsi"/>
                <w:color w:val="000000"/>
                <w:sz w:val="15"/>
                <w:szCs w:val="15"/>
                <w:lang w:eastAsia="en-IN"/>
              </w:rPr>
            </w:pPr>
            <w:r w:rsidRPr="00EF5208">
              <w:rPr>
                <w:color w:val="000000"/>
                <w:sz w:val="15"/>
                <w:szCs w:val="15"/>
              </w:rPr>
              <w:t>44.13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2E1E09F" w14:textId="7BE8043C" w:rsidR="00AD7205" w:rsidRPr="00EF5208" w:rsidRDefault="00AD7205" w:rsidP="00AD7205">
            <w:pPr>
              <w:pStyle w:val="NoSpacing"/>
              <w:jc w:val="center"/>
              <w:rPr>
                <w:rFonts w:asciiTheme="majorHAnsi" w:hAnsiTheme="majorHAnsi"/>
                <w:color w:val="000000"/>
                <w:sz w:val="15"/>
                <w:szCs w:val="15"/>
              </w:rPr>
            </w:pPr>
            <w:r w:rsidRPr="00EF5208">
              <w:rPr>
                <w:color w:val="000000"/>
                <w:sz w:val="15"/>
                <w:szCs w:val="15"/>
              </w:rPr>
              <w:t>46.52</w:t>
            </w:r>
          </w:p>
        </w:tc>
      </w:tr>
      <w:tr w:rsidR="00AD7205" w:rsidRPr="00EF5208" w14:paraId="490F65E9" w14:textId="77777777" w:rsidTr="00EF5208">
        <w:trPr>
          <w:trHeight w:val="5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C63CB23" w14:textId="77777777" w:rsidR="00AD7205" w:rsidRPr="00EF5208" w:rsidRDefault="00AD7205" w:rsidP="00AD7205">
            <w:pPr>
              <w:pStyle w:val="NoSpacing"/>
              <w:jc w:val="center"/>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4</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74B7EF" w14:textId="77777777" w:rsidR="00AD7205" w:rsidRPr="00EF5208" w:rsidRDefault="00AD7205" w:rsidP="00AD7205">
            <w:pPr>
              <w:pStyle w:val="NoSpacing"/>
              <w:jc w:val="left"/>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Total Energy Requirement</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7C12AD6" w14:textId="306734EA" w:rsidR="00AD7205" w:rsidRPr="00EF5208" w:rsidRDefault="00AD7205" w:rsidP="00AD7205">
            <w:pPr>
              <w:pStyle w:val="NoSpacing"/>
              <w:jc w:val="center"/>
              <w:rPr>
                <w:rFonts w:asciiTheme="majorHAnsi" w:hAnsiTheme="majorHAnsi"/>
                <w:b/>
                <w:bCs/>
                <w:color w:val="000000"/>
                <w:sz w:val="15"/>
                <w:szCs w:val="15"/>
                <w:lang w:eastAsia="en-IN"/>
              </w:rPr>
            </w:pPr>
            <w:r w:rsidRPr="00EF5208">
              <w:rPr>
                <w:rFonts w:asciiTheme="majorHAnsi" w:hAnsiTheme="majorHAnsi"/>
                <w:b/>
                <w:bCs/>
                <w:color w:val="000000"/>
                <w:sz w:val="15"/>
                <w:szCs w:val="15"/>
                <w:lang w:eastAsia="en-IN"/>
              </w:rPr>
              <w:t>D</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8951382" w14:textId="5CA982A5" w:rsidR="00AD7205" w:rsidRPr="00EF5208" w:rsidRDefault="00AD7205" w:rsidP="00AD7205">
            <w:pPr>
              <w:pStyle w:val="NoSpacing"/>
              <w:jc w:val="center"/>
              <w:rPr>
                <w:rFonts w:asciiTheme="majorHAnsi" w:hAnsiTheme="majorHAnsi"/>
                <w:b/>
                <w:bCs/>
                <w:color w:val="000000"/>
                <w:sz w:val="15"/>
                <w:szCs w:val="15"/>
                <w:lang w:eastAsia="en-IN"/>
              </w:rPr>
            </w:pPr>
            <w:r w:rsidRPr="00EF5208">
              <w:rPr>
                <w:b/>
                <w:bCs/>
                <w:color w:val="000000"/>
                <w:sz w:val="15"/>
                <w:szCs w:val="15"/>
              </w:rPr>
              <w:t>1,207.14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1A2BCF" w14:textId="4502C593" w:rsidR="00AD7205" w:rsidRPr="00EF5208" w:rsidRDefault="00AD7205" w:rsidP="00AD7205">
            <w:pPr>
              <w:pStyle w:val="NoSpacing"/>
              <w:jc w:val="center"/>
              <w:rPr>
                <w:rFonts w:asciiTheme="majorHAnsi" w:hAnsiTheme="majorHAnsi"/>
                <w:b/>
                <w:bCs/>
                <w:color w:val="000000"/>
                <w:sz w:val="15"/>
                <w:szCs w:val="15"/>
              </w:rPr>
            </w:pPr>
            <w:r w:rsidRPr="00EF5208">
              <w:rPr>
                <w:b/>
                <w:bCs/>
                <w:color w:val="000000"/>
                <w:sz w:val="15"/>
                <w:szCs w:val="15"/>
              </w:rPr>
              <w:t>1,224.13</w:t>
            </w:r>
          </w:p>
        </w:tc>
      </w:tr>
      <w:tr w:rsidR="002B52A3" w:rsidRPr="00EF5208" w14:paraId="0B2315B1" w14:textId="77777777" w:rsidTr="00EF5208">
        <w:trPr>
          <w:trHeight w:val="5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E4D1" w:themeFill="accent2" w:themeFillTint="33"/>
            <w:vAlign w:val="center"/>
            <w:hideMark/>
          </w:tcPr>
          <w:p w14:paraId="6EC580F2" w14:textId="77777777" w:rsidR="002B52A3" w:rsidRPr="00EF5208" w:rsidRDefault="002B52A3" w:rsidP="00A566FA">
            <w:pPr>
              <w:pStyle w:val="NoSpacing"/>
              <w:jc w:val="left"/>
              <w:rPr>
                <w:rFonts w:asciiTheme="majorHAnsi" w:hAnsiTheme="majorHAnsi"/>
                <w:b/>
                <w:bCs/>
                <w:sz w:val="15"/>
                <w:szCs w:val="15"/>
                <w:lang w:eastAsia="en-IN"/>
              </w:rPr>
            </w:pPr>
            <w:r w:rsidRPr="00EF5208">
              <w:rPr>
                <w:rFonts w:asciiTheme="majorHAnsi" w:hAnsiTheme="majorHAnsi"/>
                <w:b/>
                <w:bCs/>
                <w:sz w:val="15"/>
                <w:szCs w:val="15"/>
                <w:lang w:eastAsia="en-IN"/>
              </w:rPr>
              <w:t>II</w:t>
            </w:r>
          </w:p>
        </w:tc>
        <w:tc>
          <w:tcPr>
            <w:tcW w:w="75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CE4D1" w:themeFill="accent2" w:themeFillTint="33"/>
            <w:vAlign w:val="center"/>
          </w:tcPr>
          <w:p w14:paraId="73B53E47" w14:textId="21357E15" w:rsidR="002B52A3" w:rsidRPr="00EF5208" w:rsidRDefault="002B52A3" w:rsidP="00A566FA">
            <w:pPr>
              <w:pStyle w:val="NoSpacing"/>
              <w:jc w:val="left"/>
              <w:rPr>
                <w:rFonts w:asciiTheme="majorHAnsi" w:hAnsiTheme="majorHAnsi"/>
                <w:sz w:val="15"/>
                <w:szCs w:val="15"/>
                <w:lang w:eastAsia="en-IN"/>
              </w:rPr>
            </w:pPr>
            <w:r w:rsidRPr="00EF5208">
              <w:rPr>
                <w:rFonts w:asciiTheme="majorHAnsi" w:hAnsiTheme="majorHAnsi"/>
                <w:b/>
                <w:bCs/>
                <w:sz w:val="15"/>
                <w:szCs w:val="15"/>
                <w:lang w:eastAsia="en-IN"/>
              </w:rPr>
              <w:t>ENERGY SOURCES</w:t>
            </w:r>
          </w:p>
        </w:tc>
      </w:tr>
      <w:tr w:rsidR="00E20469" w:rsidRPr="00EF5208" w14:paraId="0EE4E84B" w14:textId="77777777" w:rsidTr="00EF5208">
        <w:trPr>
          <w:trHeight w:val="113"/>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C03F05B" w14:textId="45C1B704"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5</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1E28B0B9" w14:textId="27A4D392" w:rsidR="00E20469" w:rsidRPr="00EF5208" w:rsidRDefault="00E20469" w:rsidP="00E20469">
            <w:pPr>
              <w:pStyle w:val="NoSpacing"/>
              <w:jc w:val="left"/>
              <w:rPr>
                <w:rFonts w:asciiTheme="majorHAnsi" w:hAnsiTheme="majorHAnsi"/>
                <w:color w:val="000000"/>
                <w:sz w:val="15"/>
                <w:szCs w:val="15"/>
                <w:lang w:eastAsia="en-IN"/>
              </w:rPr>
            </w:pPr>
            <w:r w:rsidRPr="00EF5208">
              <w:rPr>
                <w:color w:val="000000"/>
                <w:sz w:val="15"/>
                <w:szCs w:val="15"/>
              </w:rPr>
              <w:t>From Tata Steel Limited (CD Mode)</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105EA2" w14:textId="3D2D639A"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E</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10B33E3" w14:textId="3165441E"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475.17</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5D2466F" w14:textId="7E149439"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494.07</w:t>
            </w:r>
          </w:p>
        </w:tc>
      </w:tr>
      <w:tr w:rsidR="00E20469" w:rsidRPr="00EF5208" w14:paraId="643288B9" w14:textId="77777777" w:rsidTr="00EF5208">
        <w:trPr>
          <w:trHeight w:val="50"/>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EB04DA9" w14:textId="2FF5D495"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6</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4CA04EBB" w14:textId="3D232041" w:rsidR="00E20469" w:rsidRPr="00EF5208" w:rsidRDefault="00E20469" w:rsidP="00E20469">
            <w:pPr>
              <w:pStyle w:val="NoSpacing"/>
              <w:jc w:val="left"/>
              <w:rPr>
                <w:rFonts w:asciiTheme="majorHAnsi" w:hAnsiTheme="majorHAnsi"/>
                <w:color w:val="000000"/>
                <w:sz w:val="15"/>
                <w:szCs w:val="15"/>
                <w:lang w:val="da-DK" w:eastAsia="en-IN"/>
              </w:rPr>
            </w:pPr>
            <w:r w:rsidRPr="00EF5208">
              <w:rPr>
                <w:color w:val="000000"/>
                <w:sz w:val="15"/>
                <w:szCs w:val="15"/>
                <w:lang w:val="da-DK"/>
              </w:rPr>
              <w:t>From DVC at 33kV (CD Mode)</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F9479B" w14:textId="7C954F74"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F</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23CDFD2" w14:textId="7269434E"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165.68</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4636550" w14:textId="3FE552A6"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57.57</w:t>
            </w:r>
          </w:p>
        </w:tc>
      </w:tr>
      <w:tr w:rsidR="00E20469" w:rsidRPr="00EF5208" w14:paraId="3A863BF0" w14:textId="77777777" w:rsidTr="00EF5208">
        <w:trPr>
          <w:trHeight w:val="76"/>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1B4192C" w14:textId="283E4BE6"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7</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7536590A" w14:textId="7CAEB153" w:rsidR="00E20469" w:rsidRPr="00EF5208" w:rsidRDefault="00E20469" w:rsidP="00E20469">
            <w:pPr>
              <w:pStyle w:val="NoSpacing"/>
              <w:jc w:val="left"/>
              <w:rPr>
                <w:rFonts w:asciiTheme="majorHAnsi" w:hAnsiTheme="majorHAnsi"/>
                <w:color w:val="000000"/>
                <w:sz w:val="15"/>
                <w:szCs w:val="15"/>
                <w:lang w:val="da-DK" w:eastAsia="en-IN"/>
              </w:rPr>
            </w:pPr>
            <w:r w:rsidRPr="00EF5208">
              <w:rPr>
                <w:color w:val="000000"/>
                <w:sz w:val="15"/>
                <w:szCs w:val="15"/>
                <w:lang w:val="da-DK"/>
              </w:rPr>
              <w:t>From DVC at 132kV (CD Mode)</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02CD58" w14:textId="1CF0E998"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G</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38C8B5A" w14:textId="27F3BA18"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556.29</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1CAC220" w14:textId="3A337782"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232.04</w:t>
            </w:r>
          </w:p>
        </w:tc>
      </w:tr>
      <w:tr w:rsidR="00E20469" w:rsidRPr="00EF5208" w14:paraId="129A628D" w14:textId="77777777" w:rsidTr="00EF5208">
        <w:trPr>
          <w:trHeight w:val="76"/>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377B552" w14:textId="3487D277"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8</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4273E00F" w14:textId="77DD73FD" w:rsidR="00E20469" w:rsidRPr="00EF5208" w:rsidRDefault="00E20469" w:rsidP="00E20469">
            <w:pPr>
              <w:pStyle w:val="NoSpacing"/>
              <w:jc w:val="left"/>
              <w:rPr>
                <w:rFonts w:asciiTheme="majorHAnsi" w:hAnsiTheme="majorHAnsi"/>
                <w:color w:val="000000"/>
                <w:sz w:val="15"/>
                <w:szCs w:val="15"/>
                <w:lang w:eastAsia="en-IN"/>
              </w:rPr>
            </w:pPr>
            <w:r w:rsidRPr="00EF5208">
              <w:rPr>
                <w:color w:val="000000"/>
                <w:sz w:val="15"/>
                <w:szCs w:val="15"/>
              </w:rPr>
              <w:t>DVC Schedule w.e.f 01.09.2025</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76E0C" w14:textId="326D60C9"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H</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4F5B0F5" w14:textId="6F482F4B"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49CE8C4" w14:textId="3B11C079"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366.22</w:t>
            </w:r>
          </w:p>
        </w:tc>
      </w:tr>
      <w:tr w:rsidR="00E20469" w:rsidRPr="00EF5208" w14:paraId="5AA438CA" w14:textId="77777777" w:rsidTr="00EF5208">
        <w:trPr>
          <w:trHeight w:val="76"/>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DF6D1E6" w14:textId="62597769"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9</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40DF2E49" w14:textId="36EF4C67" w:rsidR="00E20469" w:rsidRPr="00EF5208" w:rsidRDefault="00E20469" w:rsidP="00E20469">
            <w:pPr>
              <w:pStyle w:val="NoSpacing"/>
              <w:jc w:val="left"/>
              <w:rPr>
                <w:rFonts w:asciiTheme="majorHAnsi" w:hAnsiTheme="majorHAnsi"/>
                <w:color w:val="000000"/>
                <w:sz w:val="15"/>
                <w:szCs w:val="15"/>
                <w:lang w:eastAsia="en-IN"/>
              </w:rPr>
            </w:pPr>
            <w:r w:rsidRPr="00EF5208">
              <w:rPr>
                <w:color w:val="000000"/>
                <w:sz w:val="15"/>
                <w:szCs w:val="15"/>
              </w:rPr>
              <w:t>Power Exchange</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F762B" w14:textId="44A338FD"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I</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F652CAE" w14:textId="17428DD7"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 -</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DA1937F" w14:textId="473F36BC"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73.23</w:t>
            </w:r>
          </w:p>
        </w:tc>
      </w:tr>
      <w:tr w:rsidR="00E20469" w:rsidRPr="00EF5208" w14:paraId="3C1D0590" w14:textId="77777777" w:rsidTr="00EF5208">
        <w:trPr>
          <w:trHeight w:val="221"/>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AB638C2" w14:textId="3C2E19C8" w:rsidR="00E20469" w:rsidRPr="00EF5208" w:rsidRDefault="00E20469" w:rsidP="00E20469">
            <w:pPr>
              <w:pStyle w:val="NoSpacing"/>
              <w:jc w:val="center"/>
              <w:rPr>
                <w:rFonts w:asciiTheme="majorHAnsi" w:hAnsiTheme="majorHAnsi"/>
                <w:b/>
                <w:bCs/>
                <w:color w:val="000000"/>
                <w:sz w:val="15"/>
                <w:szCs w:val="15"/>
                <w:lang w:eastAsia="en-IN"/>
              </w:rPr>
            </w:pPr>
            <w:r w:rsidRPr="00EF5208">
              <w:rPr>
                <w:color w:val="000000"/>
                <w:sz w:val="15"/>
                <w:szCs w:val="15"/>
              </w:rPr>
              <w:t>10</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hideMark/>
          </w:tcPr>
          <w:p w14:paraId="4BAC4AC2" w14:textId="413F2A50" w:rsidR="00E20469" w:rsidRPr="00EF5208" w:rsidRDefault="00E20469" w:rsidP="00E20469">
            <w:pPr>
              <w:pStyle w:val="NoSpacing"/>
              <w:jc w:val="left"/>
              <w:rPr>
                <w:rFonts w:asciiTheme="majorHAnsi" w:hAnsiTheme="majorHAnsi"/>
                <w:color w:val="000000"/>
                <w:sz w:val="15"/>
                <w:szCs w:val="15"/>
                <w:lang w:eastAsia="en-IN"/>
              </w:rPr>
            </w:pPr>
            <w:r w:rsidRPr="00EF5208">
              <w:rPr>
                <w:color w:val="000000"/>
                <w:sz w:val="15"/>
                <w:szCs w:val="15"/>
              </w:rPr>
              <w:t>From Open Access/Other Sources</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BCDDFA" w14:textId="56621E47"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J</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79C9013" w14:textId="15E0BEB7" w:rsidR="00E20469" w:rsidRPr="00EF5208" w:rsidRDefault="00E20469" w:rsidP="00E20469">
            <w:pPr>
              <w:pStyle w:val="NoSpacing"/>
              <w:jc w:val="center"/>
              <w:rPr>
                <w:rFonts w:asciiTheme="majorHAnsi" w:hAnsiTheme="majorHAnsi"/>
                <w:color w:val="000000"/>
                <w:sz w:val="15"/>
                <w:szCs w:val="15"/>
                <w:lang w:eastAsia="en-IN"/>
              </w:rPr>
            </w:pPr>
            <w:r w:rsidRPr="00EF5208">
              <w:rPr>
                <w:color w:val="000000"/>
                <w:sz w:val="15"/>
                <w:szCs w:val="15"/>
              </w:rPr>
              <w:t>10.00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4FCA9F" w14:textId="74822E36" w:rsidR="00E20469" w:rsidRPr="00EF5208" w:rsidRDefault="00E20469" w:rsidP="00E20469">
            <w:pPr>
              <w:pStyle w:val="NoSpacing"/>
              <w:jc w:val="center"/>
              <w:rPr>
                <w:rFonts w:asciiTheme="majorHAnsi" w:hAnsiTheme="majorHAnsi"/>
                <w:color w:val="000000"/>
                <w:sz w:val="15"/>
                <w:szCs w:val="15"/>
              </w:rPr>
            </w:pPr>
            <w:r w:rsidRPr="00EF5208">
              <w:rPr>
                <w:color w:val="000000"/>
                <w:sz w:val="15"/>
                <w:szCs w:val="15"/>
              </w:rPr>
              <w:t>1.00</w:t>
            </w:r>
          </w:p>
        </w:tc>
      </w:tr>
      <w:tr w:rsidR="00E20469" w:rsidRPr="00EF5208" w14:paraId="0D7C1997" w14:textId="77777777" w:rsidTr="00EF5208">
        <w:trPr>
          <w:trHeight w:val="136"/>
          <w:jc w:val="center"/>
        </w:trPr>
        <w:tc>
          <w:tcPr>
            <w:tcW w:w="65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06B29F2" w14:textId="3E9D27B3" w:rsidR="00E20469" w:rsidRPr="00EF5208" w:rsidRDefault="00E20469" w:rsidP="00E20469">
            <w:pPr>
              <w:pStyle w:val="NoSpacing"/>
              <w:jc w:val="center"/>
              <w:rPr>
                <w:rFonts w:asciiTheme="majorHAnsi" w:hAnsiTheme="majorHAnsi"/>
                <w:b/>
                <w:bCs/>
                <w:color w:val="000000"/>
                <w:sz w:val="15"/>
                <w:szCs w:val="15"/>
                <w:lang w:eastAsia="en-IN"/>
              </w:rPr>
            </w:pPr>
            <w:r w:rsidRPr="00EF5208">
              <w:rPr>
                <w:b/>
                <w:bCs/>
                <w:color w:val="000000"/>
                <w:sz w:val="15"/>
                <w:szCs w:val="15"/>
              </w:rPr>
              <w:t>11</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351170" w14:textId="22FB0095" w:rsidR="00E20469" w:rsidRPr="00EF5208" w:rsidRDefault="00E20469" w:rsidP="00E20469">
            <w:pPr>
              <w:pStyle w:val="NoSpacing"/>
              <w:jc w:val="left"/>
              <w:rPr>
                <w:rFonts w:asciiTheme="majorHAnsi" w:hAnsiTheme="majorHAnsi"/>
                <w:b/>
                <w:bCs/>
                <w:sz w:val="15"/>
                <w:szCs w:val="15"/>
                <w:lang w:eastAsia="en-IN"/>
              </w:rPr>
            </w:pPr>
            <w:r w:rsidRPr="00EF5208">
              <w:rPr>
                <w:b/>
                <w:bCs/>
                <w:color w:val="000000"/>
                <w:sz w:val="15"/>
                <w:szCs w:val="15"/>
              </w:rPr>
              <w:t>Total Pooled Energy Availability</w:t>
            </w:r>
          </w:p>
        </w:tc>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0EADE71" w14:textId="73CBEB02" w:rsidR="00E20469" w:rsidRPr="00EF5208" w:rsidRDefault="00E20469" w:rsidP="00E20469">
            <w:pPr>
              <w:pStyle w:val="NoSpacing"/>
              <w:jc w:val="center"/>
              <w:rPr>
                <w:rFonts w:asciiTheme="majorHAnsi" w:hAnsiTheme="majorHAnsi"/>
                <w:b/>
                <w:bCs/>
                <w:color w:val="000000"/>
                <w:sz w:val="15"/>
                <w:szCs w:val="15"/>
                <w:lang w:eastAsia="en-IN"/>
              </w:rPr>
            </w:pPr>
            <w:r w:rsidRPr="00EF5208">
              <w:rPr>
                <w:b/>
                <w:bCs/>
                <w:color w:val="000000"/>
                <w:sz w:val="15"/>
                <w:szCs w:val="15"/>
              </w:rPr>
              <w:t>H=E+F+G+H+I+J</w:t>
            </w:r>
          </w:p>
        </w:tc>
        <w:tc>
          <w:tcPr>
            <w:tcW w:w="19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D6445FB" w14:textId="31D3FEA5" w:rsidR="00E20469" w:rsidRPr="00EF5208" w:rsidRDefault="00E20469" w:rsidP="00E20469">
            <w:pPr>
              <w:pStyle w:val="NoSpacing"/>
              <w:jc w:val="center"/>
              <w:rPr>
                <w:rFonts w:asciiTheme="majorHAnsi" w:hAnsiTheme="majorHAnsi"/>
                <w:b/>
                <w:bCs/>
                <w:sz w:val="15"/>
                <w:szCs w:val="15"/>
                <w:lang w:eastAsia="en-IN"/>
              </w:rPr>
            </w:pPr>
            <w:r w:rsidRPr="00EF5208">
              <w:rPr>
                <w:b/>
                <w:bCs/>
                <w:color w:val="000000"/>
                <w:sz w:val="15"/>
                <w:szCs w:val="15"/>
              </w:rPr>
              <w:t>1,207.14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ADD791D" w14:textId="7C4BF8F2" w:rsidR="00E20469" w:rsidRPr="00EF5208" w:rsidRDefault="00E20469" w:rsidP="00E20469">
            <w:pPr>
              <w:pStyle w:val="NoSpacing"/>
              <w:jc w:val="center"/>
              <w:rPr>
                <w:rFonts w:asciiTheme="majorHAnsi" w:hAnsiTheme="majorHAnsi"/>
                <w:b/>
                <w:bCs/>
                <w:sz w:val="15"/>
                <w:szCs w:val="15"/>
                <w:lang w:eastAsia="en-IN"/>
              </w:rPr>
            </w:pPr>
            <w:r w:rsidRPr="00EF5208">
              <w:rPr>
                <w:b/>
                <w:bCs/>
                <w:color w:val="000000"/>
                <w:sz w:val="15"/>
                <w:szCs w:val="15"/>
              </w:rPr>
              <w:t>1,224.13</w:t>
            </w:r>
          </w:p>
        </w:tc>
      </w:tr>
    </w:tbl>
    <w:p w14:paraId="3D91C7DA" w14:textId="273499AF" w:rsidR="00067832" w:rsidRDefault="00067832" w:rsidP="00B50770">
      <w:pPr>
        <w:numPr>
          <w:ilvl w:val="2"/>
          <w:numId w:val="7"/>
        </w:numPr>
        <w:spacing w:before="120" w:after="240" w:line="276" w:lineRule="auto"/>
        <w:ind w:left="720" w:hanging="900"/>
        <w:outlineLvl w:val="2"/>
        <w:rPr>
          <w:rFonts w:eastAsia="Times New Roman" w:cs="Times New Roman"/>
          <w:bCs/>
          <w:szCs w:val="20"/>
        </w:rPr>
      </w:pPr>
      <w:r>
        <w:rPr>
          <w:rFonts w:eastAsia="Times New Roman" w:cs="Times New Roman"/>
          <w:bCs/>
          <w:szCs w:val="20"/>
        </w:rPr>
        <w:t>The sourcing from TSL, DVC (33</w:t>
      </w:r>
      <w:r w:rsidR="00BB7340">
        <w:rPr>
          <w:rFonts w:eastAsia="Times New Roman" w:cs="Times New Roman"/>
          <w:bCs/>
          <w:szCs w:val="20"/>
        </w:rPr>
        <w:t xml:space="preserve"> </w:t>
      </w:r>
      <w:r>
        <w:rPr>
          <w:rFonts w:eastAsia="Times New Roman" w:cs="Times New Roman"/>
          <w:bCs/>
          <w:szCs w:val="20"/>
        </w:rPr>
        <w:t xml:space="preserve">kV) and DVC (132 kV) feeders are </w:t>
      </w:r>
      <w:r w:rsidR="00FF5E36">
        <w:rPr>
          <w:rFonts w:eastAsia="Times New Roman" w:cs="Times New Roman"/>
          <w:bCs/>
          <w:szCs w:val="20"/>
        </w:rPr>
        <w:t xml:space="preserve">based on expected </w:t>
      </w:r>
      <w:r w:rsidR="00F976B5">
        <w:rPr>
          <w:rFonts w:eastAsia="Times New Roman" w:cs="Times New Roman"/>
          <w:bCs/>
          <w:szCs w:val="20"/>
        </w:rPr>
        <w:t>drawl</w:t>
      </w:r>
      <w:r w:rsidR="00FF5E36">
        <w:rPr>
          <w:rFonts w:eastAsia="Times New Roman" w:cs="Times New Roman"/>
          <w:bCs/>
          <w:szCs w:val="20"/>
        </w:rPr>
        <w:t xml:space="preserve"> </w:t>
      </w:r>
      <w:r w:rsidR="00165203">
        <w:rPr>
          <w:rFonts w:eastAsia="Times New Roman" w:cs="Times New Roman"/>
          <w:bCs/>
          <w:szCs w:val="20"/>
        </w:rPr>
        <w:t>from</w:t>
      </w:r>
      <w:r w:rsidR="00FF5E36">
        <w:rPr>
          <w:rFonts w:eastAsia="Times New Roman" w:cs="Times New Roman"/>
          <w:bCs/>
          <w:szCs w:val="20"/>
        </w:rPr>
        <w:t xml:space="preserve"> consumers connected to these sources.</w:t>
      </w:r>
      <w:r w:rsidR="009D212D">
        <w:rPr>
          <w:rFonts w:eastAsia="Times New Roman" w:cs="Times New Roman"/>
          <w:bCs/>
          <w:szCs w:val="20"/>
        </w:rPr>
        <w:t xml:space="preserve"> </w:t>
      </w:r>
      <w:r w:rsidR="00FF5E36">
        <w:rPr>
          <w:rFonts w:eastAsia="Times New Roman" w:cs="Times New Roman"/>
          <w:bCs/>
          <w:szCs w:val="20"/>
        </w:rPr>
        <w:t xml:space="preserve">These sources feed power to different areas </w:t>
      </w:r>
      <w:r w:rsidR="00AD01F1">
        <w:rPr>
          <w:rFonts w:eastAsia="Times New Roman" w:cs="Times New Roman"/>
          <w:bCs/>
          <w:szCs w:val="20"/>
        </w:rPr>
        <w:t xml:space="preserve">and therefore power drawn from these sources </w:t>
      </w:r>
      <w:r w:rsidR="00165203">
        <w:rPr>
          <w:rFonts w:eastAsia="Times New Roman" w:cs="Times New Roman"/>
          <w:bCs/>
          <w:szCs w:val="20"/>
        </w:rPr>
        <w:t>is</w:t>
      </w:r>
      <w:r w:rsidR="00AD01F1">
        <w:rPr>
          <w:rFonts w:eastAsia="Times New Roman" w:cs="Times New Roman"/>
          <w:bCs/>
          <w:szCs w:val="20"/>
        </w:rPr>
        <w:t xml:space="preserve"> totally dependent on the loading pattern of consumers connected to these sources.</w:t>
      </w:r>
    </w:p>
    <w:p w14:paraId="254D62F2" w14:textId="1C969938" w:rsidR="00206C82" w:rsidRDefault="009B050E" w:rsidP="00B50770">
      <w:pPr>
        <w:numPr>
          <w:ilvl w:val="2"/>
          <w:numId w:val="7"/>
        </w:numPr>
        <w:spacing w:before="120" w:after="240" w:line="276" w:lineRule="auto"/>
        <w:ind w:left="720" w:hanging="900"/>
        <w:outlineLvl w:val="2"/>
        <w:rPr>
          <w:rFonts w:eastAsia="Times New Roman" w:cs="Times New Roman"/>
          <w:bCs/>
          <w:szCs w:val="20"/>
        </w:rPr>
      </w:pPr>
      <w:r w:rsidRPr="009B050E">
        <w:rPr>
          <w:rFonts w:eastAsia="Times New Roman" w:cs="Times New Roman"/>
          <w:b/>
          <w:szCs w:val="20"/>
        </w:rPr>
        <w:t>Change of Contract with DVC from Fixed Contract mode to schedule mode :-</w:t>
      </w:r>
      <w:r w:rsidRPr="009B050E">
        <w:rPr>
          <w:rFonts w:eastAsia="Times New Roman" w:cs="Times New Roman"/>
          <w:bCs/>
          <w:szCs w:val="20"/>
        </w:rPr>
        <w:t xml:space="preserve"> In the month of November 2024 DVC communicated that they will not be able to supply power in Fixed Contract mode to Tata Steel UISL any further and Tata Steel UISL should take power from DVC in schedule mode like all other distribution companies. DVC further made communication that if such change is not done by 05.05.2025 DVC may discontinue the power supply. Subsequently a new PPA was submitted before Hon'ble Commission for approval. Hon'ble Commission vide its order dated 19th August 2025 approved the PPA in schedule mode between Tata Steel UISL and DVC. Power purchase in schedule mode was started subsequently from 1st September 2025. The petitioner hereby appraises the Hon'ble Commission that it has procured </w:t>
      </w:r>
      <w:r w:rsidRPr="00915B07">
        <w:rPr>
          <w:rFonts w:eastAsia="Times New Roman" w:cs="Times New Roman"/>
          <w:b/>
          <w:szCs w:val="20"/>
        </w:rPr>
        <w:t>45.22 MUs</w:t>
      </w:r>
      <w:r w:rsidRPr="009B050E">
        <w:rPr>
          <w:rFonts w:eastAsia="Times New Roman" w:cs="Times New Roman"/>
          <w:bCs/>
          <w:szCs w:val="20"/>
        </w:rPr>
        <w:t xml:space="preserve"> in September 2025 from DVC in schedule mode.</w:t>
      </w:r>
    </w:p>
    <w:p w14:paraId="7649DF8A" w14:textId="290E9515"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lastRenderedPageBreak/>
        <w:t xml:space="preserve">The Petitioner requests the Hon’ble Commission to </w:t>
      </w:r>
      <w:r w:rsidR="00813C87">
        <w:rPr>
          <w:rFonts w:eastAsia="Times New Roman" w:cs="Times New Roman"/>
          <w:bCs/>
          <w:szCs w:val="20"/>
        </w:rPr>
        <w:t xml:space="preserve">kindly </w:t>
      </w:r>
      <w:r w:rsidRPr="00556D2B">
        <w:rPr>
          <w:rFonts w:eastAsia="Times New Roman" w:cs="Times New Roman"/>
          <w:bCs/>
          <w:szCs w:val="20"/>
        </w:rPr>
        <w:t>approve the Energy Sourcing for FY 202</w:t>
      </w:r>
      <w:r w:rsidR="00116B2E">
        <w:rPr>
          <w:rFonts w:eastAsia="Times New Roman" w:cs="Times New Roman"/>
          <w:bCs/>
          <w:szCs w:val="20"/>
        </w:rPr>
        <w:t>5</w:t>
      </w:r>
      <w:r w:rsidRPr="00556D2B">
        <w:rPr>
          <w:rFonts w:eastAsia="Times New Roman" w:cs="Times New Roman"/>
          <w:bCs/>
          <w:szCs w:val="20"/>
        </w:rPr>
        <w:t>-2</w:t>
      </w:r>
      <w:r w:rsidR="00116B2E">
        <w:rPr>
          <w:rFonts w:eastAsia="Times New Roman" w:cs="Times New Roman"/>
          <w:bCs/>
          <w:szCs w:val="20"/>
        </w:rPr>
        <w:t>6</w:t>
      </w:r>
      <w:r w:rsidRPr="00556D2B">
        <w:rPr>
          <w:rFonts w:eastAsia="Times New Roman" w:cs="Times New Roman"/>
          <w:bCs/>
          <w:szCs w:val="20"/>
        </w:rPr>
        <w:t xml:space="preserve"> as tabulated above. The Petitioner further submits that the above provided energy balance is an expected balancing and may change based on the availability of units/network constraints and loading by various industrial units. The Petitioner is putting able efforts to control the T&amp;D loss at lower levels and request</w:t>
      </w:r>
      <w:r w:rsidR="00AC0140">
        <w:rPr>
          <w:rFonts w:eastAsia="Times New Roman" w:cs="Times New Roman"/>
          <w:bCs/>
          <w:szCs w:val="20"/>
        </w:rPr>
        <w:t>s</w:t>
      </w:r>
      <w:r w:rsidRPr="00556D2B">
        <w:rPr>
          <w:rFonts w:eastAsia="Times New Roman" w:cs="Times New Roman"/>
          <w:bCs/>
          <w:szCs w:val="20"/>
        </w:rPr>
        <w:t xml:space="preserve"> the Hon’ble Commission to </w:t>
      </w:r>
      <w:r w:rsidR="00AC0140">
        <w:rPr>
          <w:rFonts w:eastAsia="Times New Roman" w:cs="Times New Roman"/>
          <w:bCs/>
          <w:szCs w:val="20"/>
        </w:rPr>
        <w:t>k</w:t>
      </w:r>
      <w:r w:rsidRPr="00556D2B">
        <w:rPr>
          <w:rFonts w:eastAsia="Times New Roman" w:cs="Times New Roman"/>
          <w:bCs/>
          <w:szCs w:val="20"/>
        </w:rPr>
        <w:t>indly approve the projections in APR estimates</w:t>
      </w:r>
      <w:r w:rsidR="00E93DA9">
        <w:rPr>
          <w:rFonts w:eastAsia="Times New Roman" w:cs="Times New Roman"/>
          <w:bCs/>
          <w:szCs w:val="20"/>
        </w:rPr>
        <w:t xml:space="preserve"> for FY 202</w:t>
      </w:r>
      <w:r w:rsidR="009A3D55">
        <w:rPr>
          <w:rFonts w:eastAsia="Times New Roman" w:cs="Times New Roman"/>
          <w:bCs/>
          <w:szCs w:val="20"/>
        </w:rPr>
        <w:t>5</w:t>
      </w:r>
      <w:r w:rsidR="00E93DA9">
        <w:rPr>
          <w:rFonts w:eastAsia="Times New Roman" w:cs="Times New Roman"/>
          <w:bCs/>
          <w:szCs w:val="20"/>
        </w:rPr>
        <w:t>-2</w:t>
      </w:r>
      <w:r w:rsidR="009A3D55">
        <w:rPr>
          <w:rFonts w:eastAsia="Times New Roman" w:cs="Times New Roman"/>
          <w:bCs/>
          <w:szCs w:val="20"/>
        </w:rPr>
        <w:t>6</w:t>
      </w:r>
      <w:r w:rsidRPr="00556D2B">
        <w:rPr>
          <w:rFonts w:eastAsia="Times New Roman" w:cs="Times New Roman"/>
          <w:bCs/>
          <w:szCs w:val="20"/>
        </w:rPr>
        <w:t xml:space="preserve"> subject to final truing up.</w:t>
      </w:r>
    </w:p>
    <w:p w14:paraId="0B119757" w14:textId="77777777" w:rsidR="00556D2B" w:rsidRPr="00556D2B" w:rsidRDefault="00556D2B" w:rsidP="00B50770">
      <w:pPr>
        <w:pStyle w:val="Heading2"/>
        <w:numPr>
          <w:ilvl w:val="1"/>
          <w:numId w:val="12"/>
        </w:numPr>
        <w:ind w:left="720"/>
        <w:rPr>
          <w:rFonts w:ascii="Verdana" w:hAnsi="Verdana"/>
          <w:szCs w:val="22"/>
        </w:rPr>
      </w:pPr>
      <w:bookmarkStart w:id="647" w:name="_Toc213365685"/>
      <w:r w:rsidRPr="00556D2B">
        <w:rPr>
          <w:rFonts w:ascii="Verdana" w:hAnsi="Verdana"/>
          <w:szCs w:val="22"/>
        </w:rPr>
        <w:t>Power Purchase Cost</w:t>
      </w:r>
      <w:bookmarkEnd w:id="647"/>
    </w:p>
    <w:p w14:paraId="34EB11AC" w14:textId="77777777" w:rsidR="00571230" w:rsidRPr="00571230" w:rsidRDefault="00571230" w:rsidP="00B50770">
      <w:pPr>
        <w:pStyle w:val="ListParagraph"/>
        <w:numPr>
          <w:ilvl w:val="1"/>
          <w:numId w:val="7"/>
        </w:numPr>
        <w:spacing w:before="120" w:after="240"/>
        <w:jc w:val="left"/>
        <w:outlineLvl w:val="2"/>
        <w:rPr>
          <w:rFonts w:ascii="Verdana" w:hAnsi="Verdana"/>
          <w:bCs/>
          <w:vanish/>
          <w:sz w:val="20"/>
          <w:szCs w:val="20"/>
          <w:lang w:val="en-IN"/>
        </w:rPr>
      </w:pPr>
      <w:bookmarkStart w:id="648" w:name="_Toc150325299"/>
      <w:bookmarkEnd w:id="648"/>
    </w:p>
    <w:p w14:paraId="680F6FB2" w14:textId="77777777" w:rsidR="00571D22" w:rsidRDefault="00571D22" w:rsidP="00B50770">
      <w:pPr>
        <w:numPr>
          <w:ilvl w:val="2"/>
          <w:numId w:val="7"/>
        </w:numPr>
        <w:spacing w:before="120" w:after="240" w:line="276" w:lineRule="auto"/>
        <w:ind w:left="720" w:hanging="900"/>
        <w:outlineLvl w:val="2"/>
        <w:rPr>
          <w:rFonts w:eastAsia="Times New Roman" w:cs="Times New Roman"/>
          <w:bCs/>
          <w:szCs w:val="20"/>
        </w:rPr>
      </w:pPr>
      <w:r w:rsidRPr="00571D22">
        <w:rPr>
          <w:rFonts w:eastAsia="Times New Roman" w:cs="Times New Roman"/>
          <w:bCs/>
          <w:szCs w:val="20"/>
        </w:rPr>
        <w:t>The power purchase cost of H1 of FY 2025-26 and estimate for H2 of FY 2025-26 has been considered for estimating power purchase cost of FY 2025-26. The unit power purchase cost from TSL source for H2 of FY 2025-26 has been considered the same as H1 of FY 2025-26. The unit power purchase cost from DVC source has been considered based on (1) Actual cost of Power for 5 months in Fixed Contract mode. (2) Actual of September '25 in schedule mode and, (3) Expected cost of power from DVC in H2 for FY2025-26 in schedule mode.</w:t>
      </w:r>
    </w:p>
    <w:p w14:paraId="473570DE" w14:textId="31C0352B" w:rsidR="00EF5208" w:rsidRPr="00A5116A" w:rsidRDefault="00556D40" w:rsidP="00B50770">
      <w:pPr>
        <w:numPr>
          <w:ilvl w:val="2"/>
          <w:numId w:val="7"/>
        </w:numPr>
        <w:spacing w:before="120" w:after="240" w:line="276" w:lineRule="auto"/>
        <w:ind w:left="720" w:hanging="900"/>
        <w:outlineLvl w:val="2"/>
        <w:rPr>
          <w:rFonts w:eastAsia="Times New Roman" w:cs="Times New Roman"/>
          <w:bCs/>
          <w:szCs w:val="20"/>
        </w:rPr>
      </w:pPr>
      <w:r w:rsidRPr="00A5116A">
        <w:rPr>
          <w:rFonts w:eastAsia="Times New Roman" w:cs="Times New Roman"/>
          <w:b/>
          <w:szCs w:val="20"/>
        </w:rPr>
        <w:t xml:space="preserve">Transmission Charges: </w:t>
      </w:r>
      <w:r w:rsidRPr="00A5116A">
        <w:rPr>
          <w:rFonts w:eastAsia="Times New Roman" w:cs="Times New Roman"/>
          <w:bCs/>
          <w:szCs w:val="20"/>
        </w:rPr>
        <w:t>With effect from 1</w:t>
      </w:r>
      <w:r w:rsidRPr="00A5116A">
        <w:rPr>
          <w:rFonts w:eastAsia="Times New Roman" w:cs="Times New Roman"/>
          <w:bCs/>
          <w:szCs w:val="20"/>
          <w:vertAlign w:val="superscript"/>
        </w:rPr>
        <w:t>st</w:t>
      </w:r>
      <w:r w:rsidRPr="00A5116A">
        <w:rPr>
          <w:rFonts w:eastAsia="Times New Roman" w:cs="Times New Roman"/>
          <w:bCs/>
          <w:szCs w:val="20"/>
        </w:rPr>
        <w:t xml:space="preserve"> Sept</w:t>
      </w:r>
      <w:r w:rsidR="00626BEB" w:rsidRPr="00A5116A">
        <w:rPr>
          <w:rFonts w:eastAsia="Times New Roman" w:cs="Times New Roman"/>
          <w:bCs/>
          <w:szCs w:val="20"/>
        </w:rPr>
        <w:t>ember</w:t>
      </w:r>
      <w:r w:rsidRPr="00A5116A">
        <w:rPr>
          <w:rFonts w:eastAsia="Times New Roman" w:cs="Times New Roman"/>
          <w:bCs/>
          <w:szCs w:val="20"/>
        </w:rPr>
        <w:t xml:space="preserve"> 2025</w:t>
      </w:r>
      <w:r w:rsidR="00626BEB" w:rsidRPr="00A5116A">
        <w:rPr>
          <w:rFonts w:eastAsia="Times New Roman" w:cs="Times New Roman"/>
          <w:bCs/>
          <w:szCs w:val="20"/>
        </w:rPr>
        <w:t>,</w:t>
      </w:r>
      <w:r w:rsidRPr="00A5116A">
        <w:rPr>
          <w:rFonts w:eastAsia="Times New Roman" w:cs="Times New Roman"/>
          <w:bCs/>
          <w:szCs w:val="20"/>
        </w:rPr>
        <w:t xml:space="preserve"> DVC has started providing power in schedule mode. </w:t>
      </w:r>
      <w:r w:rsidR="00350B0E" w:rsidRPr="00A5116A">
        <w:rPr>
          <w:rFonts w:eastAsia="Times New Roman" w:cs="Times New Roman"/>
          <w:bCs/>
          <w:szCs w:val="20"/>
        </w:rPr>
        <w:t xml:space="preserve">This requires transmission charges to be paid to DVC for transmission of power from DVC generator to the TATA Steel UISL distribution periphery. For the month of </w:t>
      </w:r>
      <w:r w:rsidR="00A5116A" w:rsidRPr="00A5116A">
        <w:rPr>
          <w:rFonts w:eastAsia="Times New Roman" w:cs="Times New Roman"/>
          <w:bCs/>
          <w:szCs w:val="20"/>
        </w:rPr>
        <w:t>September 2025,</w:t>
      </w:r>
      <w:r w:rsidR="00350B0E" w:rsidRPr="00A5116A">
        <w:rPr>
          <w:rFonts w:eastAsia="Times New Roman" w:cs="Times New Roman"/>
          <w:bCs/>
          <w:szCs w:val="20"/>
        </w:rPr>
        <w:t xml:space="preserve"> the transmission charges w</w:t>
      </w:r>
      <w:r w:rsidR="00626BEB" w:rsidRPr="00A5116A">
        <w:rPr>
          <w:rFonts w:eastAsia="Times New Roman" w:cs="Times New Roman"/>
          <w:bCs/>
          <w:szCs w:val="20"/>
        </w:rPr>
        <w:t xml:space="preserve">ere </w:t>
      </w:r>
      <w:r w:rsidR="00626BEB" w:rsidRPr="00EF7D65">
        <w:rPr>
          <w:rFonts w:eastAsia="Times New Roman" w:cs="Times New Roman"/>
          <w:b/>
          <w:szCs w:val="20"/>
        </w:rPr>
        <w:t xml:space="preserve">Rs. </w:t>
      </w:r>
      <w:r w:rsidR="00EF7D65" w:rsidRPr="00EF7D65">
        <w:rPr>
          <w:rFonts w:eastAsia="Times New Roman" w:cs="Times New Roman"/>
          <w:b/>
          <w:szCs w:val="20"/>
        </w:rPr>
        <w:t>1.22</w:t>
      </w:r>
      <w:r w:rsidR="00626BEB" w:rsidRPr="00EF7D65">
        <w:rPr>
          <w:rFonts w:eastAsia="Times New Roman" w:cs="Times New Roman"/>
          <w:b/>
          <w:szCs w:val="20"/>
        </w:rPr>
        <w:t xml:space="preserve"> Cr.</w:t>
      </w:r>
      <w:r w:rsidR="00626BEB" w:rsidRPr="00A5116A">
        <w:rPr>
          <w:rFonts w:eastAsia="Times New Roman" w:cs="Times New Roman"/>
          <w:bCs/>
          <w:szCs w:val="20"/>
        </w:rPr>
        <w:t xml:space="preserve"> Similar charge has been considered for six months to arrive the transmission charges for H2 of FY 2025-26.</w:t>
      </w:r>
      <w:r w:rsidR="00350B0E" w:rsidRPr="00A5116A">
        <w:rPr>
          <w:rFonts w:eastAsia="Times New Roman" w:cs="Times New Roman"/>
          <w:bCs/>
          <w:szCs w:val="20"/>
        </w:rPr>
        <w:t xml:space="preserve"> </w:t>
      </w:r>
    </w:p>
    <w:p w14:paraId="4B26FD13" w14:textId="77777777" w:rsidR="00A5116A"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The Power Purchase quantum from each source in H2 has been considered in the same proportion as was procured originally in H1 of FY 202</w:t>
      </w:r>
      <w:r w:rsidR="0087617E">
        <w:rPr>
          <w:rFonts w:eastAsia="Times New Roman" w:cs="Times New Roman"/>
          <w:bCs/>
          <w:szCs w:val="20"/>
        </w:rPr>
        <w:t>5-26</w:t>
      </w:r>
      <w:r w:rsidRPr="00556D2B">
        <w:rPr>
          <w:rFonts w:eastAsia="Times New Roman" w:cs="Times New Roman"/>
          <w:bCs/>
          <w:szCs w:val="20"/>
        </w:rPr>
        <w:t xml:space="preserve">. This, however, may undergo change due to variation in loading of various industrial consumers connected to individual feeders / source. </w:t>
      </w:r>
    </w:p>
    <w:p w14:paraId="534F66F1" w14:textId="77777777" w:rsidR="00A5116A" w:rsidRDefault="00A5116A" w:rsidP="00A5116A">
      <w:pPr>
        <w:pStyle w:val="EDNormal"/>
      </w:pPr>
    </w:p>
    <w:p w14:paraId="244EF359" w14:textId="77777777" w:rsidR="00A5116A" w:rsidRDefault="00A5116A" w:rsidP="00A5116A">
      <w:pPr>
        <w:pStyle w:val="EDNormal"/>
      </w:pPr>
    </w:p>
    <w:p w14:paraId="69694639" w14:textId="77777777" w:rsidR="00A5116A" w:rsidRDefault="00A5116A" w:rsidP="00A5116A">
      <w:pPr>
        <w:pStyle w:val="EDNormal"/>
      </w:pPr>
    </w:p>
    <w:p w14:paraId="57AD18A8" w14:textId="77777777" w:rsidR="00A5116A" w:rsidRDefault="00A5116A" w:rsidP="00A5116A">
      <w:pPr>
        <w:pStyle w:val="EDNormal"/>
      </w:pPr>
    </w:p>
    <w:p w14:paraId="2782172D" w14:textId="77777777" w:rsidR="00A5116A" w:rsidRDefault="00A5116A" w:rsidP="00A5116A">
      <w:pPr>
        <w:pStyle w:val="EDNormal"/>
      </w:pPr>
    </w:p>
    <w:p w14:paraId="0F971001" w14:textId="77777777" w:rsidR="00A5116A" w:rsidRDefault="00A5116A" w:rsidP="00A5116A">
      <w:pPr>
        <w:pStyle w:val="EDNormal"/>
      </w:pPr>
    </w:p>
    <w:p w14:paraId="0E22B021" w14:textId="77777777" w:rsidR="00A5116A" w:rsidRDefault="00A5116A" w:rsidP="00A5116A">
      <w:pPr>
        <w:pStyle w:val="EDNormal"/>
      </w:pPr>
    </w:p>
    <w:p w14:paraId="173CC4DC" w14:textId="77777777" w:rsidR="00A5116A" w:rsidRDefault="00A5116A" w:rsidP="00A5116A">
      <w:pPr>
        <w:pStyle w:val="EDNormal"/>
      </w:pPr>
    </w:p>
    <w:p w14:paraId="18CA05E0" w14:textId="77777777" w:rsidR="00A5116A" w:rsidRDefault="00A5116A" w:rsidP="00A5116A">
      <w:pPr>
        <w:pStyle w:val="EDNormal"/>
      </w:pPr>
    </w:p>
    <w:p w14:paraId="34BB8BD2" w14:textId="77777777" w:rsidR="00A5116A" w:rsidRDefault="00A5116A" w:rsidP="00A5116A">
      <w:pPr>
        <w:pStyle w:val="EDNormal"/>
      </w:pPr>
    </w:p>
    <w:p w14:paraId="1CDB3755" w14:textId="77777777" w:rsidR="00A5116A" w:rsidRDefault="00A5116A" w:rsidP="00A5116A">
      <w:pPr>
        <w:pStyle w:val="EDNormal"/>
      </w:pPr>
    </w:p>
    <w:p w14:paraId="434F6C9E" w14:textId="77777777" w:rsidR="00A5116A" w:rsidRDefault="00A5116A" w:rsidP="00A5116A">
      <w:pPr>
        <w:pStyle w:val="EDNormal"/>
      </w:pPr>
    </w:p>
    <w:p w14:paraId="73F2A787" w14:textId="77777777" w:rsidR="00A5116A" w:rsidRDefault="00A5116A" w:rsidP="00A5116A">
      <w:pPr>
        <w:pStyle w:val="EDNormal"/>
      </w:pPr>
    </w:p>
    <w:p w14:paraId="1A5DBF57" w14:textId="68C79188"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lastRenderedPageBreak/>
        <w:t>The details of power purchase quantity and cost estimated for FY 202</w:t>
      </w:r>
      <w:r w:rsidR="0087617E">
        <w:rPr>
          <w:rFonts w:eastAsia="Times New Roman" w:cs="Times New Roman"/>
          <w:bCs/>
          <w:szCs w:val="20"/>
        </w:rPr>
        <w:t>5-26</w:t>
      </w:r>
      <w:r w:rsidRPr="00556D2B">
        <w:rPr>
          <w:rFonts w:eastAsia="Times New Roman" w:cs="Times New Roman"/>
          <w:bCs/>
          <w:szCs w:val="20"/>
        </w:rPr>
        <w:t xml:space="preserve"> is given in table below: </w:t>
      </w:r>
    </w:p>
    <w:p w14:paraId="19822BEC" w14:textId="350CBA75" w:rsidR="00556D2B" w:rsidRPr="00556D2B" w:rsidRDefault="00556D2B" w:rsidP="002C16A7">
      <w:pPr>
        <w:keepNext/>
        <w:spacing w:after="200" w:line="240" w:lineRule="auto"/>
        <w:ind w:firstLine="720"/>
        <w:jc w:val="center"/>
        <w:rPr>
          <w:rFonts w:asciiTheme="minorHAnsi" w:hAnsiTheme="minorHAnsi"/>
          <w:b/>
          <w:bCs/>
          <w:color w:val="012169" w:themeColor="accent4"/>
          <w:sz w:val="18"/>
          <w:szCs w:val="18"/>
          <w:lang w:val="en-US"/>
        </w:rPr>
      </w:pPr>
      <w:bookmarkStart w:id="649" w:name="_Toc213365733"/>
      <w:r w:rsidRPr="00556D2B">
        <w:rPr>
          <w:rFonts w:asciiTheme="minorHAnsi" w:hAnsiTheme="minorHAnsi"/>
          <w:b/>
          <w:bCs/>
          <w:color w:val="012169" w:themeColor="accent4"/>
          <w:sz w:val="18"/>
          <w:szCs w:val="18"/>
          <w:lang w:val="en-US"/>
        </w:rPr>
        <w:t xml:space="preserve">Table </w:t>
      </w:r>
      <w:r w:rsidRPr="00EE0E9E">
        <w:rPr>
          <w:rFonts w:asciiTheme="minorHAnsi" w:hAnsiTheme="minorHAnsi"/>
          <w:b/>
          <w:bCs/>
          <w:i/>
          <w:iCs/>
          <w:color w:val="012169" w:themeColor="accent4"/>
          <w:sz w:val="18"/>
          <w:szCs w:val="18"/>
          <w:lang w:val="en-US"/>
        </w:rPr>
        <w:fldChar w:fldCharType="begin"/>
      </w:r>
      <w:r w:rsidRPr="00EE0E9E">
        <w:rPr>
          <w:rFonts w:asciiTheme="minorHAnsi" w:hAnsiTheme="minorHAnsi"/>
          <w:b/>
          <w:bCs/>
          <w:i/>
          <w:iCs/>
          <w:color w:val="012169" w:themeColor="accent4"/>
          <w:sz w:val="18"/>
          <w:szCs w:val="18"/>
          <w:lang w:val="en-US"/>
        </w:rPr>
        <w:instrText xml:space="preserve"> SEQ Table \* ARABIC </w:instrText>
      </w:r>
      <w:r w:rsidRPr="00EE0E9E">
        <w:rPr>
          <w:rFonts w:asciiTheme="minorHAnsi" w:hAnsiTheme="minorHAnsi"/>
          <w:b/>
          <w:bCs/>
          <w:i/>
          <w:iCs/>
          <w:color w:val="012169" w:themeColor="accent4"/>
          <w:sz w:val="18"/>
          <w:szCs w:val="18"/>
          <w:lang w:val="en-US"/>
        </w:rPr>
        <w:fldChar w:fldCharType="separate"/>
      </w:r>
      <w:r w:rsidR="00813F23">
        <w:rPr>
          <w:rFonts w:asciiTheme="minorHAnsi" w:hAnsiTheme="minorHAnsi"/>
          <w:b/>
          <w:bCs/>
          <w:i/>
          <w:iCs/>
          <w:noProof/>
          <w:color w:val="012169" w:themeColor="accent4"/>
          <w:sz w:val="18"/>
          <w:szCs w:val="18"/>
          <w:lang w:val="en-US"/>
        </w:rPr>
        <w:t>36</w:t>
      </w:r>
      <w:r w:rsidRPr="00EE0E9E">
        <w:rPr>
          <w:rFonts w:asciiTheme="minorHAnsi" w:hAnsiTheme="minorHAnsi"/>
          <w:b/>
          <w:bCs/>
          <w:i/>
          <w:i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Power Purchase Cost for FY 202</w:t>
      </w:r>
      <w:r w:rsidR="0087617E">
        <w:rPr>
          <w:rFonts w:asciiTheme="minorHAnsi" w:hAnsiTheme="minorHAnsi"/>
          <w:b/>
          <w:bCs/>
          <w:color w:val="012169" w:themeColor="accent4"/>
          <w:sz w:val="18"/>
          <w:szCs w:val="18"/>
          <w:lang w:val="en-US"/>
        </w:rPr>
        <w:t>5-26</w:t>
      </w:r>
      <w:bookmarkEnd w:id="649"/>
    </w:p>
    <w:tbl>
      <w:tblPr>
        <w:tblStyle w:val="EDStyle42"/>
        <w:tblW w:w="5306" w:type="pct"/>
        <w:tblInd w:w="-147" w:type="dxa"/>
        <w:tblLayout w:type="fixed"/>
        <w:tblCellMar>
          <w:left w:w="29" w:type="dxa"/>
          <w:right w:w="29" w:type="dxa"/>
        </w:tblCellMar>
        <w:tblLook w:val="04A0" w:firstRow="1" w:lastRow="0" w:firstColumn="1" w:lastColumn="0" w:noHBand="0" w:noVBand="1"/>
      </w:tblPr>
      <w:tblGrid>
        <w:gridCol w:w="427"/>
        <w:gridCol w:w="1558"/>
        <w:gridCol w:w="851"/>
        <w:gridCol w:w="708"/>
        <w:gridCol w:w="853"/>
        <w:gridCol w:w="566"/>
        <w:gridCol w:w="484"/>
        <w:gridCol w:w="649"/>
        <w:gridCol w:w="568"/>
        <w:gridCol w:w="528"/>
        <w:gridCol w:w="581"/>
        <w:gridCol w:w="6"/>
        <w:gridCol w:w="873"/>
        <w:gridCol w:w="484"/>
        <w:gridCol w:w="786"/>
      </w:tblGrid>
      <w:tr w:rsidR="00900FEF" w:rsidRPr="00556D2B" w14:paraId="42F94DBE" w14:textId="77777777" w:rsidTr="007D3EF1">
        <w:trPr>
          <w:trHeight w:val="468"/>
          <w:tblHeader/>
        </w:trPr>
        <w:tc>
          <w:tcPr>
            <w:tcW w:w="21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A6637"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p>
          <w:p w14:paraId="63B4CC6F"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p>
          <w:p w14:paraId="0D66FD23" w14:textId="314FF69E"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Sl. No.</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BC2DE" w14:textId="3DE1758A"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Particulars</w:t>
            </w:r>
          </w:p>
        </w:tc>
        <w:tc>
          <w:tcPr>
            <w:tcW w:w="1215"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CF9916" w14:textId="67D140BC" w:rsidR="00900FEF" w:rsidRPr="008A10B0" w:rsidRDefault="0087617E"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eastAsia="Times New Roman" w:hAnsiTheme="majorHAnsi" w:cs="Calibri"/>
                <w:b/>
                <w:bCs/>
                <w:color w:val="000000" w:themeColor="text1"/>
                <w:sz w:val="14"/>
                <w:szCs w:val="14"/>
                <w:lang w:eastAsia="en-IN"/>
              </w:rPr>
              <w:t>Estimates Approved as per T.O. dated 28.03.2025</w:t>
            </w:r>
          </w:p>
        </w:tc>
        <w:tc>
          <w:tcPr>
            <w:tcW w:w="85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B9F434" w14:textId="350846A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 xml:space="preserve">Apr - Sep </w:t>
            </w:r>
          </w:p>
          <w:p w14:paraId="7530C40B" w14:textId="36B3CB79"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 xml:space="preserve">(Actual) </w:t>
            </w:r>
          </w:p>
        </w:tc>
        <w:tc>
          <w:tcPr>
            <w:tcW w:w="84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78516A"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 xml:space="preserve">Oct - Mar </w:t>
            </w:r>
          </w:p>
          <w:p w14:paraId="6ADDDF24" w14:textId="79CD83E6"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(Projected)</w:t>
            </w:r>
          </w:p>
        </w:tc>
        <w:tc>
          <w:tcPr>
            <w:tcW w:w="108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53B2A5" w14:textId="760A5FCA" w:rsidR="00900FEF" w:rsidRPr="008A10B0" w:rsidRDefault="00080D78"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Estimates Projected</w:t>
            </w:r>
          </w:p>
        </w:tc>
      </w:tr>
      <w:tr w:rsidR="00D10839" w:rsidRPr="00556D2B" w14:paraId="05C0894E" w14:textId="77777777" w:rsidTr="007D3EF1">
        <w:trPr>
          <w:trHeight w:val="468"/>
          <w:tblHeader/>
        </w:trPr>
        <w:tc>
          <w:tcPr>
            <w:tcW w:w="21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C12A7"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p>
        </w:tc>
        <w:tc>
          <w:tcPr>
            <w:tcW w:w="78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2837C7" w14:textId="4309DE90"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F0D19E"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MUs</w:t>
            </w:r>
          </w:p>
        </w:tc>
        <w:tc>
          <w:tcPr>
            <w:tcW w:w="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A66BD8"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Per Unit Cost</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8D98B5"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 xml:space="preserve">Cost </w:t>
            </w:r>
          </w:p>
          <w:p w14:paraId="76842850" w14:textId="4492F353"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(in Rs. Cr.)</w:t>
            </w:r>
          </w:p>
        </w:tc>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0B8604"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MUs</w:t>
            </w:r>
          </w:p>
        </w:tc>
        <w:tc>
          <w:tcPr>
            <w:tcW w:w="2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211229"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Per Unit Cost</w:t>
            </w:r>
          </w:p>
        </w:tc>
        <w:tc>
          <w:tcPr>
            <w:tcW w:w="3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C2660B" w14:textId="72353C03"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Cost (</w:t>
            </w:r>
            <w:r w:rsidR="006218D0" w:rsidRPr="008A10B0">
              <w:rPr>
                <w:rFonts w:asciiTheme="majorHAnsi" w:hAnsiTheme="majorHAnsi"/>
                <w:b/>
                <w:bCs/>
                <w:color w:val="000000" w:themeColor="text1"/>
                <w:sz w:val="14"/>
                <w:szCs w:val="14"/>
                <w:lang w:val="en-US"/>
              </w:rPr>
              <w:t>i</w:t>
            </w:r>
            <w:r w:rsidRPr="008A10B0">
              <w:rPr>
                <w:rFonts w:asciiTheme="majorHAnsi" w:hAnsiTheme="majorHAnsi"/>
                <w:b/>
                <w:bCs/>
                <w:color w:val="000000" w:themeColor="text1"/>
                <w:sz w:val="14"/>
                <w:szCs w:val="14"/>
                <w:lang w:val="en-US"/>
              </w:rPr>
              <w:t>n Rs. Cr.)</w:t>
            </w: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D181D9"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MUs</w:t>
            </w:r>
          </w:p>
        </w:tc>
        <w:tc>
          <w:tcPr>
            <w:tcW w:w="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6F311B"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Per Unit Cost</w:t>
            </w:r>
          </w:p>
        </w:t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BBB964" w14:textId="459C148F"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Cost (</w:t>
            </w:r>
            <w:r w:rsidR="00D80E00" w:rsidRPr="008A10B0">
              <w:rPr>
                <w:rFonts w:asciiTheme="majorHAnsi" w:hAnsiTheme="majorHAnsi"/>
                <w:b/>
                <w:bCs/>
                <w:color w:val="000000" w:themeColor="text1"/>
                <w:sz w:val="14"/>
                <w:szCs w:val="14"/>
                <w:lang w:val="en-US"/>
              </w:rPr>
              <w:t>i</w:t>
            </w:r>
            <w:r w:rsidRPr="008A10B0">
              <w:rPr>
                <w:rFonts w:asciiTheme="majorHAnsi" w:hAnsiTheme="majorHAnsi"/>
                <w:b/>
                <w:bCs/>
                <w:color w:val="000000" w:themeColor="text1"/>
                <w:sz w:val="14"/>
                <w:szCs w:val="14"/>
                <w:lang w:val="en-US"/>
              </w:rPr>
              <w:t>n Rs. Cr.)</w:t>
            </w:r>
          </w:p>
        </w:tc>
        <w:tc>
          <w:tcPr>
            <w:tcW w:w="44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C41055"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MUs</w:t>
            </w:r>
          </w:p>
        </w:tc>
        <w:tc>
          <w:tcPr>
            <w:tcW w:w="2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3995F" w14:textId="77777777"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Per Unit Cost</w:t>
            </w:r>
          </w:p>
        </w:tc>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0F9B2B" w14:textId="5CB4C7D4" w:rsidR="00900FEF" w:rsidRPr="008A10B0" w:rsidRDefault="00900FEF" w:rsidP="00556D2B">
            <w:pPr>
              <w:spacing w:after="0" w:line="240" w:lineRule="auto"/>
              <w:jc w:val="center"/>
              <w:rPr>
                <w:rFonts w:asciiTheme="majorHAnsi" w:hAnsiTheme="majorHAnsi"/>
                <w:b/>
                <w:bCs/>
                <w:color w:val="000000" w:themeColor="text1"/>
                <w:sz w:val="14"/>
                <w:szCs w:val="14"/>
                <w:lang w:val="en-US"/>
              </w:rPr>
            </w:pPr>
            <w:r w:rsidRPr="008A10B0">
              <w:rPr>
                <w:rFonts w:asciiTheme="majorHAnsi" w:hAnsiTheme="majorHAnsi"/>
                <w:b/>
                <w:bCs/>
                <w:color w:val="000000" w:themeColor="text1"/>
                <w:sz w:val="14"/>
                <w:szCs w:val="14"/>
                <w:lang w:val="en-US"/>
              </w:rPr>
              <w:t>Cost (</w:t>
            </w:r>
            <w:r w:rsidR="00D80E00" w:rsidRPr="008A10B0">
              <w:rPr>
                <w:rFonts w:asciiTheme="majorHAnsi" w:hAnsiTheme="majorHAnsi"/>
                <w:b/>
                <w:bCs/>
                <w:color w:val="000000" w:themeColor="text1"/>
                <w:sz w:val="14"/>
                <w:szCs w:val="14"/>
                <w:lang w:val="en-US"/>
              </w:rPr>
              <w:t>i</w:t>
            </w:r>
            <w:r w:rsidRPr="008A10B0">
              <w:rPr>
                <w:rFonts w:asciiTheme="majorHAnsi" w:hAnsiTheme="majorHAnsi"/>
                <w:b/>
                <w:bCs/>
                <w:color w:val="000000" w:themeColor="text1"/>
                <w:sz w:val="14"/>
                <w:szCs w:val="14"/>
                <w:lang w:val="en-US"/>
              </w:rPr>
              <w:t>n Rs. Cr.)</w:t>
            </w:r>
          </w:p>
        </w:tc>
      </w:tr>
      <w:tr w:rsidR="00D10839" w:rsidRPr="00556D2B" w14:paraId="7BFE2D7D" w14:textId="77777777" w:rsidTr="007D3EF1">
        <w:trPr>
          <w:trHeight w:val="228"/>
        </w:trPr>
        <w:tc>
          <w:tcPr>
            <w:tcW w:w="21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9E4D4" w14:textId="77777777" w:rsidR="00900FEF" w:rsidRPr="004344CD" w:rsidRDefault="00900FEF" w:rsidP="00556D2B">
            <w:pPr>
              <w:spacing w:after="0" w:line="240" w:lineRule="auto"/>
              <w:jc w:val="left"/>
              <w:rPr>
                <w:rFonts w:asciiTheme="majorHAnsi" w:hAnsiTheme="majorHAnsi"/>
                <w:color w:val="000000" w:themeColor="text1"/>
                <w:sz w:val="16"/>
                <w:szCs w:val="16"/>
                <w:lang w:val="en-US"/>
              </w:rPr>
            </w:pPr>
          </w:p>
        </w:tc>
        <w:tc>
          <w:tcPr>
            <w:tcW w:w="78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7C609DF" w14:textId="2054706E" w:rsidR="00900FEF" w:rsidRPr="004344CD" w:rsidRDefault="00900FEF" w:rsidP="00556D2B">
            <w:pPr>
              <w:spacing w:after="0" w:line="240" w:lineRule="auto"/>
              <w:jc w:val="left"/>
              <w:rPr>
                <w:rFonts w:asciiTheme="majorHAnsi" w:hAnsiTheme="majorHAnsi"/>
                <w:color w:val="000000" w:themeColor="text1"/>
                <w:sz w:val="16"/>
                <w:szCs w:val="16"/>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37552B4" w14:textId="0B3E3A63"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A</w:t>
            </w:r>
          </w:p>
        </w:tc>
        <w:tc>
          <w:tcPr>
            <w:tcW w:w="35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6F2A10D" w14:textId="65E4E0B7"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B</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194B83" w14:textId="6ABD0314"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C=A*B</w:t>
            </w:r>
          </w:p>
        </w:tc>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672A7A0" w14:textId="702C0E4C"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D</w:t>
            </w:r>
          </w:p>
        </w:tc>
        <w:tc>
          <w:tcPr>
            <w:tcW w:w="244"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7956019" w14:textId="652D795C"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E</w:t>
            </w:r>
          </w:p>
        </w:tc>
        <w:tc>
          <w:tcPr>
            <w:tcW w:w="327"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89450AF" w14:textId="5D85C07F"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F=D*E</w:t>
            </w: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E82CDB" w14:textId="6F36AF89"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G</w:t>
            </w:r>
          </w:p>
        </w:tc>
        <w:tc>
          <w:tcPr>
            <w:tcW w:w="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D9AE4" w14:textId="1FF90E16"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H</w:t>
            </w:r>
          </w:p>
        </w:t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FBBB53" w14:textId="56F2ACFC"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I=G*H</w:t>
            </w:r>
          </w:p>
        </w:tc>
        <w:tc>
          <w:tcPr>
            <w:tcW w:w="44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4E3638" w14:textId="3E9DB563"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J=D+G</w:t>
            </w:r>
          </w:p>
        </w:tc>
        <w:tc>
          <w:tcPr>
            <w:tcW w:w="24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82F5BC" w14:textId="1CA2D2CE"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K</w:t>
            </w:r>
          </w:p>
        </w:tc>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9FCA6" w14:textId="5C37E824" w:rsidR="00900FEF" w:rsidRPr="004344CD" w:rsidRDefault="00900FEF" w:rsidP="00556D2B">
            <w:pPr>
              <w:spacing w:after="0" w:line="240" w:lineRule="auto"/>
              <w:jc w:val="center"/>
              <w:rPr>
                <w:rFonts w:asciiTheme="majorHAnsi" w:hAnsiTheme="majorHAnsi"/>
                <w:color w:val="000000" w:themeColor="text1"/>
                <w:sz w:val="14"/>
                <w:szCs w:val="14"/>
                <w:lang w:val="en-US"/>
              </w:rPr>
            </w:pPr>
            <w:r w:rsidRPr="004344CD">
              <w:rPr>
                <w:rFonts w:asciiTheme="majorHAnsi" w:hAnsiTheme="majorHAnsi"/>
                <w:color w:val="000000" w:themeColor="text1"/>
                <w:sz w:val="14"/>
                <w:szCs w:val="14"/>
                <w:lang w:val="en-US"/>
              </w:rPr>
              <w:t>L=F+I</w:t>
            </w:r>
          </w:p>
        </w:tc>
      </w:tr>
      <w:tr w:rsidR="0028052B" w:rsidRPr="00556D2B" w14:paraId="66491AAE" w14:textId="77777777" w:rsidTr="001C3F5B">
        <w:trPr>
          <w:trHeight w:val="58"/>
        </w:trPr>
        <w:tc>
          <w:tcPr>
            <w:tcW w:w="215" w:type="pct"/>
            <w:tcBorders>
              <w:top w:val="single" w:sz="4" w:space="0" w:color="auto"/>
              <w:left w:val="single" w:sz="4" w:space="0" w:color="000000" w:themeColor="text1"/>
            </w:tcBorders>
            <w:shd w:val="clear" w:color="auto" w:fill="CCE4D1" w:themeFill="accent2" w:themeFillTint="33"/>
            <w:vAlign w:val="center"/>
          </w:tcPr>
          <w:p w14:paraId="2D4873F1" w14:textId="67D19B25" w:rsidR="0028052B" w:rsidRPr="00C9090E" w:rsidRDefault="0028052B" w:rsidP="00900FEF">
            <w:pPr>
              <w:spacing w:after="0" w:line="240" w:lineRule="auto"/>
              <w:jc w:val="center"/>
              <w:rPr>
                <w:rFonts w:asciiTheme="majorHAnsi" w:hAnsiTheme="majorHAnsi"/>
                <w:b/>
                <w:bCs/>
                <w:sz w:val="14"/>
                <w:szCs w:val="14"/>
                <w:lang w:val="en-US"/>
              </w:rPr>
            </w:pPr>
            <w:r w:rsidRPr="00C9090E">
              <w:rPr>
                <w:rFonts w:asciiTheme="majorHAnsi" w:hAnsiTheme="majorHAnsi"/>
                <w:b/>
                <w:bCs/>
                <w:sz w:val="14"/>
                <w:szCs w:val="14"/>
                <w:lang w:val="en-US"/>
              </w:rPr>
              <w:t>I</w:t>
            </w:r>
          </w:p>
        </w:tc>
        <w:tc>
          <w:tcPr>
            <w:tcW w:w="4785" w:type="pct"/>
            <w:gridSpan w:val="14"/>
            <w:tcBorders>
              <w:top w:val="single" w:sz="4" w:space="0" w:color="auto"/>
              <w:right w:val="single" w:sz="4" w:space="0" w:color="000000" w:themeColor="text1"/>
            </w:tcBorders>
            <w:shd w:val="clear" w:color="auto" w:fill="CCE4D1" w:themeFill="accent2" w:themeFillTint="33"/>
            <w:noWrap/>
            <w:vAlign w:val="center"/>
          </w:tcPr>
          <w:p w14:paraId="14B45C64" w14:textId="3AB08813" w:rsidR="0028052B" w:rsidRPr="00C9090E" w:rsidRDefault="0028052B" w:rsidP="0028052B">
            <w:pPr>
              <w:spacing w:after="0" w:line="240" w:lineRule="auto"/>
              <w:jc w:val="left"/>
              <w:rPr>
                <w:rFonts w:asciiTheme="majorHAnsi" w:hAnsiTheme="majorHAnsi"/>
                <w:b/>
                <w:bCs/>
                <w:sz w:val="14"/>
                <w:szCs w:val="14"/>
                <w:lang w:val="en-US"/>
              </w:rPr>
            </w:pPr>
            <w:r w:rsidRPr="00C9090E">
              <w:rPr>
                <w:rFonts w:asciiTheme="majorHAnsi" w:hAnsiTheme="majorHAnsi"/>
                <w:b/>
                <w:bCs/>
                <w:sz w:val="14"/>
                <w:szCs w:val="14"/>
                <w:lang w:val="en-US"/>
              </w:rPr>
              <w:t>TATA STEEL Limited</w:t>
            </w:r>
            <w:r w:rsidR="004B3D02">
              <w:rPr>
                <w:rFonts w:asciiTheme="majorHAnsi" w:hAnsiTheme="majorHAnsi"/>
                <w:b/>
                <w:bCs/>
                <w:sz w:val="14"/>
                <w:szCs w:val="14"/>
                <w:lang w:val="en-US"/>
              </w:rPr>
              <w:t xml:space="preserve"> (TSL)</w:t>
            </w:r>
          </w:p>
        </w:tc>
      </w:tr>
      <w:tr w:rsidR="00F370E2" w:rsidRPr="00556D2B" w14:paraId="5B566506" w14:textId="77777777" w:rsidTr="007D3EF1">
        <w:trPr>
          <w:trHeight w:val="58"/>
        </w:trPr>
        <w:tc>
          <w:tcPr>
            <w:tcW w:w="215" w:type="pct"/>
            <w:tcBorders>
              <w:left w:val="single" w:sz="4" w:space="0" w:color="000000" w:themeColor="text1"/>
            </w:tcBorders>
            <w:vAlign w:val="center"/>
          </w:tcPr>
          <w:p w14:paraId="14E65BB5" w14:textId="3955A0DA" w:rsidR="001A2BDB" w:rsidRPr="00C9090E" w:rsidRDefault="001A2BDB" w:rsidP="00900FEF">
            <w:pPr>
              <w:spacing w:after="0" w:line="240" w:lineRule="auto"/>
              <w:jc w:val="center"/>
              <w:rPr>
                <w:rFonts w:asciiTheme="majorHAnsi" w:hAnsiTheme="majorHAnsi"/>
                <w:sz w:val="14"/>
                <w:szCs w:val="14"/>
                <w:lang w:val="en-US"/>
              </w:rPr>
            </w:pPr>
            <w:r w:rsidRPr="00C9090E">
              <w:rPr>
                <w:rFonts w:asciiTheme="majorHAnsi" w:hAnsiTheme="majorHAnsi"/>
                <w:sz w:val="14"/>
                <w:szCs w:val="14"/>
                <w:lang w:val="en-US"/>
              </w:rPr>
              <w:t>1</w:t>
            </w:r>
          </w:p>
        </w:tc>
        <w:tc>
          <w:tcPr>
            <w:tcW w:w="785" w:type="pct"/>
            <w:noWrap/>
            <w:vAlign w:val="center"/>
          </w:tcPr>
          <w:p w14:paraId="46603028" w14:textId="4F8444E7" w:rsidR="001A2BDB" w:rsidRPr="00C9090E" w:rsidRDefault="001A2BDB" w:rsidP="00556D2B">
            <w:pPr>
              <w:spacing w:after="0" w:line="240" w:lineRule="auto"/>
              <w:jc w:val="left"/>
              <w:rPr>
                <w:rFonts w:asciiTheme="majorHAnsi" w:hAnsiTheme="majorHAnsi"/>
                <w:sz w:val="14"/>
                <w:szCs w:val="14"/>
                <w:lang w:val="en-US"/>
              </w:rPr>
            </w:pPr>
            <w:r w:rsidRPr="00C9090E">
              <w:rPr>
                <w:rFonts w:asciiTheme="majorHAnsi" w:hAnsiTheme="majorHAnsi"/>
                <w:sz w:val="14"/>
                <w:szCs w:val="14"/>
                <w:lang w:val="en-US"/>
              </w:rPr>
              <w:t>132 kV</w:t>
            </w:r>
            <w:r>
              <w:rPr>
                <w:rFonts w:asciiTheme="majorHAnsi" w:hAnsiTheme="majorHAnsi"/>
                <w:sz w:val="14"/>
                <w:szCs w:val="14"/>
                <w:lang w:val="en-US"/>
              </w:rPr>
              <w:t>, 33 kV, 6.6 kV</w:t>
            </w:r>
          </w:p>
        </w:tc>
        <w:tc>
          <w:tcPr>
            <w:tcW w:w="429" w:type="pct"/>
            <w:vMerge w:val="restart"/>
            <w:noWrap/>
            <w:vAlign w:val="center"/>
          </w:tcPr>
          <w:p w14:paraId="7324388F" w14:textId="2724DA6F" w:rsidR="001A2BDB" w:rsidRPr="00C9090E" w:rsidRDefault="001A2BDB" w:rsidP="00556D2B">
            <w:pPr>
              <w:spacing w:after="0" w:line="240" w:lineRule="auto"/>
              <w:jc w:val="center"/>
              <w:rPr>
                <w:rFonts w:asciiTheme="majorHAnsi" w:hAnsiTheme="majorHAnsi"/>
                <w:sz w:val="14"/>
                <w:szCs w:val="14"/>
                <w:lang w:val="en-US"/>
              </w:rPr>
            </w:pPr>
            <w:r>
              <w:rPr>
                <w:rFonts w:asciiTheme="majorHAnsi" w:hAnsiTheme="majorHAnsi"/>
                <w:sz w:val="14"/>
                <w:szCs w:val="14"/>
                <w:lang w:val="en-US"/>
              </w:rPr>
              <w:t>475.17</w:t>
            </w:r>
          </w:p>
        </w:tc>
        <w:tc>
          <w:tcPr>
            <w:tcW w:w="357" w:type="pct"/>
            <w:vMerge w:val="restart"/>
            <w:noWrap/>
            <w:vAlign w:val="center"/>
          </w:tcPr>
          <w:p w14:paraId="4F9AB178" w14:textId="7F8EDDDD" w:rsidR="001A2BDB" w:rsidRPr="00C9090E" w:rsidRDefault="001A2BDB" w:rsidP="00556D2B">
            <w:pPr>
              <w:spacing w:after="0" w:line="240" w:lineRule="auto"/>
              <w:jc w:val="center"/>
              <w:rPr>
                <w:rFonts w:asciiTheme="majorHAnsi" w:hAnsiTheme="majorHAnsi"/>
                <w:sz w:val="14"/>
                <w:szCs w:val="14"/>
                <w:lang w:val="en-US"/>
              </w:rPr>
            </w:pPr>
            <w:r>
              <w:rPr>
                <w:rFonts w:asciiTheme="majorHAnsi" w:hAnsiTheme="majorHAnsi"/>
                <w:sz w:val="14"/>
                <w:szCs w:val="14"/>
                <w:lang w:val="en-US"/>
              </w:rPr>
              <w:t>5.44</w:t>
            </w:r>
          </w:p>
        </w:tc>
        <w:tc>
          <w:tcPr>
            <w:tcW w:w="430" w:type="pct"/>
            <w:vMerge w:val="restart"/>
            <w:noWrap/>
            <w:vAlign w:val="center"/>
          </w:tcPr>
          <w:p w14:paraId="7C973B9B" w14:textId="70B65753" w:rsidR="001A2BDB" w:rsidRPr="00C9090E" w:rsidRDefault="001A2BDB" w:rsidP="00556D2B">
            <w:pPr>
              <w:spacing w:after="0" w:line="240" w:lineRule="auto"/>
              <w:jc w:val="center"/>
              <w:rPr>
                <w:rFonts w:asciiTheme="majorHAnsi" w:hAnsiTheme="majorHAnsi"/>
                <w:sz w:val="14"/>
                <w:szCs w:val="14"/>
                <w:lang w:val="en-US"/>
              </w:rPr>
            </w:pPr>
            <w:r>
              <w:rPr>
                <w:rFonts w:asciiTheme="majorHAnsi" w:hAnsiTheme="majorHAnsi"/>
                <w:sz w:val="14"/>
                <w:szCs w:val="14"/>
                <w:lang w:val="en-US"/>
              </w:rPr>
              <w:t>258.49</w:t>
            </w:r>
          </w:p>
        </w:tc>
        <w:tc>
          <w:tcPr>
            <w:tcW w:w="285" w:type="pct"/>
            <w:vMerge w:val="restart"/>
            <w:noWrap/>
            <w:vAlign w:val="center"/>
          </w:tcPr>
          <w:p w14:paraId="50D6A28B" w14:textId="62EC4FFF"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236.39</w:t>
            </w:r>
          </w:p>
        </w:tc>
        <w:tc>
          <w:tcPr>
            <w:tcW w:w="244" w:type="pct"/>
            <w:vMerge w:val="restart"/>
            <w:noWrap/>
            <w:vAlign w:val="center"/>
          </w:tcPr>
          <w:p w14:paraId="55268470" w14:textId="0EA6950B"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327" w:type="pct"/>
            <w:vMerge w:val="restart"/>
            <w:noWrap/>
            <w:vAlign w:val="center"/>
          </w:tcPr>
          <w:p w14:paraId="41B3A3A4" w14:textId="227A572A"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117.48</w:t>
            </w:r>
          </w:p>
        </w:tc>
        <w:tc>
          <w:tcPr>
            <w:tcW w:w="286" w:type="pct"/>
            <w:vMerge w:val="restart"/>
            <w:vAlign w:val="center"/>
          </w:tcPr>
          <w:p w14:paraId="23999416" w14:textId="11A40B98"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25</w:t>
            </w:r>
            <w:r w:rsidR="003977DE">
              <w:rPr>
                <w:rFonts w:asciiTheme="majorHAnsi" w:hAnsiTheme="majorHAnsi"/>
                <w:sz w:val="14"/>
                <w:szCs w:val="14"/>
                <w:lang w:val="en-US"/>
              </w:rPr>
              <w:t>7.68</w:t>
            </w:r>
          </w:p>
        </w:tc>
        <w:tc>
          <w:tcPr>
            <w:tcW w:w="266" w:type="pct"/>
            <w:vMerge w:val="restart"/>
            <w:vAlign w:val="center"/>
          </w:tcPr>
          <w:p w14:paraId="55D2CABC" w14:textId="7DCD337C"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293" w:type="pct"/>
            <w:vMerge w:val="restart"/>
            <w:vAlign w:val="center"/>
          </w:tcPr>
          <w:p w14:paraId="12B877B9" w14:textId="6F4C49A5"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12</w:t>
            </w:r>
            <w:r w:rsidR="003D13AD">
              <w:rPr>
                <w:rFonts w:asciiTheme="majorHAnsi" w:hAnsiTheme="majorHAnsi"/>
                <w:sz w:val="14"/>
                <w:szCs w:val="14"/>
                <w:lang w:val="en-US"/>
              </w:rPr>
              <w:t>8.06</w:t>
            </w:r>
          </w:p>
        </w:tc>
        <w:tc>
          <w:tcPr>
            <w:tcW w:w="443" w:type="pct"/>
            <w:gridSpan w:val="2"/>
            <w:vMerge w:val="restart"/>
            <w:vAlign w:val="center"/>
          </w:tcPr>
          <w:p w14:paraId="49D5BD7D" w14:textId="3349688F"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4</w:t>
            </w:r>
            <w:r w:rsidR="00C30284">
              <w:rPr>
                <w:rFonts w:asciiTheme="majorHAnsi" w:hAnsiTheme="majorHAnsi"/>
                <w:sz w:val="14"/>
                <w:szCs w:val="14"/>
                <w:lang w:val="en-US"/>
              </w:rPr>
              <w:t>94.07</w:t>
            </w:r>
          </w:p>
        </w:tc>
        <w:tc>
          <w:tcPr>
            <w:tcW w:w="244" w:type="pct"/>
            <w:vMerge w:val="restart"/>
            <w:vAlign w:val="center"/>
          </w:tcPr>
          <w:p w14:paraId="27D3309D" w14:textId="601B301C"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396" w:type="pct"/>
            <w:vMerge w:val="restart"/>
            <w:tcBorders>
              <w:right w:val="single" w:sz="4" w:space="0" w:color="000000" w:themeColor="text1"/>
            </w:tcBorders>
            <w:vAlign w:val="center"/>
          </w:tcPr>
          <w:p w14:paraId="6BFCC675" w14:textId="5611DF99" w:rsidR="001A2BDB" w:rsidRPr="005F4FF3" w:rsidRDefault="001A2BDB" w:rsidP="005F4FF3">
            <w:pPr>
              <w:spacing w:after="0" w:line="240" w:lineRule="auto"/>
              <w:jc w:val="center"/>
              <w:rPr>
                <w:rFonts w:asciiTheme="majorHAnsi" w:hAnsiTheme="majorHAnsi"/>
                <w:sz w:val="14"/>
                <w:szCs w:val="14"/>
                <w:lang w:val="en-US"/>
              </w:rPr>
            </w:pPr>
            <w:r>
              <w:rPr>
                <w:rFonts w:asciiTheme="majorHAnsi" w:hAnsiTheme="majorHAnsi"/>
                <w:sz w:val="14"/>
                <w:szCs w:val="14"/>
                <w:lang w:val="en-US"/>
              </w:rPr>
              <w:t>24</w:t>
            </w:r>
            <w:r w:rsidR="00C30284">
              <w:rPr>
                <w:rFonts w:asciiTheme="majorHAnsi" w:hAnsiTheme="majorHAnsi"/>
                <w:sz w:val="14"/>
                <w:szCs w:val="14"/>
                <w:lang w:val="en-US"/>
              </w:rPr>
              <w:t>5.54</w:t>
            </w:r>
          </w:p>
        </w:tc>
      </w:tr>
      <w:tr w:rsidR="00F370E2" w:rsidRPr="00556D2B" w14:paraId="4A68BC00" w14:textId="77777777" w:rsidTr="007D3EF1">
        <w:trPr>
          <w:trHeight w:val="58"/>
        </w:trPr>
        <w:tc>
          <w:tcPr>
            <w:tcW w:w="215" w:type="pct"/>
            <w:tcBorders>
              <w:left w:val="single" w:sz="4" w:space="0" w:color="000000" w:themeColor="text1"/>
            </w:tcBorders>
            <w:vAlign w:val="center"/>
          </w:tcPr>
          <w:p w14:paraId="3F376B4E" w14:textId="008D9BE5" w:rsidR="001A2BDB" w:rsidRPr="00C9090E" w:rsidRDefault="001A2BDB" w:rsidP="00900FEF">
            <w:pPr>
              <w:spacing w:after="0" w:line="240" w:lineRule="auto"/>
              <w:jc w:val="center"/>
              <w:rPr>
                <w:rFonts w:asciiTheme="majorHAnsi" w:hAnsiTheme="majorHAnsi"/>
                <w:sz w:val="14"/>
                <w:szCs w:val="14"/>
                <w:lang w:val="en-US"/>
              </w:rPr>
            </w:pPr>
            <w:r>
              <w:rPr>
                <w:rFonts w:asciiTheme="majorHAnsi" w:hAnsiTheme="majorHAnsi"/>
                <w:sz w:val="14"/>
                <w:szCs w:val="14"/>
                <w:lang w:val="en-US"/>
              </w:rPr>
              <w:t>2</w:t>
            </w:r>
          </w:p>
        </w:tc>
        <w:tc>
          <w:tcPr>
            <w:tcW w:w="785" w:type="pct"/>
            <w:noWrap/>
            <w:vAlign w:val="center"/>
            <w:hideMark/>
          </w:tcPr>
          <w:p w14:paraId="10FFBD88" w14:textId="5CFBB40E" w:rsidR="001A2BDB" w:rsidRPr="00C9090E" w:rsidRDefault="001A2BDB" w:rsidP="00556D2B">
            <w:pPr>
              <w:spacing w:after="0" w:line="240" w:lineRule="auto"/>
              <w:jc w:val="left"/>
              <w:rPr>
                <w:rFonts w:asciiTheme="majorHAnsi" w:hAnsiTheme="majorHAnsi"/>
                <w:sz w:val="14"/>
                <w:szCs w:val="14"/>
                <w:lang w:val="en-US"/>
              </w:rPr>
            </w:pPr>
            <w:r w:rsidRPr="00C9090E">
              <w:rPr>
                <w:rFonts w:asciiTheme="majorHAnsi" w:hAnsiTheme="majorHAnsi"/>
                <w:sz w:val="14"/>
                <w:szCs w:val="14"/>
                <w:lang w:val="en-US"/>
              </w:rPr>
              <w:t>FPPPA</w:t>
            </w:r>
          </w:p>
        </w:tc>
        <w:tc>
          <w:tcPr>
            <w:tcW w:w="429" w:type="pct"/>
            <w:vMerge/>
            <w:noWrap/>
            <w:vAlign w:val="center"/>
          </w:tcPr>
          <w:p w14:paraId="3E16CA2C" w14:textId="77777777" w:rsidR="001A2BDB" w:rsidRPr="00C9090E" w:rsidRDefault="001A2BDB" w:rsidP="00556D2B">
            <w:pPr>
              <w:spacing w:after="0" w:line="240" w:lineRule="auto"/>
              <w:jc w:val="center"/>
              <w:rPr>
                <w:rFonts w:asciiTheme="majorHAnsi" w:hAnsiTheme="majorHAnsi"/>
                <w:sz w:val="14"/>
                <w:szCs w:val="14"/>
                <w:lang w:val="en-US"/>
              </w:rPr>
            </w:pPr>
          </w:p>
        </w:tc>
        <w:tc>
          <w:tcPr>
            <w:tcW w:w="357" w:type="pct"/>
            <w:vMerge/>
            <w:noWrap/>
            <w:vAlign w:val="center"/>
          </w:tcPr>
          <w:p w14:paraId="0B56C391" w14:textId="77777777" w:rsidR="001A2BDB" w:rsidRPr="00C9090E" w:rsidRDefault="001A2BDB" w:rsidP="00556D2B">
            <w:pPr>
              <w:spacing w:after="0" w:line="240" w:lineRule="auto"/>
              <w:jc w:val="center"/>
              <w:rPr>
                <w:rFonts w:asciiTheme="majorHAnsi" w:hAnsiTheme="majorHAnsi"/>
                <w:sz w:val="14"/>
                <w:szCs w:val="14"/>
                <w:lang w:val="en-US"/>
              </w:rPr>
            </w:pPr>
          </w:p>
        </w:tc>
        <w:tc>
          <w:tcPr>
            <w:tcW w:w="430" w:type="pct"/>
            <w:vMerge/>
            <w:noWrap/>
            <w:vAlign w:val="center"/>
          </w:tcPr>
          <w:p w14:paraId="1A995364" w14:textId="77777777" w:rsidR="001A2BDB" w:rsidRPr="00C9090E" w:rsidRDefault="001A2BDB" w:rsidP="00556D2B">
            <w:pPr>
              <w:spacing w:after="0" w:line="240" w:lineRule="auto"/>
              <w:jc w:val="center"/>
              <w:rPr>
                <w:rFonts w:asciiTheme="majorHAnsi" w:hAnsiTheme="majorHAnsi"/>
                <w:sz w:val="14"/>
                <w:szCs w:val="14"/>
                <w:lang w:val="en-US"/>
              </w:rPr>
            </w:pPr>
          </w:p>
        </w:tc>
        <w:tc>
          <w:tcPr>
            <w:tcW w:w="285" w:type="pct"/>
            <w:vMerge/>
            <w:vAlign w:val="center"/>
          </w:tcPr>
          <w:p w14:paraId="0720E246" w14:textId="77777777" w:rsidR="001A2BDB" w:rsidRPr="005F4FF3" w:rsidRDefault="001A2BDB" w:rsidP="005F4FF3">
            <w:pPr>
              <w:spacing w:after="0" w:line="240" w:lineRule="auto"/>
              <w:jc w:val="center"/>
              <w:rPr>
                <w:rFonts w:asciiTheme="majorHAnsi" w:hAnsiTheme="majorHAnsi"/>
                <w:sz w:val="14"/>
                <w:szCs w:val="14"/>
                <w:lang w:val="en-US"/>
              </w:rPr>
            </w:pPr>
          </w:p>
        </w:tc>
        <w:tc>
          <w:tcPr>
            <w:tcW w:w="244" w:type="pct"/>
            <w:vMerge/>
            <w:vAlign w:val="center"/>
          </w:tcPr>
          <w:p w14:paraId="13953AB9" w14:textId="25E5B8AB" w:rsidR="001A2BDB" w:rsidRPr="005F4FF3" w:rsidRDefault="001A2BDB" w:rsidP="005F4FF3">
            <w:pPr>
              <w:spacing w:after="0" w:line="240" w:lineRule="auto"/>
              <w:jc w:val="center"/>
              <w:rPr>
                <w:rFonts w:asciiTheme="majorHAnsi" w:hAnsiTheme="majorHAnsi"/>
                <w:sz w:val="14"/>
                <w:szCs w:val="14"/>
                <w:lang w:val="en-US"/>
              </w:rPr>
            </w:pPr>
          </w:p>
        </w:tc>
        <w:tc>
          <w:tcPr>
            <w:tcW w:w="327" w:type="pct"/>
            <w:vMerge/>
            <w:vAlign w:val="center"/>
          </w:tcPr>
          <w:p w14:paraId="5EFA93E3" w14:textId="10594817" w:rsidR="001A2BDB" w:rsidRPr="005F4FF3" w:rsidRDefault="001A2BDB" w:rsidP="005F4FF3">
            <w:pPr>
              <w:spacing w:after="0" w:line="240" w:lineRule="auto"/>
              <w:jc w:val="center"/>
              <w:rPr>
                <w:rFonts w:asciiTheme="majorHAnsi" w:hAnsiTheme="majorHAnsi"/>
                <w:sz w:val="14"/>
                <w:szCs w:val="14"/>
                <w:lang w:val="en-US"/>
              </w:rPr>
            </w:pPr>
          </w:p>
        </w:tc>
        <w:tc>
          <w:tcPr>
            <w:tcW w:w="286" w:type="pct"/>
            <w:vMerge/>
            <w:vAlign w:val="center"/>
          </w:tcPr>
          <w:p w14:paraId="4E084CA5" w14:textId="77777777" w:rsidR="001A2BDB" w:rsidRPr="005F4FF3" w:rsidRDefault="001A2BDB" w:rsidP="005F4FF3">
            <w:pPr>
              <w:spacing w:after="0" w:line="240" w:lineRule="auto"/>
              <w:jc w:val="center"/>
              <w:rPr>
                <w:rFonts w:asciiTheme="majorHAnsi" w:hAnsiTheme="majorHAnsi"/>
                <w:sz w:val="14"/>
                <w:szCs w:val="14"/>
                <w:lang w:val="en-US"/>
              </w:rPr>
            </w:pPr>
          </w:p>
        </w:tc>
        <w:tc>
          <w:tcPr>
            <w:tcW w:w="266" w:type="pct"/>
            <w:vMerge/>
            <w:vAlign w:val="center"/>
          </w:tcPr>
          <w:p w14:paraId="2F714656" w14:textId="756F1186" w:rsidR="001A2BDB" w:rsidRPr="005F4FF3" w:rsidRDefault="001A2BDB" w:rsidP="005F4FF3">
            <w:pPr>
              <w:spacing w:after="0" w:line="240" w:lineRule="auto"/>
              <w:jc w:val="center"/>
              <w:rPr>
                <w:rFonts w:asciiTheme="majorHAnsi" w:hAnsiTheme="majorHAnsi"/>
                <w:sz w:val="14"/>
                <w:szCs w:val="14"/>
                <w:lang w:val="en-US"/>
              </w:rPr>
            </w:pPr>
          </w:p>
        </w:tc>
        <w:tc>
          <w:tcPr>
            <w:tcW w:w="293" w:type="pct"/>
            <w:vMerge/>
            <w:vAlign w:val="center"/>
          </w:tcPr>
          <w:p w14:paraId="27A41667" w14:textId="7E614A5F" w:rsidR="001A2BDB" w:rsidRPr="005F4FF3" w:rsidRDefault="001A2BDB" w:rsidP="005F4FF3">
            <w:pPr>
              <w:spacing w:after="0" w:line="240" w:lineRule="auto"/>
              <w:jc w:val="center"/>
              <w:rPr>
                <w:rFonts w:asciiTheme="majorHAnsi" w:hAnsiTheme="majorHAnsi"/>
                <w:sz w:val="14"/>
                <w:szCs w:val="14"/>
                <w:lang w:val="en-US"/>
              </w:rPr>
            </w:pPr>
          </w:p>
        </w:tc>
        <w:tc>
          <w:tcPr>
            <w:tcW w:w="443" w:type="pct"/>
            <w:gridSpan w:val="2"/>
            <w:vMerge/>
            <w:vAlign w:val="center"/>
          </w:tcPr>
          <w:p w14:paraId="5CFC39FE" w14:textId="77777777" w:rsidR="001A2BDB" w:rsidRPr="005F4FF3" w:rsidRDefault="001A2BDB" w:rsidP="005F4FF3">
            <w:pPr>
              <w:spacing w:after="0" w:line="240" w:lineRule="auto"/>
              <w:jc w:val="center"/>
              <w:rPr>
                <w:rFonts w:asciiTheme="majorHAnsi" w:hAnsiTheme="majorHAnsi"/>
                <w:sz w:val="14"/>
                <w:szCs w:val="14"/>
                <w:lang w:val="en-US"/>
              </w:rPr>
            </w:pPr>
          </w:p>
        </w:tc>
        <w:tc>
          <w:tcPr>
            <w:tcW w:w="244" w:type="pct"/>
            <w:vMerge/>
            <w:vAlign w:val="center"/>
          </w:tcPr>
          <w:p w14:paraId="5349B78A" w14:textId="1A84BFBA" w:rsidR="001A2BDB" w:rsidRPr="005F4FF3" w:rsidRDefault="001A2BDB" w:rsidP="005F4FF3">
            <w:pPr>
              <w:spacing w:after="0" w:line="240" w:lineRule="auto"/>
              <w:jc w:val="center"/>
              <w:rPr>
                <w:rFonts w:asciiTheme="majorHAnsi" w:hAnsiTheme="majorHAnsi"/>
                <w:sz w:val="14"/>
                <w:szCs w:val="14"/>
                <w:lang w:val="en-US"/>
              </w:rPr>
            </w:pPr>
          </w:p>
        </w:tc>
        <w:tc>
          <w:tcPr>
            <w:tcW w:w="396" w:type="pct"/>
            <w:vMerge/>
            <w:tcBorders>
              <w:right w:val="single" w:sz="4" w:space="0" w:color="000000" w:themeColor="text1"/>
            </w:tcBorders>
            <w:vAlign w:val="center"/>
          </w:tcPr>
          <w:p w14:paraId="4E13030C" w14:textId="6600699F" w:rsidR="001A2BDB" w:rsidRPr="005F4FF3" w:rsidRDefault="001A2BDB" w:rsidP="005F4FF3">
            <w:pPr>
              <w:spacing w:after="0" w:line="240" w:lineRule="auto"/>
              <w:jc w:val="center"/>
              <w:rPr>
                <w:rFonts w:asciiTheme="majorHAnsi" w:hAnsiTheme="majorHAnsi"/>
                <w:sz w:val="14"/>
                <w:szCs w:val="14"/>
                <w:lang w:val="en-US"/>
              </w:rPr>
            </w:pPr>
          </w:p>
        </w:tc>
      </w:tr>
      <w:tr w:rsidR="00F370E2" w:rsidRPr="00556D2B" w14:paraId="0CB8F25A" w14:textId="77777777" w:rsidTr="007D3EF1">
        <w:trPr>
          <w:trHeight w:val="240"/>
        </w:trPr>
        <w:tc>
          <w:tcPr>
            <w:tcW w:w="215" w:type="pct"/>
            <w:tcBorders>
              <w:left w:val="single" w:sz="4" w:space="0" w:color="000000" w:themeColor="text1"/>
            </w:tcBorders>
            <w:vAlign w:val="center"/>
          </w:tcPr>
          <w:p w14:paraId="7A184837" w14:textId="17CC3DA3" w:rsidR="001A2BDB" w:rsidRPr="00C9090E" w:rsidRDefault="001A2BDB" w:rsidP="00900FEF">
            <w:pPr>
              <w:spacing w:after="0" w:line="240" w:lineRule="auto"/>
              <w:jc w:val="center"/>
              <w:rPr>
                <w:rFonts w:asciiTheme="majorHAnsi" w:hAnsiTheme="majorHAnsi"/>
                <w:sz w:val="14"/>
                <w:szCs w:val="14"/>
                <w:lang w:val="en-US"/>
              </w:rPr>
            </w:pPr>
            <w:r>
              <w:rPr>
                <w:rFonts w:asciiTheme="majorHAnsi" w:hAnsiTheme="majorHAnsi"/>
                <w:sz w:val="14"/>
                <w:szCs w:val="14"/>
                <w:lang w:val="en-US"/>
              </w:rPr>
              <w:t>3</w:t>
            </w:r>
          </w:p>
        </w:tc>
        <w:tc>
          <w:tcPr>
            <w:tcW w:w="785" w:type="pct"/>
            <w:noWrap/>
            <w:vAlign w:val="center"/>
            <w:hideMark/>
          </w:tcPr>
          <w:p w14:paraId="2F012145" w14:textId="4C1C7098" w:rsidR="001A2BDB" w:rsidRPr="00C9090E" w:rsidRDefault="001A2BDB" w:rsidP="00556D2B">
            <w:pPr>
              <w:spacing w:after="0" w:line="240" w:lineRule="auto"/>
              <w:jc w:val="left"/>
              <w:rPr>
                <w:rFonts w:asciiTheme="majorHAnsi" w:hAnsiTheme="majorHAnsi"/>
                <w:sz w:val="14"/>
                <w:szCs w:val="14"/>
                <w:lang w:val="en-US"/>
              </w:rPr>
            </w:pPr>
            <w:r w:rsidRPr="00C9090E">
              <w:rPr>
                <w:rFonts w:asciiTheme="majorHAnsi" w:hAnsiTheme="majorHAnsi"/>
                <w:sz w:val="14"/>
                <w:szCs w:val="14"/>
                <w:lang w:val="en-US"/>
              </w:rPr>
              <w:t>TSL Debit/ Credit Notes</w:t>
            </w:r>
          </w:p>
        </w:tc>
        <w:tc>
          <w:tcPr>
            <w:tcW w:w="429" w:type="pct"/>
            <w:vMerge/>
            <w:noWrap/>
            <w:vAlign w:val="center"/>
          </w:tcPr>
          <w:p w14:paraId="596622AA" w14:textId="77777777" w:rsidR="001A2BDB" w:rsidRPr="00C9090E" w:rsidRDefault="001A2BDB" w:rsidP="00556D2B">
            <w:pPr>
              <w:spacing w:after="0" w:line="240" w:lineRule="auto"/>
              <w:jc w:val="center"/>
              <w:rPr>
                <w:rFonts w:asciiTheme="majorHAnsi" w:hAnsiTheme="majorHAnsi"/>
                <w:sz w:val="14"/>
                <w:szCs w:val="14"/>
                <w:lang w:val="en-US"/>
              </w:rPr>
            </w:pPr>
          </w:p>
        </w:tc>
        <w:tc>
          <w:tcPr>
            <w:tcW w:w="357" w:type="pct"/>
            <w:vMerge/>
            <w:noWrap/>
            <w:vAlign w:val="center"/>
          </w:tcPr>
          <w:p w14:paraId="3E4CC25A" w14:textId="77777777" w:rsidR="001A2BDB" w:rsidRPr="00C9090E" w:rsidRDefault="001A2BDB" w:rsidP="00556D2B">
            <w:pPr>
              <w:spacing w:after="0" w:line="240" w:lineRule="auto"/>
              <w:jc w:val="center"/>
              <w:rPr>
                <w:rFonts w:asciiTheme="majorHAnsi" w:hAnsiTheme="majorHAnsi"/>
                <w:sz w:val="14"/>
                <w:szCs w:val="14"/>
                <w:lang w:val="en-US"/>
              </w:rPr>
            </w:pPr>
          </w:p>
        </w:tc>
        <w:tc>
          <w:tcPr>
            <w:tcW w:w="430" w:type="pct"/>
            <w:vMerge/>
            <w:noWrap/>
            <w:vAlign w:val="center"/>
          </w:tcPr>
          <w:p w14:paraId="21C8D46F" w14:textId="77777777" w:rsidR="001A2BDB" w:rsidRPr="00C9090E" w:rsidRDefault="001A2BDB" w:rsidP="00556D2B">
            <w:pPr>
              <w:spacing w:after="0" w:line="240" w:lineRule="auto"/>
              <w:jc w:val="center"/>
              <w:rPr>
                <w:rFonts w:asciiTheme="majorHAnsi" w:hAnsiTheme="majorHAnsi"/>
                <w:sz w:val="14"/>
                <w:szCs w:val="14"/>
                <w:lang w:val="en-US"/>
              </w:rPr>
            </w:pPr>
          </w:p>
        </w:tc>
        <w:tc>
          <w:tcPr>
            <w:tcW w:w="285" w:type="pct"/>
            <w:vMerge/>
            <w:vAlign w:val="center"/>
          </w:tcPr>
          <w:p w14:paraId="308A62B8" w14:textId="77777777" w:rsidR="001A2BDB" w:rsidRPr="005F4FF3" w:rsidRDefault="001A2BDB" w:rsidP="005F4FF3">
            <w:pPr>
              <w:spacing w:after="0" w:line="240" w:lineRule="auto"/>
              <w:jc w:val="center"/>
              <w:rPr>
                <w:rFonts w:asciiTheme="majorHAnsi" w:hAnsiTheme="majorHAnsi"/>
                <w:sz w:val="14"/>
                <w:szCs w:val="14"/>
                <w:lang w:val="en-US"/>
              </w:rPr>
            </w:pPr>
          </w:p>
        </w:tc>
        <w:tc>
          <w:tcPr>
            <w:tcW w:w="244" w:type="pct"/>
            <w:vMerge/>
            <w:vAlign w:val="center"/>
          </w:tcPr>
          <w:p w14:paraId="47F9EFC1" w14:textId="77777777" w:rsidR="001A2BDB" w:rsidRPr="005F4FF3" w:rsidRDefault="001A2BDB" w:rsidP="005F4FF3">
            <w:pPr>
              <w:spacing w:after="0" w:line="240" w:lineRule="auto"/>
              <w:jc w:val="center"/>
              <w:rPr>
                <w:rFonts w:asciiTheme="majorHAnsi" w:hAnsiTheme="majorHAnsi"/>
                <w:sz w:val="14"/>
                <w:szCs w:val="14"/>
                <w:lang w:val="en-US"/>
              </w:rPr>
            </w:pPr>
          </w:p>
        </w:tc>
        <w:tc>
          <w:tcPr>
            <w:tcW w:w="327" w:type="pct"/>
            <w:vMerge/>
            <w:vAlign w:val="center"/>
          </w:tcPr>
          <w:p w14:paraId="5A6FA0D2" w14:textId="68C8161D" w:rsidR="001A2BDB" w:rsidRPr="005F4FF3" w:rsidRDefault="001A2BDB" w:rsidP="005F4FF3">
            <w:pPr>
              <w:spacing w:after="0" w:line="240" w:lineRule="auto"/>
              <w:jc w:val="center"/>
              <w:rPr>
                <w:rFonts w:asciiTheme="majorHAnsi" w:hAnsiTheme="majorHAnsi"/>
                <w:sz w:val="14"/>
                <w:szCs w:val="14"/>
                <w:lang w:val="en-US"/>
              </w:rPr>
            </w:pPr>
          </w:p>
        </w:tc>
        <w:tc>
          <w:tcPr>
            <w:tcW w:w="286" w:type="pct"/>
            <w:vMerge/>
            <w:vAlign w:val="center"/>
          </w:tcPr>
          <w:p w14:paraId="07796CBD" w14:textId="77777777" w:rsidR="001A2BDB" w:rsidRPr="005F4FF3" w:rsidRDefault="001A2BDB" w:rsidP="005F4FF3">
            <w:pPr>
              <w:spacing w:after="0" w:line="240" w:lineRule="auto"/>
              <w:jc w:val="center"/>
              <w:rPr>
                <w:rFonts w:asciiTheme="majorHAnsi" w:hAnsiTheme="majorHAnsi"/>
                <w:sz w:val="14"/>
                <w:szCs w:val="14"/>
                <w:lang w:val="en-US"/>
              </w:rPr>
            </w:pPr>
          </w:p>
        </w:tc>
        <w:tc>
          <w:tcPr>
            <w:tcW w:w="266" w:type="pct"/>
            <w:vMerge/>
            <w:vAlign w:val="center"/>
          </w:tcPr>
          <w:p w14:paraId="584D36F8" w14:textId="77777777" w:rsidR="001A2BDB" w:rsidRPr="005F4FF3" w:rsidRDefault="001A2BDB" w:rsidP="005F4FF3">
            <w:pPr>
              <w:spacing w:after="0" w:line="240" w:lineRule="auto"/>
              <w:jc w:val="center"/>
              <w:rPr>
                <w:rFonts w:asciiTheme="majorHAnsi" w:hAnsiTheme="majorHAnsi"/>
                <w:sz w:val="14"/>
                <w:szCs w:val="14"/>
                <w:lang w:val="en-US"/>
              </w:rPr>
            </w:pPr>
          </w:p>
        </w:tc>
        <w:tc>
          <w:tcPr>
            <w:tcW w:w="293" w:type="pct"/>
            <w:vMerge/>
            <w:vAlign w:val="center"/>
          </w:tcPr>
          <w:p w14:paraId="2542BDA8" w14:textId="77777777" w:rsidR="001A2BDB" w:rsidRPr="005F4FF3" w:rsidRDefault="001A2BDB" w:rsidP="005F4FF3">
            <w:pPr>
              <w:spacing w:after="0" w:line="240" w:lineRule="auto"/>
              <w:jc w:val="center"/>
              <w:rPr>
                <w:rFonts w:asciiTheme="majorHAnsi" w:hAnsiTheme="majorHAnsi"/>
                <w:sz w:val="14"/>
                <w:szCs w:val="14"/>
                <w:lang w:val="en-US"/>
              </w:rPr>
            </w:pPr>
          </w:p>
        </w:tc>
        <w:tc>
          <w:tcPr>
            <w:tcW w:w="443" w:type="pct"/>
            <w:gridSpan w:val="2"/>
            <w:vMerge/>
            <w:vAlign w:val="center"/>
          </w:tcPr>
          <w:p w14:paraId="0C72AFA6" w14:textId="77777777" w:rsidR="001A2BDB" w:rsidRPr="005F4FF3" w:rsidRDefault="001A2BDB" w:rsidP="005F4FF3">
            <w:pPr>
              <w:spacing w:after="0" w:line="240" w:lineRule="auto"/>
              <w:jc w:val="center"/>
              <w:rPr>
                <w:rFonts w:asciiTheme="majorHAnsi" w:hAnsiTheme="majorHAnsi"/>
                <w:sz w:val="14"/>
                <w:szCs w:val="14"/>
                <w:lang w:val="en-US"/>
              </w:rPr>
            </w:pPr>
          </w:p>
        </w:tc>
        <w:tc>
          <w:tcPr>
            <w:tcW w:w="244" w:type="pct"/>
            <w:vMerge/>
            <w:vAlign w:val="center"/>
          </w:tcPr>
          <w:p w14:paraId="26C93013" w14:textId="77777777" w:rsidR="001A2BDB" w:rsidRPr="005F4FF3" w:rsidRDefault="001A2BDB" w:rsidP="005F4FF3">
            <w:pPr>
              <w:spacing w:after="0" w:line="240" w:lineRule="auto"/>
              <w:jc w:val="center"/>
              <w:rPr>
                <w:rFonts w:asciiTheme="majorHAnsi" w:hAnsiTheme="majorHAnsi"/>
                <w:sz w:val="14"/>
                <w:szCs w:val="14"/>
                <w:lang w:val="en-US"/>
              </w:rPr>
            </w:pPr>
          </w:p>
        </w:tc>
        <w:tc>
          <w:tcPr>
            <w:tcW w:w="396" w:type="pct"/>
            <w:vMerge/>
            <w:tcBorders>
              <w:right w:val="single" w:sz="4" w:space="0" w:color="000000" w:themeColor="text1"/>
            </w:tcBorders>
            <w:vAlign w:val="center"/>
          </w:tcPr>
          <w:p w14:paraId="0F46084C" w14:textId="4FFB8ED1" w:rsidR="001A2BDB" w:rsidRPr="005F4FF3" w:rsidRDefault="001A2BDB" w:rsidP="005F4FF3">
            <w:pPr>
              <w:spacing w:after="0" w:line="240" w:lineRule="auto"/>
              <w:jc w:val="center"/>
              <w:rPr>
                <w:rFonts w:asciiTheme="majorHAnsi" w:hAnsiTheme="majorHAnsi"/>
                <w:sz w:val="14"/>
                <w:szCs w:val="14"/>
                <w:lang w:val="en-US"/>
              </w:rPr>
            </w:pPr>
          </w:p>
        </w:tc>
      </w:tr>
      <w:tr w:rsidR="003D13AD" w:rsidRPr="00556D2B" w14:paraId="1DBFCB74" w14:textId="77777777" w:rsidTr="007D3EF1">
        <w:trPr>
          <w:trHeight w:val="58"/>
        </w:trPr>
        <w:tc>
          <w:tcPr>
            <w:tcW w:w="215" w:type="pct"/>
            <w:tcBorders>
              <w:left w:val="single" w:sz="4" w:space="0" w:color="000000" w:themeColor="text1"/>
            </w:tcBorders>
            <w:vAlign w:val="center"/>
          </w:tcPr>
          <w:p w14:paraId="1780758E" w14:textId="79F90CBB"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w:t>
            </w:r>
          </w:p>
        </w:tc>
        <w:tc>
          <w:tcPr>
            <w:tcW w:w="785" w:type="pct"/>
            <w:noWrap/>
            <w:vAlign w:val="center"/>
            <w:hideMark/>
          </w:tcPr>
          <w:p w14:paraId="2E3616A7" w14:textId="10974D62" w:rsidR="003D13AD" w:rsidRPr="005F4FF3" w:rsidRDefault="003D13AD" w:rsidP="003D13AD">
            <w:pPr>
              <w:spacing w:after="0" w:line="240" w:lineRule="auto"/>
              <w:jc w:val="left"/>
              <w:rPr>
                <w:rFonts w:asciiTheme="majorHAnsi" w:hAnsiTheme="majorHAnsi"/>
                <w:sz w:val="14"/>
                <w:szCs w:val="14"/>
                <w:lang w:val="en-US"/>
              </w:rPr>
            </w:pPr>
            <w:r w:rsidRPr="005F4FF3">
              <w:rPr>
                <w:rFonts w:asciiTheme="majorHAnsi" w:hAnsiTheme="majorHAnsi"/>
                <w:sz w:val="14"/>
                <w:szCs w:val="14"/>
                <w:lang w:val="en-US"/>
              </w:rPr>
              <w:t>Total from TSL Source</w:t>
            </w:r>
          </w:p>
        </w:tc>
        <w:tc>
          <w:tcPr>
            <w:tcW w:w="429" w:type="pct"/>
            <w:noWrap/>
            <w:vAlign w:val="center"/>
          </w:tcPr>
          <w:p w14:paraId="6C0FC1BB" w14:textId="1AEBB5F0" w:rsidR="003D13AD" w:rsidRPr="00C9090E"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475.17</w:t>
            </w:r>
          </w:p>
        </w:tc>
        <w:tc>
          <w:tcPr>
            <w:tcW w:w="357" w:type="pct"/>
            <w:noWrap/>
            <w:vAlign w:val="center"/>
          </w:tcPr>
          <w:p w14:paraId="33882490" w14:textId="1930444C" w:rsidR="003D13AD" w:rsidRPr="00C9090E" w:rsidRDefault="003D13AD" w:rsidP="003D13AD">
            <w:pPr>
              <w:spacing w:after="0" w:line="240" w:lineRule="auto"/>
              <w:jc w:val="center"/>
              <w:rPr>
                <w:rFonts w:asciiTheme="majorHAnsi" w:hAnsiTheme="majorHAnsi"/>
                <w:sz w:val="14"/>
                <w:szCs w:val="14"/>
                <w:lang w:val="en-US"/>
              </w:rPr>
            </w:pPr>
            <w:r w:rsidRPr="00C9090E">
              <w:rPr>
                <w:rFonts w:asciiTheme="majorHAnsi" w:hAnsiTheme="majorHAnsi"/>
                <w:sz w:val="14"/>
                <w:szCs w:val="14"/>
                <w:lang w:val="en-US"/>
              </w:rPr>
              <w:t>5</w:t>
            </w:r>
            <w:r>
              <w:rPr>
                <w:rFonts w:asciiTheme="majorHAnsi" w:hAnsiTheme="majorHAnsi"/>
                <w:sz w:val="14"/>
                <w:szCs w:val="14"/>
                <w:lang w:val="en-US"/>
              </w:rPr>
              <w:t>.44</w:t>
            </w:r>
          </w:p>
        </w:tc>
        <w:tc>
          <w:tcPr>
            <w:tcW w:w="430" w:type="pct"/>
            <w:noWrap/>
            <w:vAlign w:val="center"/>
          </w:tcPr>
          <w:p w14:paraId="08EF6515" w14:textId="43FA362B" w:rsidR="003D13AD" w:rsidRPr="00C9090E"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258.49</w:t>
            </w:r>
          </w:p>
        </w:tc>
        <w:tc>
          <w:tcPr>
            <w:tcW w:w="285" w:type="pct"/>
            <w:noWrap/>
            <w:vAlign w:val="center"/>
          </w:tcPr>
          <w:p w14:paraId="63059604" w14:textId="16F2E86B"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236.39</w:t>
            </w:r>
          </w:p>
        </w:tc>
        <w:tc>
          <w:tcPr>
            <w:tcW w:w="244" w:type="pct"/>
            <w:noWrap/>
            <w:vAlign w:val="center"/>
          </w:tcPr>
          <w:p w14:paraId="68590AEA" w14:textId="2BAECDC8"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327" w:type="pct"/>
            <w:noWrap/>
            <w:vAlign w:val="center"/>
          </w:tcPr>
          <w:p w14:paraId="3B04AFB0" w14:textId="1CAF4FA5"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117.48</w:t>
            </w:r>
          </w:p>
        </w:tc>
        <w:tc>
          <w:tcPr>
            <w:tcW w:w="286" w:type="pct"/>
            <w:vAlign w:val="center"/>
          </w:tcPr>
          <w:p w14:paraId="3DD4D65E" w14:textId="114FD5C9"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257.68</w:t>
            </w:r>
          </w:p>
        </w:tc>
        <w:tc>
          <w:tcPr>
            <w:tcW w:w="266" w:type="pct"/>
            <w:vAlign w:val="center"/>
          </w:tcPr>
          <w:p w14:paraId="2930AF6A" w14:textId="33964DC5"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293" w:type="pct"/>
            <w:vAlign w:val="center"/>
          </w:tcPr>
          <w:p w14:paraId="4BC63220" w14:textId="2F67D497"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128.06</w:t>
            </w:r>
          </w:p>
        </w:tc>
        <w:tc>
          <w:tcPr>
            <w:tcW w:w="443" w:type="pct"/>
            <w:gridSpan w:val="2"/>
            <w:vAlign w:val="center"/>
          </w:tcPr>
          <w:p w14:paraId="0D7DCD72" w14:textId="0D354036"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49</w:t>
            </w:r>
            <w:r w:rsidR="00C30284">
              <w:rPr>
                <w:rFonts w:asciiTheme="majorHAnsi" w:hAnsiTheme="majorHAnsi"/>
                <w:sz w:val="14"/>
                <w:szCs w:val="14"/>
                <w:lang w:val="en-US"/>
              </w:rPr>
              <w:t>4.07</w:t>
            </w:r>
          </w:p>
        </w:tc>
        <w:tc>
          <w:tcPr>
            <w:tcW w:w="244" w:type="pct"/>
            <w:vAlign w:val="center"/>
          </w:tcPr>
          <w:p w14:paraId="2E3F3D65" w14:textId="25D11761"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4.97</w:t>
            </w:r>
          </w:p>
        </w:tc>
        <w:tc>
          <w:tcPr>
            <w:tcW w:w="396" w:type="pct"/>
            <w:tcBorders>
              <w:right w:val="single" w:sz="4" w:space="0" w:color="000000" w:themeColor="text1"/>
            </w:tcBorders>
            <w:vAlign w:val="center"/>
          </w:tcPr>
          <w:p w14:paraId="4B232142" w14:textId="4E6EBF4F" w:rsidR="003D13AD" w:rsidRPr="005F4FF3" w:rsidRDefault="003D13AD" w:rsidP="003D13AD">
            <w:pPr>
              <w:spacing w:after="0" w:line="240" w:lineRule="auto"/>
              <w:jc w:val="center"/>
              <w:rPr>
                <w:rFonts w:asciiTheme="majorHAnsi" w:hAnsiTheme="majorHAnsi"/>
                <w:sz w:val="14"/>
                <w:szCs w:val="14"/>
                <w:lang w:val="en-US"/>
              </w:rPr>
            </w:pPr>
            <w:r>
              <w:rPr>
                <w:rFonts w:asciiTheme="majorHAnsi" w:hAnsiTheme="majorHAnsi"/>
                <w:sz w:val="14"/>
                <w:szCs w:val="14"/>
                <w:lang w:val="en-US"/>
              </w:rPr>
              <w:t>24</w:t>
            </w:r>
            <w:r w:rsidR="00C30284">
              <w:rPr>
                <w:rFonts w:asciiTheme="majorHAnsi" w:hAnsiTheme="majorHAnsi"/>
                <w:sz w:val="14"/>
                <w:szCs w:val="14"/>
                <w:lang w:val="en-US"/>
              </w:rPr>
              <w:t>5.54</w:t>
            </w:r>
          </w:p>
        </w:tc>
      </w:tr>
      <w:tr w:rsidR="0028052B" w:rsidRPr="001C3F5B" w14:paraId="623EAC73" w14:textId="77777777" w:rsidTr="002B52A3">
        <w:trPr>
          <w:trHeight w:val="58"/>
        </w:trPr>
        <w:tc>
          <w:tcPr>
            <w:tcW w:w="215" w:type="pct"/>
            <w:tcBorders>
              <w:left w:val="single" w:sz="4" w:space="0" w:color="000000" w:themeColor="text1"/>
            </w:tcBorders>
            <w:shd w:val="clear" w:color="auto" w:fill="CCE4D1" w:themeFill="accent2" w:themeFillTint="33"/>
            <w:vAlign w:val="center"/>
          </w:tcPr>
          <w:p w14:paraId="1A083F68" w14:textId="5F3F066F" w:rsidR="0028052B" w:rsidRPr="00C9090E" w:rsidRDefault="0028052B" w:rsidP="00900FEF">
            <w:pPr>
              <w:spacing w:after="0" w:line="240" w:lineRule="auto"/>
              <w:jc w:val="center"/>
              <w:rPr>
                <w:rFonts w:asciiTheme="majorHAnsi" w:hAnsiTheme="majorHAnsi"/>
                <w:b/>
                <w:bCs/>
                <w:sz w:val="14"/>
                <w:szCs w:val="14"/>
                <w:lang w:val="en-US"/>
              </w:rPr>
            </w:pPr>
            <w:r w:rsidRPr="00C9090E">
              <w:rPr>
                <w:rFonts w:asciiTheme="majorHAnsi" w:hAnsiTheme="majorHAnsi"/>
                <w:b/>
                <w:bCs/>
                <w:sz w:val="14"/>
                <w:szCs w:val="14"/>
                <w:lang w:val="en-US"/>
              </w:rPr>
              <w:t>II</w:t>
            </w:r>
          </w:p>
        </w:tc>
        <w:tc>
          <w:tcPr>
            <w:tcW w:w="4785" w:type="pct"/>
            <w:gridSpan w:val="14"/>
            <w:tcBorders>
              <w:right w:val="single" w:sz="4" w:space="0" w:color="000000" w:themeColor="text1"/>
            </w:tcBorders>
            <w:shd w:val="clear" w:color="auto" w:fill="CCE4D1" w:themeFill="accent2" w:themeFillTint="33"/>
            <w:noWrap/>
            <w:vAlign w:val="center"/>
            <w:hideMark/>
          </w:tcPr>
          <w:p w14:paraId="0F44ECD7" w14:textId="7E45CA5D" w:rsidR="0028052B" w:rsidRPr="00FF7636" w:rsidRDefault="0028052B" w:rsidP="005F4FF3">
            <w:pPr>
              <w:spacing w:after="0" w:line="240" w:lineRule="auto"/>
              <w:rPr>
                <w:rFonts w:asciiTheme="majorHAnsi" w:hAnsiTheme="majorHAnsi"/>
                <w:b/>
                <w:bCs/>
                <w:sz w:val="14"/>
                <w:szCs w:val="14"/>
                <w:lang w:val="da-DK"/>
              </w:rPr>
            </w:pPr>
            <w:r w:rsidRPr="00FF7636">
              <w:rPr>
                <w:rFonts w:asciiTheme="majorHAnsi" w:hAnsiTheme="majorHAnsi"/>
                <w:b/>
                <w:bCs/>
                <w:sz w:val="14"/>
                <w:szCs w:val="14"/>
                <w:lang w:val="da-DK"/>
              </w:rPr>
              <w:t>DVC</w:t>
            </w:r>
            <w:r w:rsidR="00FF7636" w:rsidRPr="00FF7636">
              <w:rPr>
                <w:rFonts w:asciiTheme="majorHAnsi" w:hAnsiTheme="majorHAnsi"/>
                <w:b/>
                <w:bCs/>
                <w:sz w:val="14"/>
                <w:szCs w:val="14"/>
                <w:lang w:val="da-DK"/>
              </w:rPr>
              <w:t xml:space="preserve"> </w:t>
            </w:r>
          </w:p>
        </w:tc>
      </w:tr>
      <w:tr w:rsidR="00AE39DA" w:rsidRPr="00556D2B" w14:paraId="35E6E750" w14:textId="77777777" w:rsidTr="007D3EF1">
        <w:trPr>
          <w:trHeight w:val="58"/>
        </w:trPr>
        <w:tc>
          <w:tcPr>
            <w:tcW w:w="215" w:type="pct"/>
            <w:tcBorders>
              <w:left w:val="single" w:sz="4" w:space="0" w:color="000000" w:themeColor="text1"/>
            </w:tcBorders>
            <w:vAlign w:val="center"/>
          </w:tcPr>
          <w:p w14:paraId="2F49907C" w14:textId="25CDCFD7" w:rsidR="00AE39DA" w:rsidRPr="00C9090E" w:rsidRDefault="00AE39DA"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5</w:t>
            </w:r>
          </w:p>
        </w:tc>
        <w:tc>
          <w:tcPr>
            <w:tcW w:w="785" w:type="pct"/>
            <w:noWrap/>
            <w:vAlign w:val="center"/>
            <w:hideMark/>
          </w:tcPr>
          <w:p w14:paraId="196AA866" w14:textId="0E5861A7" w:rsidR="00AE39DA" w:rsidRPr="00C9090E" w:rsidRDefault="00AE39DA" w:rsidP="00AE39DA">
            <w:pPr>
              <w:spacing w:after="0" w:line="240" w:lineRule="auto"/>
              <w:jc w:val="left"/>
              <w:rPr>
                <w:rFonts w:asciiTheme="majorHAnsi" w:hAnsiTheme="majorHAnsi"/>
                <w:sz w:val="14"/>
                <w:szCs w:val="14"/>
                <w:lang w:val="en-US"/>
              </w:rPr>
            </w:pPr>
            <w:r>
              <w:rPr>
                <w:color w:val="000000"/>
                <w:sz w:val="14"/>
                <w:szCs w:val="14"/>
              </w:rPr>
              <w:t>DVC (33 kV)</w:t>
            </w:r>
          </w:p>
        </w:tc>
        <w:tc>
          <w:tcPr>
            <w:tcW w:w="429" w:type="pct"/>
            <w:noWrap/>
            <w:vAlign w:val="center"/>
          </w:tcPr>
          <w:p w14:paraId="2BCB04C2" w14:textId="70A91AE7" w:rsidR="00AE39DA" w:rsidRPr="00C9090E" w:rsidRDefault="00AE39DA" w:rsidP="00AE39DA">
            <w:pPr>
              <w:spacing w:after="0" w:line="240" w:lineRule="auto"/>
              <w:ind w:left="-1304" w:firstLine="1304"/>
              <w:jc w:val="center"/>
              <w:rPr>
                <w:rFonts w:asciiTheme="majorHAnsi" w:hAnsiTheme="majorHAnsi"/>
                <w:sz w:val="14"/>
                <w:szCs w:val="14"/>
                <w:lang w:val="en-US"/>
              </w:rPr>
            </w:pPr>
            <w:r>
              <w:rPr>
                <w:color w:val="000000"/>
                <w:sz w:val="14"/>
                <w:szCs w:val="14"/>
              </w:rPr>
              <w:t>165.68</w:t>
            </w:r>
          </w:p>
        </w:tc>
        <w:tc>
          <w:tcPr>
            <w:tcW w:w="357" w:type="pct"/>
            <w:noWrap/>
            <w:vAlign w:val="center"/>
          </w:tcPr>
          <w:p w14:paraId="268246B1" w14:textId="3FCC26CE" w:rsidR="00AE39DA" w:rsidRPr="00DA7AF9" w:rsidRDefault="00AE39DA" w:rsidP="00AE39DA">
            <w:pPr>
              <w:spacing w:after="0" w:line="240" w:lineRule="auto"/>
              <w:jc w:val="center"/>
              <w:rPr>
                <w:rFonts w:asciiTheme="majorHAnsi" w:hAnsiTheme="majorHAnsi"/>
                <w:sz w:val="14"/>
                <w:szCs w:val="14"/>
                <w:lang w:val="en-US"/>
              </w:rPr>
            </w:pPr>
            <w:r w:rsidRPr="00DA7AF9">
              <w:rPr>
                <w:color w:val="000000"/>
                <w:sz w:val="14"/>
                <w:szCs w:val="14"/>
              </w:rPr>
              <w:t>4.80</w:t>
            </w:r>
          </w:p>
        </w:tc>
        <w:tc>
          <w:tcPr>
            <w:tcW w:w="430" w:type="pct"/>
            <w:noWrap/>
            <w:vAlign w:val="center"/>
          </w:tcPr>
          <w:p w14:paraId="6EDEC153" w14:textId="20011469" w:rsidR="00AE39DA" w:rsidRPr="00C9090E" w:rsidRDefault="00AE39DA" w:rsidP="00AE39DA">
            <w:pPr>
              <w:spacing w:after="0" w:line="240" w:lineRule="auto"/>
              <w:jc w:val="center"/>
              <w:rPr>
                <w:rFonts w:asciiTheme="majorHAnsi" w:hAnsiTheme="majorHAnsi"/>
                <w:sz w:val="14"/>
                <w:szCs w:val="14"/>
                <w:lang w:val="en-US"/>
              </w:rPr>
            </w:pPr>
            <w:r>
              <w:rPr>
                <w:color w:val="000000"/>
                <w:sz w:val="14"/>
                <w:szCs w:val="14"/>
              </w:rPr>
              <w:t>79.50</w:t>
            </w:r>
          </w:p>
        </w:tc>
        <w:tc>
          <w:tcPr>
            <w:tcW w:w="285" w:type="pct"/>
            <w:noWrap/>
            <w:vAlign w:val="center"/>
          </w:tcPr>
          <w:p w14:paraId="72AB82DD" w14:textId="12FDB4B1"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57.57</w:t>
            </w:r>
          </w:p>
        </w:tc>
        <w:tc>
          <w:tcPr>
            <w:tcW w:w="244" w:type="pct"/>
            <w:noWrap/>
            <w:vAlign w:val="center"/>
          </w:tcPr>
          <w:p w14:paraId="38C83FE9" w14:textId="4EC2C3C8"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4.83</w:t>
            </w:r>
          </w:p>
        </w:tc>
        <w:tc>
          <w:tcPr>
            <w:tcW w:w="327" w:type="pct"/>
            <w:noWrap/>
            <w:vAlign w:val="center"/>
          </w:tcPr>
          <w:p w14:paraId="7548AF93" w14:textId="74D006E1"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27.79</w:t>
            </w:r>
          </w:p>
        </w:tc>
        <w:tc>
          <w:tcPr>
            <w:tcW w:w="286" w:type="pct"/>
            <w:vAlign w:val="center"/>
          </w:tcPr>
          <w:p w14:paraId="008483C1" w14:textId="78913D07" w:rsidR="00AE39DA" w:rsidRPr="00201A72" w:rsidRDefault="00AE39DA" w:rsidP="00AE39DA">
            <w:pPr>
              <w:spacing w:after="0" w:line="240" w:lineRule="auto"/>
              <w:jc w:val="center"/>
              <w:rPr>
                <w:rFonts w:asciiTheme="majorHAnsi" w:hAnsiTheme="majorHAnsi"/>
                <w:sz w:val="14"/>
                <w:szCs w:val="14"/>
                <w:lang w:val="en-US"/>
              </w:rPr>
            </w:pPr>
            <w:r w:rsidRPr="00201A72">
              <w:rPr>
                <w:color w:val="000000"/>
                <w:sz w:val="14"/>
                <w:szCs w:val="14"/>
              </w:rPr>
              <w:t> </w:t>
            </w:r>
            <w:r w:rsidR="007D3EF1">
              <w:rPr>
                <w:color w:val="000000"/>
                <w:sz w:val="14"/>
                <w:szCs w:val="14"/>
              </w:rPr>
              <w:t>-</w:t>
            </w:r>
          </w:p>
        </w:tc>
        <w:tc>
          <w:tcPr>
            <w:tcW w:w="266" w:type="pct"/>
            <w:vAlign w:val="center"/>
          </w:tcPr>
          <w:p w14:paraId="76BF4592" w14:textId="114D4ED4" w:rsidR="00AE39DA" w:rsidRPr="00065AB9" w:rsidRDefault="00AE39DA"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w:t>
            </w:r>
          </w:p>
        </w:tc>
        <w:tc>
          <w:tcPr>
            <w:tcW w:w="293" w:type="pct"/>
            <w:vAlign w:val="center"/>
          </w:tcPr>
          <w:p w14:paraId="22DCF6AA" w14:textId="3ADC6C36" w:rsidR="00AE39DA" w:rsidRPr="00065AB9" w:rsidRDefault="00CC0FCE"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193</w:t>
            </w:r>
            <w:r w:rsidR="002F1D59">
              <w:rPr>
                <w:rFonts w:asciiTheme="majorHAnsi" w:hAnsiTheme="majorHAnsi"/>
                <w:sz w:val="14"/>
                <w:szCs w:val="14"/>
                <w:lang w:val="en-US"/>
              </w:rPr>
              <w:t>.82</w:t>
            </w:r>
          </w:p>
        </w:tc>
        <w:tc>
          <w:tcPr>
            <w:tcW w:w="443" w:type="pct"/>
            <w:gridSpan w:val="2"/>
            <w:vAlign w:val="center"/>
          </w:tcPr>
          <w:p w14:paraId="11EFAA1B" w14:textId="0169ACA4"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57.57</w:t>
            </w:r>
          </w:p>
        </w:tc>
        <w:tc>
          <w:tcPr>
            <w:tcW w:w="244" w:type="pct"/>
            <w:vAlign w:val="center"/>
          </w:tcPr>
          <w:p w14:paraId="325D9930" w14:textId="5E7C9CBC"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4.83</w:t>
            </w:r>
          </w:p>
        </w:tc>
        <w:tc>
          <w:tcPr>
            <w:tcW w:w="396" w:type="pct"/>
            <w:tcBorders>
              <w:right w:val="single" w:sz="4" w:space="0" w:color="000000" w:themeColor="text1"/>
            </w:tcBorders>
            <w:vAlign w:val="center"/>
          </w:tcPr>
          <w:p w14:paraId="4BCA95F0" w14:textId="230238D6"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27.79</w:t>
            </w:r>
          </w:p>
        </w:tc>
      </w:tr>
      <w:tr w:rsidR="00AE39DA" w:rsidRPr="00556D2B" w14:paraId="53298D5C" w14:textId="77777777" w:rsidTr="007D3EF1">
        <w:trPr>
          <w:trHeight w:val="58"/>
        </w:trPr>
        <w:tc>
          <w:tcPr>
            <w:tcW w:w="215" w:type="pct"/>
            <w:tcBorders>
              <w:left w:val="single" w:sz="4" w:space="0" w:color="000000" w:themeColor="text1"/>
            </w:tcBorders>
            <w:vAlign w:val="center"/>
          </w:tcPr>
          <w:p w14:paraId="001F7AB8" w14:textId="3B1979C1" w:rsidR="00AE39DA" w:rsidRPr="00C9090E" w:rsidRDefault="00AE39DA"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6</w:t>
            </w:r>
          </w:p>
        </w:tc>
        <w:tc>
          <w:tcPr>
            <w:tcW w:w="785" w:type="pct"/>
            <w:noWrap/>
            <w:vAlign w:val="center"/>
            <w:hideMark/>
          </w:tcPr>
          <w:p w14:paraId="7644BAB5" w14:textId="71DA49D4" w:rsidR="00AE39DA" w:rsidRPr="00C9090E" w:rsidRDefault="00AE39DA" w:rsidP="00AE39DA">
            <w:pPr>
              <w:spacing w:after="0" w:line="240" w:lineRule="auto"/>
              <w:jc w:val="left"/>
              <w:rPr>
                <w:rFonts w:asciiTheme="majorHAnsi" w:hAnsiTheme="majorHAnsi"/>
                <w:sz w:val="14"/>
                <w:szCs w:val="14"/>
                <w:lang w:val="en-US"/>
              </w:rPr>
            </w:pPr>
            <w:r>
              <w:rPr>
                <w:color w:val="000000"/>
                <w:sz w:val="14"/>
                <w:szCs w:val="14"/>
              </w:rPr>
              <w:t>DVC (132 kV)</w:t>
            </w:r>
          </w:p>
        </w:tc>
        <w:tc>
          <w:tcPr>
            <w:tcW w:w="429" w:type="pct"/>
            <w:noWrap/>
            <w:vAlign w:val="center"/>
          </w:tcPr>
          <w:p w14:paraId="45BB9901" w14:textId="08ABE89D" w:rsidR="00AE39DA" w:rsidRPr="00C9090E" w:rsidRDefault="00AE39DA" w:rsidP="00AE39DA">
            <w:pPr>
              <w:spacing w:after="0" w:line="240" w:lineRule="auto"/>
              <w:jc w:val="center"/>
              <w:rPr>
                <w:rFonts w:asciiTheme="majorHAnsi" w:hAnsiTheme="majorHAnsi"/>
                <w:sz w:val="14"/>
                <w:szCs w:val="14"/>
                <w:lang w:val="en-US"/>
              </w:rPr>
            </w:pPr>
            <w:r>
              <w:rPr>
                <w:color w:val="000000"/>
                <w:sz w:val="14"/>
                <w:szCs w:val="14"/>
              </w:rPr>
              <w:t>556.29</w:t>
            </w:r>
          </w:p>
        </w:tc>
        <w:tc>
          <w:tcPr>
            <w:tcW w:w="357" w:type="pct"/>
            <w:noWrap/>
            <w:vAlign w:val="center"/>
          </w:tcPr>
          <w:p w14:paraId="48E9A0E4" w14:textId="2A7CBDE0" w:rsidR="00AE39DA" w:rsidRPr="00DA7AF9" w:rsidRDefault="00AE39DA" w:rsidP="00AE39DA">
            <w:pPr>
              <w:spacing w:after="0" w:line="240" w:lineRule="auto"/>
              <w:jc w:val="center"/>
              <w:rPr>
                <w:rFonts w:asciiTheme="majorHAnsi" w:hAnsiTheme="majorHAnsi"/>
                <w:sz w:val="14"/>
                <w:szCs w:val="14"/>
                <w:lang w:val="en-US"/>
              </w:rPr>
            </w:pPr>
            <w:r w:rsidRPr="00DA7AF9">
              <w:rPr>
                <w:color w:val="000000"/>
                <w:sz w:val="14"/>
                <w:szCs w:val="14"/>
              </w:rPr>
              <w:t>4.36</w:t>
            </w:r>
          </w:p>
        </w:tc>
        <w:tc>
          <w:tcPr>
            <w:tcW w:w="430" w:type="pct"/>
            <w:noWrap/>
            <w:vAlign w:val="center"/>
          </w:tcPr>
          <w:p w14:paraId="45CE2963" w14:textId="50BB684A" w:rsidR="00AE39DA" w:rsidRPr="00C9090E" w:rsidRDefault="00AE39DA" w:rsidP="00AE39DA">
            <w:pPr>
              <w:spacing w:after="0" w:line="240" w:lineRule="auto"/>
              <w:jc w:val="center"/>
              <w:rPr>
                <w:rFonts w:asciiTheme="majorHAnsi" w:hAnsiTheme="majorHAnsi"/>
                <w:sz w:val="14"/>
                <w:szCs w:val="14"/>
                <w:lang w:val="en-US"/>
              </w:rPr>
            </w:pPr>
            <w:r>
              <w:rPr>
                <w:color w:val="000000"/>
                <w:sz w:val="14"/>
                <w:szCs w:val="14"/>
              </w:rPr>
              <w:t>242.54</w:t>
            </w:r>
          </w:p>
        </w:tc>
        <w:tc>
          <w:tcPr>
            <w:tcW w:w="285" w:type="pct"/>
            <w:noWrap/>
            <w:vAlign w:val="center"/>
          </w:tcPr>
          <w:p w14:paraId="11169DA6" w14:textId="30BFB8BE"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232.04</w:t>
            </w:r>
          </w:p>
        </w:tc>
        <w:tc>
          <w:tcPr>
            <w:tcW w:w="244" w:type="pct"/>
            <w:noWrap/>
            <w:vAlign w:val="center"/>
          </w:tcPr>
          <w:p w14:paraId="2BAAA540" w14:textId="34D330EC"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4.57</w:t>
            </w:r>
          </w:p>
        </w:tc>
        <w:tc>
          <w:tcPr>
            <w:tcW w:w="327" w:type="pct"/>
            <w:noWrap/>
            <w:vAlign w:val="center"/>
          </w:tcPr>
          <w:p w14:paraId="4C9247B7" w14:textId="58CF3B8A" w:rsidR="00AE39DA" w:rsidRPr="00065AB9" w:rsidRDefault="00AE39DA" w:rsidP="00AE39DA">
            <w:pPr>
              <w:spacing w:after="0" w:line="240" w:lineRule="auto"/>
              <w:jc w:val="center"/>
              <w:rPr>
                <w:rFonts w:asciiTheme="majorHAnsi" w:hAnsiTheme="majorHAnsi"/>
                <w:sz w:val="14"/>
                <w:szCs w:val="14"/>
                <w:lang w:val="en-US"/>
              </w:rPr>
            </w:pPr>
            <w:r w:rsidRPr="00065AB9">
              <w:rPr>
                <w:color w:val="000000"/>
                <w:sz w:val="14"/>
                <w:szCs w:val="14"/>
              </w:rPr>
              <w:t>106.09</w:t>
            </w:r>
          </w:p>
        </w:tc>
        <w:tc>
          <w:tcPr>
            <w:tcW w:w="286" w:type="pct"/>
            <w:vAlign w:val="center"/>
          </w:tcPr>
          <w:p w14:paraId="22D60B8D" w14:textId="76DF3631" w:rsidR="00AE39DA" w:rsidRPr="00201A72" w:rsidRDefault="00AE39DA" w:rsidP="00AE39DA">
            <w:pPr>
              <w:spacing w:after="0" w:line="240" w:lineRule="auto"/>
              <w:jc w:val="center"/>
              <w:rPr>
                <w:rFonts w:asciiTheme="majorHAnsi" w:hAnsiTheme="majorHAnsi"/>
                <w:sz w:val="14"/>
                <w:szCs w:val="14"/>
                <w:lang w:val="en-US"/>
              </w:rPr>
            </w:pPr>
            <w:r w:rsidRPr="00201A72">
              <w:rPr>
                <w:color w:val="000000"/>
                <w:sz w:val="14"/>
                <w:szCs w:val="14"/>
              </w:rPr>
              <w:t> </w:t>
            </w:r>
            <w:r w:rsidR="007D3EF1">
              <w:rPr>
                <w:color w:val="000000"/>
                <w:sz w:val="14"/>
                <w:szCs w:val="14"/>
              </w:rPr>
              <w:t>-</w:t>
            </w:r>
          </w:p>
        </w:tc>
        <w:tc>
          <w:tcPr>
            <w:tcW w:w="266" w:type="pct"/>
            <w:vAlign w:val="center"/>
          </w:tcPr>
          <w:p w14:paraId="0885F26C" w14:textId="6966ECBC" w:rsidR="00AE39DA" w:rsidRPr="00065AB9" w:rsidRDefault="00AE39DA"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w:t>
            </w:r>
          </w:p>
        </w:tc>
        <w:tc>
          <w:tcPr>
            <w:tcW w:w="293" w:type="pct"/>
            <w:vAlign w:val="center"/>
          </w:tcPr>
          <w:p w14:paraId="15B1D6AE" w14:textId="2C94E8CD" w:rsidR="00AE39DA" w:rsidRPr="00065AB9" w:rsidRDefault="00AE39DA"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w:t>
            </w:r>
          </w:p>
        </w:tc>
        <w:tc>
          <w:tcPr>
            <w:tcW w:w="443" w:type="pct"/>
            <w:gridSpan w:val="2"/>
            <w:vAlign w:val="center"/>
          </w:tcPr>
          <w:p w14:paraId="62858296" w14:textId="75059F0E"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232.04</w:t>
            </w:r>
          </w:p>
        </w:tc>
        <w:tc>
          <w:tcPr>
            <w:tcW w:w="244" w:type="pct"/>
            <w:vAlign w:val="center"/>
          </w:tcPr>
          <w:p w14:paraId="36EFA93B" w14:textId="0BB79076"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4.57</w:t>
            </w:r>
          </w:p>
        </w:tc>
        <w:tc>
          <w:tcPr>
            <w:tcW w:w="396" w:type="pct"/>
            <w:tcBorders>
              <w:right w:val="single" w:sz="4" w:space="0" w:color="000000" w:themeColor="text1"/>
            </w:tcBorders>
            <w:vAlign w:val="center"/>
          </w:tcPr>
          <w:p w14:paraId="233C1620" w14:textId="21F156B1" w:rsidR="00AE39DA" w:rsidRPr="00AE39DA" w:rsidRDefault="00AE39DA" w:rsidP="00AE39DA">
            <w:pPr>
              <w:spacing w:after="0" w:line="240" w:lineRule="auto"/>
              <w:jc w:val="center"/>
              <w:rPr>
                <w:rFonts w:asciiTheme="majorHAnsi" w:hAnsiTheme="majorHAnsi"/>
                <w:sz w:val="14"/>
                <w:szCs w:val="14"/>
                <w:lang w:val="en-US"/>
              </w:rPr>
            </w:pPr>
            <w:r w:rsidRPr="00AE39DA">
              <w:rPr>
                <w:color w:val="000000"/>
                <w:sz w:val="14"/>
                <w:szCs w:val="14"/>
              </w:rPr>
              <w:t>106.09</w:t>
            </w:r>
          </w:p>
        </w:tc>
      </w:tr>
      <w:tr w:rsidR="00D31852" w:rsidRPr="00556D2B" w14:paraId="2924A03D" w14:textId="77777777" w:rsidTr="007D3EF1">
        <w:trPr>
          <w:trHeight w:val="240"/>
        </w:trPr>
        <w:tc>
          <w:tcPr>
            <w:tcW w:w="215" w:type="pct"/>
            <w:tcBorders>
              <w:left w:val="single" w:sz="4" w:space="0" w:color="000000" w:themeColor="text1"/>
            </w:tcBorders>
            <w:vAlign w:val="center"/>
          </w:tcPr>
          <w:p w14:paraId="2129C327" w14:textId="3155428F" w:rsidR="00D31852" w:rsidRDefault="00D31852" w:rsidP="00AE39DA">
            <w:pPr>
              <w:spacing w:after="0" w:line="240" w:lineRule="auto"/>
              <w:jc w:val="center"/>
              <w:rPr>
                <w:rFonts w:asciiTheme="majorHAnsi" w:hAnsiTheme="majorHAnsi"/>
                <w:sz w:val="14"/>
                <w:szCs w:val="14"/>
                <w:lang w:val="en-US"/>
              </w:rPr>
            </w:pPr>
            <w:r>
              <w:rPr>
                <w:rFonts w:asciiTheme="majorHAnsi" w:hAnsiTheme="majorHAnsi"/>
                <w:sz w:val="14"/>
                <w:szCs w:val="14"/>
                <w:lang w:val="en-US"/>
              </w:rPr>
              <w:t>7</w:t>
            </w:r>
          </w:p>
        </w:tc>
        <w:tc>
          <w:tcPr>
            <w:tcW w:w="785" w:type="pct"/>
            <w:noWrap/>
            <w:vAlign w:val="center"/>
          </w:tcPr>
          <w:p w14:paraId="5A30863C" w14:textId="68BE32BE" w:rsidR="00D31852" w:rsidRPr="00C9090E" w:rsidRDefault="00D31852" w:rsidP="00AE39DA">
            <w:pPr>
              <w:spacing w:after="0" w:line="240" w:lineRule="auto"/>
              <w:jc w:val="left"/>
              <w:rPr>
                <w:rFonts w:asciiTheme="majorHAnsi" w:hAnsiTheme="majorHAnsi"/>
                <w:sz w:val="14"/>
                <w:szCs w:val="14"/>
                <w:lang w:val="en-US"/>
              </w:rPr>
            </w:pPr>
            <w:r>
              <w:rPr>
                <w:color w:val="000000"/>
                <w:sz w:val="14"/>
                <w:szCs w:val="14"/>
              </w:rPr>
              <w:t>DVC Scheduled (From September 2025)</w:t>
            </w:r>
          </w:p>
        </w:tc>
        <w:tc>
          <w:tcPr>
            <w:tcW w:w="429" w:type="pct"/>
            <w:noWrap/>
            <w:vAlign w:val="center"/>
          </w:tcPr>
          <w:p w14:paraId="129A8830" w14:textId="343B3005" w:rsidR="00D31852" w:rsidRDefault="00D31852" w:rsidP="00AE39DA">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357" w:type="pct"/>
            <w:noWrap/>
            <w:vAlign w:val="center"/>
          </w:tcPr>
          <w:p w14:paraId="4D674B7D" w14:textId="5DADF4C0" w:rsidR="00D31852" w:rsidRDefault="00D31852" w:rsidP="00AE39DA">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430" w:type="pct"/>
            <w:noWrap/>
            <w:vAlign w:val="center"/>
          </w:tcPr>
          <w:p w14:paraId="0EC7E124" w14:textId="759347C8" w:rsidR="00D31852" w:rsidRDefault="00D31852" w:rsidP="00AE39DA">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285" w:type="pct"/>
            <w:noWrap/>
            <w:vAlign w:val="center"/>
          </w:tcPr>
          <w:p w14:paraId="2514D6AE" w14:textId="212BF314" w:rsidR="00D31852" w:rsidRPr="00065AB9" w:rsidRDefault="00D31852" w:rsidP="00AE39DA">
            <w:pPr>
              <w:spacing w:after="0" w:line="240" w:lineRule="auto"/>
              <w:jc w:val="center"/>
              <w:rPr>
                <w:rFonts w:asciiTheme="majorHAnsi" w:hAnsiTheme="majorHAnsi" w:cs="Calibri"/>
                <w:color w:val="000000"/>
                <w:sz w:val="14"/>
                <w:szCs w:val="14"/>
              </w:rPr>
            </w:pPr>
            <w:r w:rsidRPr="00065AB9">
              <w:rPr>
                <w:color w:val="000000"/>
                <w:sz w:val="14"/>
                <w:szCs w:val="14"/>
              </w:rPr>
              <w:t>45.22</w:t>
            </w:r>
          </w:p>
        </w:tc>
        <w:tc>
          <w:tcPr>
            <w:tcW w:w="244" w:type="pct"/>
            <w:vMerge w:val="restart"/>
            <w:noWrap/>
            <w:vAlign w:val="center"/>
          </w:tcPr>
          <w:p w14:paraId="2B7C9852" w14:textId="45F0CD09" w:rsidR="00D31852" w:rsidRPr="00065AB9" w:rsidRDefault="00D31852" w:rsidP="00D0739A">
            <w:pPr>
              <w:spacing w:after="0" w:line="240" w:lineRule="auto"/>
              <w:jc w:val="center"/>
              <w:rPr>
                <w:rFonts w:asciiTheme="majorHAnsi" w:hAnsiTheme="majorHAnsi" w:cs="Calibri"/>
                <w:color w:val="000000"/>
                <w:sz w:val="14"/>
                <w:szCs w:val="14"/>
              </w:rPr>
            </w:pPr>
            <w:r w:rsidRPr="00230E8F">
              <w:rPr>
                <w:color w:val="000000"/>
                <w:sz w:val="14"/>
                <w:szCs w:val="14"/>
              </w:rPr>
              <w:t>6.57</w:t>
            </w:r>
          </w:p>
        </w:tc>
        <w:tc>
          <w:tcPr>
            <w:tcW w:w="327" w:type="pct"/>
            <w:noWrap/>
            <w:vAlign w:val="center"/>
          </w:tcPr>
          <w:p w14:paraId="65EC43B9" w14:textId="6F1B79F4" w:rsidR="00D31852" w:rsidRPr="00065AB9" w:rsidRDefault="00D31852" w:rsidP="00AE39DA">
            <w:pPr>
              <w:spacing w:after="0" w:line="240" w:lineRule="auto"/>
              <w:jc w:val="center"/>
              <w:rPr>
                <w:rFonts w:asciiTheme="majorHAnsi" w:hAnsiTheme="majorHAnsi" w:cs="Calibri"/>
                <w:color w:val="000000"/>
                <w:sz w:val="14"/>
                <w:szCs w:val="14"/>
              </w:rPr>
            </w:pPr>
            <w:r w:rsidRPr="00065AB9">
              <w:rPr>
                <w:color w:val="000000"/>
                <w:sz w:val="14"/>
                <w:szCs w:val="14"/>
              </w:rPr>
              <w:t>30.</w:t>
            </w:r>
            <w:r>
              <w:rPr>
                <w:color w:val="000000"/>
                <w:sz w:val="14"/>
                <w:szCs w:val="14"/>
              </w:rPr>
              <w:t>56</w:t>
            </w:r>
          </w:p>
        </w:tc>
        <w:tc>
          <w:tcPr>
            <w:tcW w:w="286" w:type="pct"/>
            <w:vAlign w:val="center"/>
          </w:tcPr>
          <w:p w14:paraId="33EF0A6B" w14:textId="2D55C6DC" w:rsidR="00D31852" w:rsidRPr="00201A72" w:rsidRDefault="00D31852" w:rsidP="00AE39DA">
            <w:pPr>
              <w:spacing w:after="0" w:line="240" w:lineRule="auto"/>
              <w:jc w:val="center"/>
              <w:rPr>
                <w:rFonts w:asciiTheme="majorHAnsi" w:hAnsiTheme="majorHAnsi" w:cs="Calibri"/>
                <w:color w:val="000000"/>
                <w:sz w:val="14"/>
                <w:szCs w:val="14"/>
              </w:rPr>
            </w:pPr>
            <w:r w:rsidRPr="00201A72">
              <w:rPr>
                <w:color w:val="000000"/>
                <w:sz w:val="14"/>
                <w:szCs w:val="14"/>
              </w:rPr>
              <w:t>321.00</w:t>
            </w:r>
          </w:p>
        </w:tc>
        <w:tc>
          <w:tcPr>
            <w:tcW w:w="266" w:type="pct"/>
            <w:vMerge w:val="restart"/>
            <w:vAlign w:val="center"/>
          </w:tcPr>
          <w:p w14:paraId="13D288AD" w14:textId="77777777" w:rsidR="00D31852" w:rsidRDefault="00D31852" w:rsidP="00AE39DA">
            <w:pPr>
              <w:spacing w:after="0" w:line="240" w:lineRule="auto"/>
              <w:jc w:val="center"/>
              <w:rPr>
                <w:rFonts w:cs="Calibri"/>
                <w:color w:val="000000"/>
                <w:sz w:val="14"/>
                <w:szCs w:val="14"/>
              </w:rPr>
            </w:pPr>
          </w:p>
          <w:p w14:paraId="4A277357" w14:textId="794CD69F" w:rsidR="00D31852" w:rsidRPr="00065AB9" w:rsidRDefault="00D31852" w:rsidP="00AE39DA">
            <w:pPr>
              <w:spacing w:after="0" w:line="240" w:lineRule="auto"/>
              <w:jc w:val="center"/>
              <w:rPr>
                <w:rFonts w:cs="Calibri"/>
                <w:color w:val="000000"/>
                <w:sz w:val="14"/>
                <w:szCs w:val="14"/>
              </w:rPr>
            </w:pPr>
            <w:r>
              <w:rPr>
                <w:rFonts w:cs="Calibri"/>
                <w:color w:val="000000"/>
                <w:sz w:val="14"/>
                <w:szCs w:val="14"/>
              </w:rPr>
              <w:t>5.81</w:t>
            </w:r>
          </w:p>
          <w:p w14:paraId="746F6829" w14:textId="57CC9431" w:rsidR="00D31852" w:rsidRPr="00065AB9" w:rsidRDefault="00D31852" w:rsidP="007D3EF1">
            <w:pPr>
              <w:spacing w:after="0" w:line="240" w:lineRule="auto"/>
              <w:jc w:val="center"/>
              <w:rPr>
                <w:rFonts w:cs="Calibri"/>
                <w:color w:val="000000"/>
                <w:sz w:val="14"/>
                <w:szCs w:val="14"/>
              </w:rPr>
            </w:pPr>
          </w:p>
        </w:tc>
        <w:tc>
          <w:tcPr>
            <w:tcW w:w="293" w:type="pct"/>
            <w:vAlign w:val="center"/>
          </w:tcPr>
          <w:p w14:paraId="70FBDD0F" w14:textId="6195C036" w:rsidR="00D31852" w:rsidRPr="00065AB9" w:rsidRDefault="00D31852" w:rsidP="00AE39DA">
            <w:pPr>
              <w:spacing w:after="0" w:line="240" w:lineRule="auto"/>
              <w:jc w:val="center"/>
              <w:rPr>
                <w:rFonts w:asciiTheme="majorHAnsi" w:hAnsiTheme="majorHAnsi" w:cs="Calibri"/>
                <w:color w:val="000000"/>
                <w:sz w:val="14"/>
                <w:szCs w:val="14"/>
              </w:rPr>
            </w:pPr>
            <w:r>
              <w:rPr>
                <w:rFonts w:cs="Calibri"/>
                <w:color w:val="000000"/>
                <w:sz w:val="14"/>
                <w:szCs w:val="14"/>
              </w:rPr>
              <w:t>186.50</w:t>
            </w:r>
          </w:p>
        </w:tc>
        <w:tc>
          <w:tcPr>
            <w:tcW w:w="443" w:type="pct"/>
            <w:gridSpan w:val="2"/>
            <w:vAlign w:val="center"/>
          </w:tcPr>
          <w:p w14:paraId="095C8582" w14:textId="54116BE8" w:rsidR="00D31852" w:rsidRPr="00AE39DA" w:rsidRDefault="00D31852" w:rsidP="00AE39DA">
            <w:pPr>
              <w:spacing w:after="0" w:line="240" w:lineRule="auto"/>
              <w:jc w:val="center"/>
              <w:rPr>
                <w:rFonts w:asciiTheme="majorHAnsi" w:hAnsiTheme="majorHAnsi" w:cs="Calibri"/>
                <w:color w:val="000000"/>
                <w:sz w:val="14"/>
                <w:szCs w:val="14"/>
              </w:rPr>
            </w:pPr>
            <w:r w:rsidRPr="00AE39DA">
              <w:rPr>
                <w:color w:val="000000"/>
                <w:sz w:val="14"/>
                <w:szCs w:val="14"/>
              </w:rPr>
              <w:t>366.22</w:t>
            </w:r>
          </w:p>
        </w:tc>
        <w:tc>
          <w:tcPr>
            <w:tcW w:w="244" w:type="pct"/>
            <w:vMerge w:val="restart"/>
            <w:vAlign w:val="center"/>
          </w:tcPr>
          <w:p w14:paraId="7256717E" w14:textId="77777777" w:rsidR="00D31852" w:rsidRDefault="00D31852" w:rsidP="00AE39DA">
            <w:pPr>
              <w:spacing w:after="0" w:line="240" w:lineRule="auto"/>
              <w:jc w:val="center"/>
              <w:rPr>
                <w:rFonts w:cs="Calibri"/>
                <w:color w:val="000000"/>
                <w:sz w:val="14"/>
                <w:szCs w:val="14"/>
              </w:rPr>
            </w:pPr>
          </w:p>
          <w:p w14:paraId="00F3C5FA" w14:textId="289EE225" w:rsidR="00D31852" w:rsidRPr="00AE39DA" w:rsidRDefault="00D31852" w:rsidP="00AE39DA">
            <w:pPr>
              <w:spacing w:after="0" w:line="240" w:lineRule="auto"/>
              <w:jc w:val="center"/>
              <w:rPr>
                <w:rFonts w:cs="Calibri"/>
                <w:color w:val="000000"/>
                <w:sz w:val="14"/>
                <w:szCs w:val="14"/>
              </w:rPr>
            </w:pPr>
            <w:r>
              <w:rPr>
                <w:rFonts w:cs="Calibri"/>
                <w:color w:val="000000"/>
                <w:sz w:val="14"/>
                <w:szCs w:val="14"/>
              </w:rPr>
              <w:t>5.90</w:t>
            </w:r>
          </w:p>
          <w:p w14:paraId="3D7A85D9" w14:textId="5731B2A2" w:rsidR="00D31852" w:rsidRPr="00AE39DA" w:rsidRDefault="00D31852" w:rsidP="007D3EF1">
            <w:pPr>
              <w:spacing w:after="0" w:line="240" w:lineRule="auto"/>
              <w:jc w:val="center"/>
              <w:rPr>
                <w:rFonts w:cs="Calibri"/>
                <w:color w:val="000000"/>
                <w:sz w:val="14"/>
                <w:szCs w:val="14"/>
              </w:rPr>
            </w:pPr>
          </w:p>
        </w:tc>
        <w:tc>
          <w:tcPr>
            <w:tcW w:w="396" w:type="pct"/>
            <w:tcBorders>
              <w:right w:val="single" w:sz="4" w:space="0" w:color="000000" w:themeColor="text1"/>
            </w:tcBorders>
            <w:vAlign w:val="center"/>
          </w:tcPr>
          <w:p w14:paraId="206DA376" w14:textId="3D1DA3C0" w:rsidR="00D31852" w:rsidRPr="00AE39DA" w:rsidRDefault="00D31852" w:rsidP="00AE39DA">
            <w:pPr>
              <w:spacing w:after="0" w:line="240" w:lineRule="auto"/>
              <w:jc w:val="center"/>
              <w:rPr>
                <w:rFonts w:asciiTheme="majorHAnsi" w:hAnsiTheme="majorHAnsi" w:cs="Calibri"/>
                <w:color w:val="000000"/>
                <w:sz w:val="14"/>
                <w:szCs w:val="14"/>
              </w:rPr>
            </w:pPr>
            <w:r w:rsidRPr="00AE39DA">
              <w:rPr>
                <w:color w:val="000000"/>
                <w:sz w:val="14"/>
                <w:szCs w:val="14"/>
              </w:rPr>
              <w:t>2</w:t>
            </w:r>
            <w:r w:rsidR="003B3205">
              <w:rPr>
                <w:color w:val="000000"/>
                <w:sz w:val="14"/>
                <w:szCs w:val="14"/>
              </w:rPr>
              <w:t>17</w:t>
            </w:r>
            <w:r w:rsidR="007516EA">
              <w:rPr>
                <w:color w:val="000000"/>
                <w:sz w:val="14"/>
                <w:szCs w:val="14"/>
              </w:rPr>
              <w:t>.06</w:t>
            </w:r>
          </w:p>
        </w:tc>
      </w:tr>
      <w:tr w:rsidR="00D31852" w:rsidRPr="00556D2B" w14:paraId="02AB31BB" w14:textId="77777777" w:rsidTr="007D3EF1">
        <w:trPr>
          <w:trHeight w:val="240"/>
        </w:trPr>
        <w:tc>
          <w:tcPr>
            <w:tcW w:w="215" w:type="pct"/>
            <w:tcBorders>
              <w:left w:val="single" w:sz="4" w:space="0" w:color="000000" w:themeColor="text1"/>
            </w:tcBorders>
            <w:vAlign w:val="center"/>
          </w:tcPr>
          <w:p w14:paraId="2061AEB6" w14:textId="7C9F728D" w:rsidR="00D31852" w:rsidRDefault="00D31852" w:rsidP="007D3EF1">
            <w:pPr>
              <w:spacing w:after="0" w:line="240" w:lineRule="auto"/>
              <w:jc w:val="center"/>
              <w:rPr>
                <w:rFonts w:asciiTheme="majorHAnsi" w:hAnsiTheme="majorHAnsi"/>
                <w:sz w:val="14"/>
                <w:szCs w:val="14"/>
                <w:lang w:val="en-US"/>
              </w:rPr>
            </w:pPr>
            <w:r>
              <w:rPr>
                <w:rFonts w:asciiTheme="majorHAnsi" w:hAnsiTheme="majorHAnsi"/>
                <w:sz w:val="14"/>
                <w:szCs w:val="14"/>
                <w:lang w:val="en-US"/>
              </w:rPr>
              <w:t>8</w:t>
            </w:r>
          </w:p>
        </w:tc>
        <w:tc>
          <w:tcPr>
            <w:tcW w:w="785" w:type="pct"/>
            <w:noWrap/>
            <w:vAlign w:val="center"/>
          </w:tcPr>
          <w:p w14:paraId="5E783643" w14:textId="4F1CDCCB" w:rsidR="00D31852" w:rsidRDefault="00D31852" w:rsidP="007D3EF1">
            <w:pPr>
              <w:spacing w:after="0" w:line="240" w:lineRule="auto"/>
              <w:jc w:val="left"/>
              <w:rPr>
                <w:color w:val="000000"/>
                <w:sz w:val="14"/>
                <w:szCs w:val="14"/>
              </w:rPr>
            </w:pPr>
            <w:r>
              <w:rPr>
                <w:color w:val="000000"/>
                <w:sz w:val="14"/>
                <w:szCs w:val="14"/>
              </w:rPr>
              <w:t>DSM Charges</w:t>
            </w:r>
          </w:p>
        </w:tc>
        <w:tc>
          <w:tcPr>
            <w:tcW w:w="429" w:type="pct"/>
            <w:noWrap/>
            <w:vAlign w:val="center"/>
          </w:tcPr>
          <w:p w14:paraId="44C68061" w14:textId="465FE21A"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357" w:type="pct"/>
            <w:noWrap/>
            <w:vAlign w:val="center"/>
          </w:tcPr>
          <w:p w14:paraId="0E37F37D" w14:textId="6771E9C4"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430" w:type="pct"/>
            <w:noWrap/>
            <w:vAlign w:val="center"/>
          </w:tcPr>
          <w:p w14:paraId="1384CB9E" w14:textId="1821FABE"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285" w:type="pct"/>
            <w:noWrap/>
            <w:vAlign w:val="center"/>
          </w:tcPr>
          <w:p w14:paraId="688431A1" w14:textId="6A9D0C22" w:rsidR="00D31852" w:rsidRPr="00065AB9"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44" w:type="pct"/>
            <w:vMerge/>
            <w:noWrap/>
            <w:vAlign w:val="center"/>
          </w:tcPr>
          <w:p w14:paraId="3270E766" w14:textId="2095A72D" w:rsidR="00D31852" w:rsidRPr="00BF6F0C" w:rsidRDefault="00D31852" w:rsidP="007D3EF1">
            <w:pPr>
              <w:spacing w:after="0" w:line="240" w:lineRule="auto"/>
              <w:jc w:val="center"/>
              <w:rPr>
                <w:color w:val="000000"/>
                <w:sz w:val="14"/>
                <w:szCs w:val="14"/>
                <w:highlight w:val="yellow"/>
              </w:rPr>
            </w:pPr>
          </w:p>
        </w:tc>
        <w:tc>
          <w:tcPr>
            <w:tcW w:w="327" w:type="pct"/>
            <w:noWrap/>
            <w:vAlign w:val="center"/>
          </w:tcPr>
          <w:p w14:paraId="3069FBD6" w14:textId="6D1C215F" w:rsidR="00D31852" w:rsidRPr="00065AB9" w:rsidRDefault="00D31852" w:rsidP="007D3EF1">
            <w:pPr>
              <w:spacing w:after="0" w:line="240" w:lineRule="auto"/>
              <w:jc w:val="center"/>
              <w:rPr>
                <w:color w:val="000000"/>
                <w:sz w:val="14"/>
                <w:szCs w:val="14"/>
              </w:rPr>
            </w:pPr>
            <w:r>
              <w:rPr>
                <w:color w:val="000000"/>
                <w:sz w:val="14"/>
                <w:szCs w:val="14"/>
              </w:rPr>
              <w:t>-0.85</w:t>
            </w:r>
          </w:p>
        </w:tc>
        <w:tc>
          <w:tcPr>
            <w:tcW w:w="286" w:type="pct"/>
            <w:vAlign w:val="center"/>
          </w:tcPr>
          <w:p w14:paraId="6CEF1B07" w14:textId="0D4A6CC6" w:rsidR="00D31852" w:rsidRPr="00201A72"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66" w:type="pct"/>
            <w:vMerge/>
            <w:vAlign w:val="center"/>
          </w:tcPr>
          <w:p w14:paraId="2BECD707" w14:textId="77D2D7AB" w:rsidR="00D31852" w:rsidRPr="006D44B7" w:rsidRDefault="00D31852" w:rsidP="007D3EF1">
            <w:pPr>
              <w:spacing w:after="0" w:line="240" w:lineRule="auto"/>
              <w:jc w:val="center"/>
              <w:rPr>
                <w:color w:val="000000"/>
                <w:sz w:val="14"/>
                <w:szCs w:val="14"/>
                <w:highlight w:val="yellow"/>
              </w:rPr>
            </w:pPr>
          </w:p>
        </w:tc>
        <w:tc>
          <w:tcPr>
            <w:tcW w:w="293" w:type="pct"/>
            <w:vAlign w:val="center"/>
          </w:tcPr>
          <w:p w14:paraId="3801E835" w14:textId="3BCAF3AA" w:rsidR="00D31852" w:rsidRPr="006D44B7" w:rsidRDefault="00D31852" w:rsidP="007D3EF1">
            <w:pPr>
              <w:spacing w:after="0" w:line="240" w:lineRule="auto"/>
              <w:jc w:val="center"/>
              <w:rPr>
                <w:rFonts w:cs="Calibri"/>
                <w:color w:val="000000"/>
                <w:sz w:val="14"/>
                <w:szCs w:val="14"/>
                <w:highlight w:val="yellow"/>
              </w:rPr>
            </w:pPr>
            <w:r w:rsidRPr="002D0D45">
              <w:rPr>
                <w:rFonts w:asciiTheme="majorHAnsi" w:hAnsiTheme="majorHAnsi"/>
                <w:sz w:val="14"/>
                <w:szCs w:val="14"/>
                <w:lang w:val="en-US"/>
              </w:rPr>
              <w:t>-</w:t>
            </w:r>
          </w:p>
        </w:tc>
        <w:tc>
          <w:tcPr>
            <w:tcW w:w="443" w:type="pct"/>
            <w:gridSpan w:val="2"/>
            <w:vAlign w:val="center"/>
          </w:tcPr>
          <w:p w14:paraId="3C3609BA" w14:textId="73F29E31" w:rsidR="00D31852" w:rsidRPr="00CD3C8F"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44" w:type="pct"/>
            <w:vMerge/>
            <w:vAlign w:val="center"/>
          </w:tcPr>
          <w:p w14:paraId="0020018F" w14:textId="7B75E97E" w:rsidR="00D31852" w:rsidRPr="00CD3C8F" w:rsidRDefault="00D31852" w:rsidP="007D3EF1">
            <w:pPr>
              <w:spacing w:after="0" w:line="240" w:lineRule="auto"/>
              <w:jc w:val="center"/>
              <w:rPr>
                <w:color w:val="000000"/>
                <w:sz w:val="14"/>
                <w:szCs w:val="14"/>
              </w:rPr>
            </w:pPr>
          </w:p>
        </w:tc>
        <w:tc>
          <w:tcPr>
            <w:tcW w:w="396" w:type="pct"/>
            <w:tcBorders>
              <w:right w:val="single" w:sz="4" w:space="0" w:color="000000" w:themeColor="text1"/>
            </w:tcBorders>
            <w:vAlign w:val="center"/>
          </w:tcPr>
          <w:p w14:paraId="66E88E62" w14:textId="4B679C51" w:rsidR="00D31852" w:rsidRPr="003E5C96" w:rsidRDefault="00D31852" w:rsidP="007D3EF1">
            <w:pPr>
              <w:spacing w:after="0" w:line="240" w:lineRule="auto"/>
              <w:jc w:val="center"/>
              <w:rPr>
                <w:color w:val="000000"/>
                <w:sz w:val="14"/>
                <w:szCs w:val="14"/>
              </w:rPr>
            </w:pPr>
            <w:r w:rsidRPr="003E5C96">
              <w:rPr>
                <w:color w:val="000000"/>
                <w:sz w:val="14"/>
                <w:szCs w:val="14"/>
              </w:rPr>
              <w:t>-0.85</w:t>
            </w:r>
          </w:p>
        </w:tc>
      </w:tr>
      <w:tr w:rsidR="00D31852" w:rsidRPr="00556D2B" w14:paraId="4448FBC4" w14:textId="77777777" w:rsidTr="007D3EF1">
        <w:trPr>
          <w:trHeight w:val="240"/>
        </w:trPr>
        <w:tc>
          <w:tcPr>
            <w:tcW w:w="215" w:type="pct"/>
            <w:tcBorders>
              <w:left w:val="single" w:sz="4" w:space="0" w:color="000000" w:themeColor="text1"/>
            </w:tcBorders>
            <w:vAlign w:val="center"/>
          </w:tcPr>
          <w:p w14:paraId="41C47128" w14:textId="0BFA7E18" w:rsidR="00D31852" w:rsidRDefault="00D31852" w:rsidP="007D3EF1">
            <w:pPr>
              <w:spacing w:after="0" w:line="240" w:lineRule="auto"/>
              <w:jc w:val="center"/>
              <w:rPr>
                <w:rFonts w:asciiTheme="majorHAnsi" w:hAnsiTheme="majorHAnsi"/>
                <w:sz w:val="14"/>
                <w:szCs w:val="14"/>
                <w:lang w:val="en-US"/>
              </w:rPr>
            </w:pPr>
            <w:r>
              <w:rPr>
                <w:rFonts w:asciiTheme="majorHAnsi" w:hAnsiTheme="majorHAnsi"/>
                <w:sz w:val="14"/>
                <w:szCs w:val="14"/>
                <w:lang w:val="en-US"/>
              </w:rPr>
              <w:t>9</w:t>
            </w:r>
          </w:p>
        </w:tc>
        <w:tc>
          <w:tcPr>
            <w:tcW w:w="785" w:type="pct"/>
            <w:noWrap/>
            <w:vAlign w:val="center"/>
          </w:tcPr>
          <w:p w14:paraId="2835EC1E" w14:textId="494DE8A6" w:rsidR="00D31852" w:rsidRDefault="00D31852" w:rsidP="007D3EF1">
            <w:pPr>
              <w:spacing w:after="0" w:line="240" w:lineRule="auto"/>
              <w:jc w:val="left"/>
              <w:rPr>
                <w:color w:val="000000"/>
                <w:sz w:val="14"/>
                <w:szCs w:val="14"/>
              </w:rPr>
            </w:pPr>
            <w:r>
              <w:rPr>
                <w:color w:val="000000"/>
                <w:sz w:val="14"/>
                <w:szCs w:val="14"/>
              </w:rPr>
              <w:t>Transmission charges to DVC</w:t>
            </w:r>
          </w:p>
        </w:tc>
        <w:tc>
          <w:tcPr>
            <w:tcW w:w="429" w:type="pct"/>
            <w:noWrap/>
            <w:vAlign w:val="center"/>
          </w:tcPr>
          <w:p w14:paraId="37AFF38C" w14:textId="1C476977"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357" w:type="pct"/>
            <w:noWrap/>
            <w:vAlign w:val="center"/>
          </w:tcPr>
          <w:p w14:paraId="741F019F" w14:textId="7AA5AEC0"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430" w:type="pct"/>
            <w:noWrap/>
            <w:vAlign w:val="center"/>
          </w:tcPr>
          <w:p w14:paraId="648E20B4" w14:textId="412E089E" w:rsidR="00D31852" w:rsidRPr="002D0D45" w:rsidRDefault="00D31852" w:rsidP="007D3EF1">
            <w:pPr>
              <w:spacing w:after="0" w:line="240" w:lineRule="auto"/>
              <w:jc w:val="center"/>
              <w:rPr>
                <w:rFonts w:asciiTheme="majorHAnsi" w:hAnsiTheme="majorHAnsi"/>
                <w:sz w:val="14"/>
                <w:szCs w:val="14"/>
                <w:lang w:val="en-US"/>
              </w:rPr>
            </w:pPr>
            <w:r w:rsidRPr="002D0D45">
              <w:rPr>
                <w:rFonts w:asciiTheme="majorHAnsi" w:hAnsiTheme="majorHAnsi"/>
                <w:sz w:val="14"/>
                <w:szCs w:val="14"/>
                <w:lang w:val="en-US"/>
              </w:rPr>
              <w:t>-</w:t>
            </w:r>
          </w:p>
        </w:tc>
        <w:tc>
          <w:tcPr>
            <w:tcW w:w="285" w:type="pct"/>
            <w:noWrap/>
            <w:vAlign w:val="center"/>
          </w:tcPr>
          <w:p w14:paraId="3B89819E" w14:textId="1E0D5B75" w:rsidR="00D31852" w:rsidRPr="00065AB9"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44" w:type="pct"/>
            <w:vMerge/>
            <w:noWrap/>
            <w:vAlign w:val="center"/>
          </w:tcPr>
          <w:p w14:paraId="253E5747" w14:textId="294923F8" w:rsidR="00D31852" w:rsidRPr="00BF6F0C" w:rsidRDefault="00D31852" w:rsidP="007D3EF1">
            <w:pPr>
              <w:spacing w:after="0" w:line="240" w:lineRule="auto"/>
              <w:jc w:val="center"/>
              <w:rPr>
                <w:color w:val="000000"/>
                <w:sz w:val="14"/>
                <w:szCs w:val="14"/>
                <w:highlight w:val="yellow"/>
              </w:rPr>
            </w:pPr>
          </w:p>
        </w:tc>
        <w:tc>
          <w:tcPr>
            <w:tcW w:w="327" w:type="pct"/>
            <w:noWrap/>
            <w:vAlign w:val="center"/>
          </w:tcPr>
          <w:p w14:paraId="63A70034" w14:textId="02BB9AB2" w:rsidR="00D31852" w:rsidRPr="00065AB9" w:rsidRDefault="00D31852" w:rsidP="007D3EF1">
            <w:pPr>
              <w:spacing w:after="0" w:line="240" w:lineRule="auto"/>
              <w:jc w:val="center"/>
              <w:rPr>
                <w:color w:val="000000"/>
                <w:sz w:val="14"/>
                <w:szCs w:val="14"/>
              </w:rPr>
            </w:pPr>
            <w:r>
              <w:rPr>
                <w:color w:val="000000"/>
                <w:sz w:val="14"/>
                <w:szCs w:val="14"/>
              </w:rPr>
              <w:t>1.22</w:t>
            </w:r>
          </w:p>
        </w:tc>
        <w:tc>
          <w:tcPr>
            <w:tcW w:w="286" w:type="pct"/>
            <w:vAlign w:val="center"/>
          </w:tcPr>
          <w:p w14:paraId="18BFBAB0" w14:textId="7285464B" w:rsidR="00D31852" w:rsidRPr="00201A72"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66" w:type="pct"/>
            <w:vMerge/>
            <w:vAlign w:val="center"/>
          </w:tcPr>
          <w:p w14:paraId="0E69A5B7" w14:textId="440D3317" w:rsidR="00D31852" w:rsidRPr="006D44B7" w:rsidRDefault="00D31852" w:rsidP="007D3EF1">
            <w:pPr>
              <w:spacing w:after="0" w:line="240" w:lineRule="auto"/>
              <w:jc w:val="center"/>
              <w:rPr>
                <w:color w:val="000000"/>
                <w:sz w:val="14"/>
                <w:szCs w:val="14"/>
                <w:highlight w:val="yellow"/>
              </w:rPr>
            </w:pPr>
          </w:p>
        </w:tc>
        <w:tc>
          <w:tcPr>
            <w:tcW w:w="293" w:type="pct"/>
            <w:vAlign w:val="center"/>
          </w:tcPr>
          <w:p w14:paraId="060724AB" w14:textId="08B4D5BC" w:rsidR="00D31852" w:rsidRPr="006D44B7" w:rsidRDefault="00D31852" w:rsidP="007D3EF1">
            <w:pPr>
              <w:spacing w:after="0" w:line="240" w:lineRule="auto"/>
              <w:jc w:val="center"/>
              <w:rPr>
                <w:rFonts w:cs="Calibri"/>
                <w:color w:val="000000"/>
                <w:sz w:val="14"/>
                <w:szCs w:val="14"/>
                <w:highlight w:val="yellow"/>
              </w:rPr>
            </w:pPr>
            <w:r w:rsidRPr="003E5C96">
              <w:rPr>
                <w:rFonts w:cs="Calibri"/>
                <w:color w:val="000000"/>
                <w:sz w:val="14"/>
                <w:szCs w:val="14"/>
              </w:rPr>
              <w:t>7.32</w:t>
            </w:r>
          </w:p>
        </w:tc>
        <w:tc>
          <w:tcPr>
            <w:tcW w:w="443" w:type="pct"/>
            <w:gridSpan w:val="2"/>
            <w:vAlign w:val="center"/>
          </w:tcPr>
          <w:p w14:paraId="5B1656A9" w14:textId="7279814D" w:rsidR="00D31852" w:rsidRPr="00CD3C8F" w:rsidRDefault="00D31852" w:rsidP="007D3EF1">
            <w:pPr>
              <w:spacing w:after="0" w:line="240" w:lineRule="auto"/>
              <w:jc w:val="center"/>
              <w:rPr>
                <w:color w:val="000000"/>
                <w:sz w:val="14"/>
                <w:szCs w:val="14"/>
              </w:rPr>
            </w:pPr>
            <w:r w:rsidRPr="002D0D45">
              <w:rPr>
                <w:rFonts w:asciiTheme="majorHAnsi" w:hAnsiTheme="majorHAnsi"/>
                <w:sz w:val="14"/>
                <w:szCs w:val="14"/>
                <w:lang w:val="en-US"/>
              </w:rPr>
              <w:t>-</w:t>
            </w:r>
          </w:p>
        </w:tc>
        <w:tc>
          <w:tcPr>
            <w:tcW w:w="244" w:type="pct"/>
            <w:vMerge/>
            <w:vAlign w:val="center"/>
          </w:tcPr>
          <w:p w14:paraId="0307877C" w14:textId="036CF18D" w:rsidR="00D31852" w:rsidRPr="00CD3C8F" w:rsidRDefault="00D31852" w:rsidP="007D3EF1">
            <w:pPr>
              <w:spacing w:after="0" w:line="240" w:lineRule="auto"/>
              <w:jc w:val="center"/>
              <w:rPr>
                <w:color w:val="000000"/>
                <w:sz w:val="14"/>
                <w:szCs w:val="14"/>
              </w:rPr>
            </w:pPr>
          </w:p>
        </w:tc>
        <w:tc>
          <w:tcPr>
            <w:tcW w:w="396" w:type="pct"/>
            <w:tcBorders>
              <w:right w:val="single" w:sz="4" w:space="0" w:color="000000" w:themeColor="text1"/>
            </w:tcBorders>
            <w:vAlign w:val="center"/>
          </w:tcPr>
          <w:p w14:paraId="52E55DB6" w14:textId="60E4A0A5" w:rsidR="00D31852" w:rsidRPr="003E5C96" w:rsidRDefault="00D31852" w:rsidP="007D3EF1">
            <w:pPr>
              <w:spacing w:after="0" w:line="240" w:lineRule="auto"/>
              <w:jc w:val="center"/>
              <w:rPr>
                <w:color w:val="000000"/>
                <w:sz w:val="14"/>
                <w:szCs w:val="14"/>
              </w:rPr>
            </w:pPr>
            <w:r w:rsidRPr="003E5C96">
              <w:rPr>
                <w:color w:val="000000"/>
                <w:sz w:val="14"/>
                <w:szCs w:val="14"/>
              </w:rPr>
              <w:t>8.54</w:t>
            </w:r>
          </w:p>
        </w:tc>
      </w:tr>
      <w:tr w:rsidR="00230E8F" w:rsidRPr="00556D2B" w14:paraId="2AB28AB3" w14:textId="77777777" w:rsidTr="007D3EF1">
        <w:trPr>
          <w:trHeight w:val="75"/>
        </w:trPr>
        <w:tc>
          <w:tcPr>
            <w:tcW w:w="215" w:type="pct"/>
            <w:tcBorders>
              <w:left w:val="single" w:sz="4" w:space="0" w:color="000000" w:themeColor="text1"/>
            </w:tcBorders>
            <w:vAlign w:val="center"/>
          </w:tcPr>
          <w:p w14:paraId="50F11A23" w14:textId="7611DDF8" w:rsidR="00230E8F" w:rsidRDefault="00BC65D2" w:rsidP="00230E8F">
            <w:pPr>
              <w:spacing w:after="0" w:line="240" w:lineRule="auto"/>
              <w:jc w:val="center"/>
              <w:rPr>
                <w:rFonts w:asciiTheme="majorHAnsi" w:hAnsiTheme="majorHAnsi"/>
                <w:sz w:val="14"/>
                <w:szCs w:val="14"/>
                <w:lang w:val="en-US"/>
              </w:rPr>
            </w:pPr>
            <w:r>
              <w:rPr>
                <w:rFonts w:asciiTheme="majorHAnsi" w:hAnsiTheme="majorHAnsi"/>
                <w:sz w:val="14"/>
                <w:szCs w:val="14"/>
                <w:lang w:val="en-US"/>
              </w:rPr>
              <w:t>10</w:t>
            </w:r>
          </w:p>
        </w:tc>
        <w:tc>
          <w:tcPr>
            <w:tcW w:w="785" w:type="pct"/>
            <w:noWrap/>
            <w:vAlign w:val="center"/>
          </w:tcPr>
          <w:p w14:paraId="4C8497AA" w14:textId="393C8B09" w:rsidR="00230E8F" w:rsidRDefault="00230E8F" w:rsidP="00230E8F">
            <w:pPr>
              <w:spacing w:after="0" w:line="240" w:lineRule="auto"/>
              <w:jc w:val="left"/>
              <w:rPr>
                <w:color w:val="000000"/>
                <w:sz w:val="14"/>
                <w:szCs w:val="14"/>
              </w:rPr>
            </w:pPr>
            <w:r>
              <w:rPr>
                <w:color w:val="000000"/>
                <w:sz w:val="14"/>
                <w:szCs w:val="14"/>
              </w:rPr>
              <w:t>DVC Total</w:t>
            </w:r>
          </w:p>
        </w:tc>
        <w:tc>
          <w:tcPr>
            <w:tcW w:w="429" w:type="pct"/>
            <w:noWrap/>
            <w:vAlign w:val="center"/>
          </w:tcPr>
          <w:p w14:paraId="15BB44A1" w14:textId="195860C4" w:rsidR="00230E8F" w:rsidRPr="00230E8F" w:rsidRDefault="00230E8F" w:rsidP="00230E8F">
            <w:pPr>
              <w:spacing w:after="0" w:line="240" w:lineRule="auto"/>
              <w:jc w:val="center"/>
              <w:rPr>
                <w:rFonts w:asciiTheme="majorHAnsi" w:hAnsiTheme="majorHAnsi"/>
                <w:sz w:val="14"/>
                <w:szCs w:val="14"/>
                <w:lang w:val="en-US"/>
              </w:rPr>
            </w:pPr>
            <w:r w:rsidRPr="00230E8F">
              <w:rPr>
                <w:color w:val="000000"/>
                <w:sz w:val="14"/>
                <w:szCs w:val="14"/>
              </w:rPr>
              <w:t>721.97</w:t>
            </w:r>
          </w:p>
        </w:tc>
        <w:tc>
          <w:tcPr>
            <w:tcW w:w="357" w:type="pct"/>
            <w:noWrap/>
            <w:vAlign w:val="center"/>
          </w:tcPr>
          <w:p w14:paraId="4C448F3B" w14:textId="00C2E7D5" w:rsidR="00230E8F" w:rsidRPr="00230E8F" w:rsidRDefault="00230E8F" w:rsidP="00230E8F">
            <w:pPr>
              <w:spacing w:after="0" w:line="240" w:lineRule="auto"/>
              <w:jc w:val="center"/>
              <w:rPr>
                <w:rFonts w:asciiTheme="majorHAnsi" w:hAnsiTheme="majorHAnsi"/>
                <w:sz w:val="14"/>
                <w:szCs w:val="14"/>
                <w:lang w:val="en-US"/>
              </w:rPr>
            </w:pPr>
            <w:r w:rsidRPr="00230E8F">
              <w:rPr>
                <w:color w:val="000000"/>
                <w:sz w:val="14"/>
                <w:szCs w:val="14"/>
              </w:rPr>
              <w:t>4.46</w:t>
            </w:r>
          </w:p>
        </w:tc>
        <w:tc>
          <w:tcPr>
            <w:tcW w:w="430" w:type="pct"/>
            <w:noWrap/>
            <w:vAlign w:val="center"/>
          </w:tcPr>
          <w:p w14:paraId="7D37B3DB" w14:textId="6DCE863C" w:rsidR="00230E8F" w:rsidRPr="00230E8F" w:rsidRDefault="00230E8F" w:rsidP="00230E8F">
            <w:pPr>
              <w:spacing w:after="0" w:line="240" w:lineRule="auto"/>
              <w:jc w:val="center"/>
              <w:rPr>
                <w:rFonts w:asciiTheme="majorHAnsi" w:hAnsiTheme="majorHAnsi"/>
                <w:sz w:val="14"/>
                <w:szCs w:val="14"/>
                <w:lang w:val="en-US"/>
              </w:rPr>
            </w:pPr>
            <w:r w:rsidRPr="00230E8F">
              <w:rPr>
                <w:color w:val="000000"/>
                <w:sz w:val="14"/>
                <w:szCs w:val="14"/>
              </w:rPr>
              <w:t>322.04</w:t>
            </w:r>
          </w:p>
        </w:tc>
        <w:tc>
          <w:tcPr>
            <w:tcW w:w="285" w:type="pct"/>
            <w:noWrap/>
            <w:vAlign w:val="center"/>
          </w:tcPr>
          <w:p w14:paraId="5CFBC833" w14:textId="46663EB0" w:rsidR="00230E8F" w:rsidRPr="008D51E4" w:rsidRDefault="00230E8F" w:rsidP="00230E8F">
            <w:pPr>
              <w:spacing w:after="0" w:line="240" w:lineRule="auto"/>
              <w:jc w:val="center"/>
              <w:rPr>
                <w:color w:val="000000"/>
                <w:sz w:val="14"/>
                <w:szCs w:val="14"/>
              </w:rPr>
            </w:pPr>
            <w:r w:rsidRPr="008D51E4">
              <w:rPr>
                <w:color w:val="000000"/>
                <w:sz w:val="14"/>
                <w:szCs w:val="14"/>
              </w:rPr>
              <w:t>334.83</w:t>
            </w:r>
          </w:p>
        </w:tc>
        <w:tc>
          <w:tcPr>
            <w:tcW w:w="244" w:type="pct"/>
            <w:noWrap/>
            <w:vAlign w:val="center"/>
          </w:tcPr>
          <w:p w14:paraId="423C3F3E" w14:textId="4DA83594" w:rsidR="00230E8F" w:rsidRPr="008D51E4" w:rsidRDefault="00230E8F" w:rsidP="00230E8F">
            <w:pPr>
              <w:spacing w:after="0" w:line="240" w:lineRule="auto"/>
              <w:jc w:val="center"/>
              <w:rPr>
                <w:color w:val="000000"/>
                <w:sz w:val="14"/>
                <w:szCs w:val="14"/>
              </w:rPr>
            </w:pPr>
            <w:r w:rsidRPr="008D51E4">
              <w:rPr>
                <w:color w:val="000000"/>
                <w:sz w:val="14"/>
                <w:szCs w:val="14"/>
              </w:rPr>
              <w:t>4.92</w:t>
            </w:r>
          </w:p>
        </w:tc>
        <w:tc>
          <w:tcPr>
            <w:tcW w:w="327" w:type="pct"/>
            <w:noWrap/>
            <w:vAlign w:val="center"/>
          </w:tcPr>
          <w:p w14:paraId="1C530AE3" w14:textId="5DD50B93" w:rsidR="00230E8F" w:rsidRPr="008D51E4" w:rsidRDefault="00230E8F" w:rsidP="00230E8F">
            <w:pPr>
              <w:spacing w:after="0" w:line="240" w:lineRule="auto"/>
              <w:jc w:val="center"/>
              <w:rPr>
                <w:color w:val="000000"/>
                <w:sz w:val="14"/>
                <w:szCs w:val="14"/>
              </w:rPr>
            </w:pPr>
            <w:r w:rsidRPr="008D51E4">
              <w:rPr>
                <w:color w:val="000000"/>
                <w:sz w:val="14"/>
                <w:szCs w:val="14"/>
              </w:rPr>
              <w:t>164.81</w:t>
            </w:r>
          </w:p>
        </w:tc>
        <w:tc>
          <w:tcPr>
            <w:tcW w:w="286" w:type="pct"/>
            <w:vAlign w:val="center"/>
          </w:tcPr>
          <w:p w14:paraId="38D56661" w14:textId="43045D48" w:rsidR="00230E8F" w:rsidRPr="008D51E4" w:rsidRDefault="00230E8F" w:rsidP="00230E8F">
            <w:pPr>
              <w:spacing w:after="0" w:line="240" w:lineRule="auto"/>
              <w:jc w:val="center"/>
              <w:rPr>
                <w:color w:val="000000"/>
                <w:sz w:val="14"/>
                <w:szCs w:val="14"/>
              </w:rPr>
            </w:pPr>
            <w:r w:rsidRPr="008D51E4">
              <w:rPr>
                <w:color w:val="000000"/>
                <w:sz w:val="14"/>
                <w:szCs w:val="14"/>
              </w:rPr>
              <w:t>321.00</w:t>
            </w:r>
          </w:p>
        </w:tc>
        <w:tc>
          <w:tcPr>
            <w:tcW w:w="266" w:type="pct"/>
            <w:vAlign w:val="center"/>
          </w:tcPr>
          <w:p w14:paraId="6DC56EC1" w14:textId="3847CCFC" w:rsidR="00230E8F" w:rsidRPr="008D51E4" w:rsidRDefault="00230E8F" w:rsidP="00230E8F">
            <w:pPr>
              <w:spacing w:after="0" w:line="240" w:lineRule="auto"/>
              <w:jc w:val="center"/>
              <w:rPr>
                <w:color w:val="000000"/>
                <w:sz w:val="14"/>
                <w:szCs w:val="14"/>
              </w:rPr>
            </w:pPr>
            <w:r w:rsidRPr="008D51E4">
              <w:rPr>
                <w:color w:val="000000"/>
                <w:sz w:val="14"/>
                <w:szCs w:val="14"/>
              </w:rPr>
              <w:t>6.</w:t>
            </w:r>
            <w:r w:rsidR="00F162C2">
              <w:rPr>
                <w:color w:val="000000"/>
                <w:sz w:val="14"/>
                <w:szCs w:val="14"/>
              </w:rPr>
              <w:t>04</w:t>
            </w:r>
          </w:p>
        </w:tc>
        <w:tc>
          <w:tcPr>
            <w:tcW w:w="293" w:type="pct"/>
            <w:vAlign w:val="center"/>
          </w:tcPr>
          <w:p w14:paraId="4A36C1F2" w14:textId="734185A2" w:rsidR="00230E8F" w:rsidRPr="008D51E4" w:rsidRDefault="00230E8F" w:rsidP="00230E8F">
            <w:pPr>
              <w:spacing w:after="0" w:line="240" w:lineRule="auto"/>
              <w:jc w:val="center"/>
              <w:rPr>
                <w:color w:val="000000"/>
                <w:sz w:val="14"/>
                <w:szCs w:val="14"/>
              </w:rPr>
            </w:pPr>
            <w:r w:rsidRPr="008D51E4">
              <w:rPr>
                <w:color w:val="000000"/>
                <w:sz w:val="14"/>
                <w:szCs w:val="14"/>
              </w:rPr>
              <w:t>19</w:t>
            </w:r>
            <w:r w:rsidR="00131CA8">
              <w:rPr>
                <w:color w:val="000000"/>
                <w:sz w:val="14"/>
                <w:szCs w:val="14"/>
              </w:rPr>
              <w:t>3.82</w:t>
            </w:r>
          </w:p>
        </w:tc>
        <w:tc>
          <w:tcPr>
            <w:tcW w:w="443" w:type="pct"/>
            <w:gridSpan w:val="2"/>
            <w:vAlign w:val="center"/>
          </w:tcPr>
          <w:p w14:paraId="31BB470B" w14:textId="4C54D9EB" w:rsidR="00230E8F" w:rsidRPr="008D51E4" w:rsidRDefault="00230E8F" w:rsidP="00230E8F">
            <w:pPr>
              <w:spacing w:after="0" w:line="240" w:lineRule="auto"/>
              <w:jc w:val="center"/>
              <w:rPr>
                <w:color w:val="000000"/>
                <w:sz w:val="14"/>
                <w:szCs w:val="14"/>
              </w:rPr>
            </w:pPr>
            <w:r w:rsidRPr="008D51E4">
              <w:rPr>
                <w:color w:val="000000"/>
                <w:sz w:val="14"/>
                <w:szCs w:val="14"/>
              </w:rPr>
              <w:t>655.83</w:t>
            </w:r>
          </w:p>
        </w:tc>
        <w:tc>
          <w:tcPr>
            <w:tcW w:w="244" w:type="pct"/>
            <w:vAlign w:val="center"/>
          </w:tcPr>
          <w:p w14:paraId="78A13A93" w14:textId="2602CCFC" w:rsidR="00230E8F" w:rsidRPr="008D51E4" w:rsidRDefault="00230E8F" w:rsidP="00230E8F">
            <w:pPr>
              <w:spacing w:after="0" w:line="240" w:lineRule="auto"/>
              <w:jc w:val="center"/>
              <w:rPr>
                <w:color w:val="000000"/>
                <w:sz w:val="14"/>
                <w:szCs w:val="14"/>
              </w:rPr>
            </w:pPr>
            <w:r w:rsidRPr="008D51E4">
              <w:rPr>
                <w:color w:val="000000"/>
                <w:sz w:val="14"/>
                <w:szCs w:val="14"/>
              </w:rPr>
              <w:t>5.</w:t>
            </w:r>
            <w:r w:rsidR="00763C75">
              <w:rPr>
                <w:color w:val="000000"/>
                <w:sz w:val="14"/>
                <w:szCs w:val="14"/>
              </w:rPr>
              <w:t>47</w:t>
            </w:r>
          </w:p>
        </w:tc>
        <w:tc>
          <w:tcPr>
            <w:tcW w:w="396" w:type="pct"/>
            <w:tcBorders>
              <w:right w:val="single" w:sz="4" w:space="0" w:color="000000" w:themeColor="text1"/>
            </w:tcBorders>
            <w:vAlign w:val="center"/>
          </w:tcPr>
          <w:p w14:paraId="5C51017A" w14:textId="07192B89" w:rsidR="00230E8F" w:rsidRPr="008D51E4" w:rsidRDefault="00230E8F" w:rsidP="00230E8F">
            <w:pPr>
              <w:spacing w:after="0" w:line="240" w:lineRule="auto"/>
              <w:jc w:val="center"/>
              <w:rPr>
                <w:color w:val="000000"/>
                <w:sz w:val="14"/>
                <w:szCs w:val="14"/>
              </w:rPr>
            </w:pPr>
            <w:r w:rsidRPr="008D51E4">
              <w:rPr>
                <w:color w:val="000000"/>
                <w:sz w:val="14"/>
                <w:szCs w:val="14"/>
              </w:rPr>
              <w:t>3</w:t>
            </w:r>
            <w:r w:rsidR="007516EA">
              <w:rPr>
                <w:color w:val="000000"/>
                <w:sz w:val="14"/>
                <w:szCs w:val="14"/>
              </w:rPr>
              <w:t>58.63</w:t>
            </w:r>
          </w:p>
        </w:tc>
      </w:tr>
      <w:tr w:rsidR="0024586A" w:rsidRPr="00556D2B" w14:paraId="285CCC83" w14:textId="77777777" w:rsidTr="00BC65D2">
        <w:trPr>
          <w:trHeight w:val="75"/>
        </w:trPr>
        <w:tc>
          <w:tcPr>
            <w:tcW w:w="215" w:type="pct"/>
            <w:tcBorders>
              <w:left w:val="single" w:sz="4" w:space="0" w:color="000000" w:themeColor="text1"/>
            </w:tcBorders>
            <w:shd w:val="clear" w:color="auto" w:fill="CCE4D1" w:themeFill="accent2" w:themeFillTint="33"/>
            <w:vAlign w:val="center"/>
          </w:tcPr>
          <w:p w14:paraId="75F1DDBE" w14:textId="515AA863" w:rsidR="0024586A" w:rsidRPr="00650B01" w:rsidRDefault="00BC65D2" w:rsidP="00654F4E">
            <w:pPr>
              <w:spacing w:after="0" w:line="240" w:lineRule="auto"/>
              <w:jc w:val="center"/>
              <w:rPr>
                <w:rFonts w:asciiTheme="majorHAnsi" w:hAnsiTheme="majorHAnsi"/>
                <w:b/>
                <w:bCs/>
                <w:sz w:val="14"/>
                <w:szCs w:val="14"/>
                <w:lang w:val="en-US"/>
              </w:rPr>
            </w:pPr>
            <w:r w:rsidRPr="00650B01">
              <w:rPr>
                <w:rFonts w:asciiTheme="majorHAnsi" w:hAnsiTheme="majorHAnsi"/>
                <w:b/>
                <w:bCs/>
                <w:sz w:val="14"/>
                <w:szCs w:val="14"/>
                <w:lang w:val="en-US"/>
              </w:rPr>
              <w:t>III</w:t>
            </w:r>
          </w:p>
        </w:tc>
        <w:tc>
          <w:tcPr>
            <w:tcW w:w="4785" w:type="pct"/>
            <w:gridSpan w:val="14"/>
            <w:tcBorders>
              <w:right w:val="single" w:sz="4" w:space="0" w:color="000000" w:themeColor="text1"/>
            </w:tcBorders>
            <w:shd w:val="clear" w:color="auto" w:fill="CCE4D1" w:themeFill="accent2" w:themeFillTint="33"/>
            <w:noWrap/>
            <w:vAlign w:val="center"/>
          </w:tcPr>
          <w:p w14:paraId="5C1B8F7E" w14:textId="411EAFCE" w:rsidR="0024586A" w:rsidRPr="0024586A" w:rsidRDefault="0024586A" w:rsidP="0024586A">
            <w:pPr>
              <w:spacing w:after="0" w:line="240" w:lineRule="auto"/>
              <w:jc w:val="left"/>
              <w:rPr>
                <w:b/>
                <w:bCs/>
                <w:color w:val="000000"/>
                <w:sz w:val="14"/>
                <w:szCs w:val="14"/>
              </w:rPr>
            </w:pPr>
            <w:r w:rsidRPr="0024586A">
              <w:rPr>
                <w:b/>
                <w:bCs/>
                <w:color w:val="000000"/>
                <w:sz w:val="14"/>
                <w:szCs w:val="14"/>
              </w:rPr>
              <w:t>Power Exchange and others</w:t>
            </w:r>
          </w:p>
        </w:tc>
      </w:tr>
      <w:tr w:rsidR="009D42E5" w:rsidRPr="00556D2B" w14:paraId="50BB60DB" w14:textId="77777777" w:rsidTr="007D3EF1">
        <w:trPr>
          <w:trHeight w:val="58"/>
        </w:trPr>
        <w:tc>
          <w:tcPr>
            <w:tcW w:w="215" w:type="pct"/>
            <w:tcBorders>
              <w:left w:val="single" w:sz="4" w:space="0" w:color="000000" w:themeColor="text1"/>
            </w:tcBorders>
            <w:vAlign w:val="center"/>
          </w:tcPr>
          <w:p w14:paraId="5F21523F" w14:textId="541C84AE" w:rsidR="009D42E5" w:rsidRPr="00C9090E" w:rsidRDefault="00BC65D2" w:rsidP="009D42E5">
            <w:pPr>
              <w:spacing w:after="0" w:line="240" w:lineRule="auto"/>
              <w:jc w:val="center"/>
              <w:rPr>
                <w:rFonts w:asciiTheme="majorHAnsi" w:hAnsiTheme="majorHAnsi"/>
                <w:sz w:val="14"/>
                <w:szCs w:val="14"/>
                <w:lang w:val="en-US"/>
              </w:rPr>
            </w:pPr>
            <w:r>
              <w:rPr>
                <w:rFonts w:asciiTheme="majorHAnsi" w:hAnsiTheme="majorHAnsi"/>
                <w:sz w:val="14"/>
                <w:szCs w:val="14"/>
                <w:lang w:val="en-US"/>
              </w:rPr>
              <w:t>11</w:t>
            </w:r>
          </w:p>
        </w:tc>
        <w:tc>
          <w:tcPr>
            <w:tcW w:w="785" w:type="pct"/>
            <w:noWrap/>
            <w:vAlign w:val="center"/>
          </w:tcPr>
          <w:p w14:paraId="1C5D2BE2" w14:textId="2838AD49" w:rsidR="009D42E5" w:rsidRPr="00C9090E" w:rsidRDefault="009D42E5" w:rsidP="009D42E5">
            <w:pPr>
              <w:spacing w:after="0" w:line="240" w:lineRule="auto"/>
              <w:jc w:val="left"/>
              <w:rPr>
                <w:rFonts w:asciiTheme="majorHAnsi" w:hAnsiTheme="majorHAnsi"/>
                <w:sz w:val="14"/>
                <w:szCs w:val="14"/>
                <w:lang w:val="en-US"/>
              </w:rPr>
            </w:pPr>
            <w:r>
              <w:rPr>
                <w:color w:val="000000"/>
                <w:sz w:val="14"/>
                <w:szCs w:val="14"/>
              </w:rPr>
              <w:t>Green Power on opportunity basis (whenever prices are low in exchange)</w:t>
            </w:r>
          </w:p>
        </w:tc>
        <w:tc>
          <w:tcPr>
            <w:tcW w:w="429" w:type="pct"/>
            <w:noWrap/>
            <w:vAlign w:val="center"/>
          </w:tcPr>
          <w:p w14:paraId="3D692D48" w14:textId="0BC93016" w:rsidR="009D42E5" w:rsidRPr="00187D63" w:rsidRDefault="009D42E5" w:rsidP="009D42E5">
            <w:pPr>
              <w:spacing w:after="0" w:line="240" w:lineRule="auto"/>
              <w:jc w:val="center"/>
              <w:rPr>
                <w:color w:val="000000"/>
                <w:sz w:val="12"/>
                <w:szCs w:val="12"/>
              </w:rPr>
            </w:pPr>
            <w:r w:rsidRPr="00187D63">
              <w:rPr>
                <w:color w:val="000000"/>
                <w:sz w:val="12"/>
                <w:szCs w:val="12"/>
              </w:rPr>
              <w:t>-</w:t>
            </w:r>
          </w:p>
        </w:tc>
        <w:tc>
          <w:tcPr>
            <w:tcW w:w="357" w:type="pct"/>
            <w:noWrap/>
            <w:vAlign w:val="center"/>
          </w:tcPr>
          <w:p w14:paraId="06FAF522" w14:textId="40466CB2" w:rsidR="009D42E5" w:rsidRPr="00187D63" w:rsidRDefault="009D42E5" w:rsidP="009D42E5">
            <w:pPr>
              <w:spacing w:after="0" w:line="240" w:lineRule="auto"/>
              <w:jc w:val="center"/>
              <w:rPr>
                <w:color w:val="000000"/>
                <w:sz w:val="12"/>
                <w:szCs w:val="12"/>
              </w:rPr>
            </w:pPr>
            <w:r w:rsidRPr="00187D63">
              <w:rPr>
                <w:color w:val="000000"/>
                <w:sz w:val="12"/>
                <w:szCs w:val="12"/>
              </w:rPr>
              <w:t>-</w:t>
            </w:r>
          </w:p>
        </w:tc>
        <w:tc>
          <w:tcPr>
            <w:tcW w:w="430" w:type="pct"/>
            <w:noWrap/>
            <w:vAlign w:val="center"/>
          </w:tcPr>
          <w:p w14:paraId="649AC1E3" w14:textId="68C4C50C" w:rsidR="009D42E5" w:rsidRPr="00187D63" w:rsidRDefault="009D42E5" w:rsidP="009D42E5">
            <w:pPr>
              <w:spacing w:after="0" w:line="240" w:lineRule="auto"/>
              <w:jc w:val="center"/>
              <w:rPr>
                <w:color w:val="000000"/>
                <w:sz w:val="12"/>
                <w:szCs w:val="12"/>
              </w:rPr>
            </w:pPr>
            <w:r w:rsidRPr="00187D63">
              <w:rPr>
                <w:color w:val="000000"/>
                <w:sz w:val="12"/>
                <w:szCs w:val="12"/>
              </w:rPr>
              <w:t>-</w:t>
            </w:r>
          </w:p>
        </w:tc>
        <w:tc>
          <w:tcPr>
            <w:tcW w:w="285" w:type="pct"/>
            <w:noWrap/>
            <w:vAlign w:val="center"/>
          </w:tcPr>
          <w:p w14:paraId="200D0592" w14:textId="7A6781AD" w:rsidR="009D42E5" w:rsidRPr="00187D63" w:rsidRDefault="005D2356" w:rsidP="009D42E5">
            <w:pPr>
              <w:spacing w:after="0" w:line="240" w:lineRule="auto"/>
              <w:jc w:val="center"/>
              <w:rPr>
                <w:color w:val="000000"/>
                <w:sz w:val="12"/>
                <w:szCs w:val="12"/>
              </w:rPr>
            </w:pPr>
            <w:r w:rsidRPr="00187D63">
              <w:rPr>
                <w:color w:val="000000"/>
                <w:sz w:val="12"/>
                <w:szCs w:val="12"/>
              </w:rPr>
              <w:t>4.05</w:t>
            </w:r>
          </w:p>
        </w:tc>
        <w:tc>
          <w:tcPr>
            <w:tcW w:w="244" w:type="pct"/>
            <w:noWrap/>
            <w:vAlign w:val="center"/>
          </w:tcPr>
          <w:p w14:paraId="2E9B7F4B" w14:textId="4DC17A09" w:rsidR="009D42E5" w:rsidRPr="00187D63" w:rsidRDefault="009D42E5" w:rsidP="009D42E5">
            <w:pPr>
              <w:spacing w:after="0" w:line="240" w:lineRule="auto"/>
              <w:jc w:val="center"/>
              <w:rPr>
                <w:color w:val="000000"/>
                <w:sz w:val="12"/>
                <w:szCs w:val="12"/>
              </w:rPr>
            </w:pPr>
            <w:r w:rsidRPr="00187D63">
              <w:rPr>
                <w:color w:val="000000"/>
                <w:sz w:val="12"/>
                <w:szCs w:val="12"/>
              </w:rPr>
              <w:t>3.</w:t>
            </w:r>
            <w:r w:rsidR="00DF019E" w:rsidRPr="00187D63">
              <w:rPr>
                <w:color w:val="000000"/>
                <w:sz w:val="12"/>
                <w:szCs w:val="12"/>
              </w:rPr>
              <w:t>90</w:t>
            </w:r>
          </w:p>
        </w:tc>
        <w:tc>
          <w:tcPr>
            <w:tcW w:w="327" w:type="pct"/>
            <w:noWrap/>
            <w:vAlign w:val="center"/>
          </w:tcPr>
          <w:p w14:paraId="1E6F1E24" w14:textId="71C27AFB" w:rsidR="009D42E5" w:rsidRPr="00187D63" w:rsidRDefault="00055F04" w:rsidP="009D42E5">
            <w:pPr>
              <w:spacing w:after="0" w:line="240" w:lineRule="auto"/>
              <w:jc w:val="center"/>
              <w:rPr>
                <w:color w:val="000000"/>
                <w:sz w:val="12"/>
                <w:szCs w:val="12"/>
              </w:rPr>
            </w:pPr>
            <w:r w:rsidRPr="00187D63">
              <w:rPr>
                <w:color w:val="000000"/>
                <w:sz w:val="12"/>
                <w:szCs w:val="12"/>
              </w:rPr>
              <w:t>1</w:t>
            </w:r>
            <w:r w:rsidR="00416A19" w:rsidRPr="00187D63">
              <w:rPr>
                <w:color w:val="000000"/>
                <w:sz w:val="12"/>
                <w:szCs w:val="12"/>
              </w:rPr>
              <w:t>.58</w:t>
            </w:r>
          </w:p>
        </w:tc>
        <w:tc>
          <w:tcPr>
            <w:tcW w:w="286" w:type="pct"/>
            <w:vAlign w:val="center"/>
          </w:tcPr>
          <w:p w14:paraId="27E3FFE8" w14:textId="5EB42AAD" w:rsidR="009D42E5" w:rsidRPr="00187D63" w:rsidRDefault="009D42E5" w:rsidP="009D42E5">
            <w:pPr>
              <w:spacing w:after="0" w:line="240" w:lineRule="auto"/>
              <w:jc w:val="center"/>
              <w:rPr>
                <w:color w:val="000000"/>
                <w:sz w:val="12"/>
                <w:szCs w:val="12"/>
              </w:rPr>
            </w:pPr>
            <w:r w:rsidRPr="00187D63">
              <w:rPr>
                <w:color w:val="000000"/>
                <w:sz w:val="12"/>
                <w:szCs w:val="12"/>
              </w:rPr>
              <w:t>27.17</w:t>
            </w:r>
          </w:p>
        </w:tc>
        <w:tc>
          <w:tcPr>
            <w:tcW w:w="266" w:type="pct"/>
            <w:vAlign w:val="center"/>
          </w:tcPr>
          <w:p w14:paraId="70DD1CED" w14:textId="678A6E05" w:rsidR="009D42E5" w:rsidRPr="00187D63" w:rsidRDefault="009D42E5" w:rsidP="009D42E5">
            <w:pPr>
              <w:spacing w:after="0" w:line="240" w:lineRule="auto"/>
              <w:jc w:val="center"/>
              <w:rPr>
                <w:color w:val="000000"/>
                <w:sz w:val="12"/>
                <w:szCs w:val="12"/>
              </w:rPr>
            </w:pPr>
            <w:r w:rsidRPr="00187D63">
              <w:rPr>
                <w:color w:val="000000"/>
                <w:sz w:val="12"/>
                <w:szCs w:val="12"/>
              </w:rPr>
              <w:t>3.</w:t>
            </w:r>
            <w:r w:rsidR="00471F66" w:rsidRPr="00187D63">
              <w:rPr>
                <w:color w:val="000000"/>
                <w:sz w:val="12"/>
                <w:szCs w:val="12"/>
              </w:rPr>
              <w:t>90</w:t>
            </w:r>
          </w:p>
        </w:tc>
        <w:tc>
          <w:tcPr>
            <w:tcW w:w="293" w:type="pct"/>
            <w:vAlign w:val="center"/>
          </w:tcPr>
          <w:p w14:paraId="6DABB265" w14:textId="7E411249" w:rsidR="009D42E5" w:rsidRPr="00187D63" w:rsidRDefault="00471F66" w:rsidP="009D42E5">
            <w:pPr>
              <w:spacing w:after="0" w:line="240" w:lineRule="auto"/>
              <w:jc w:val="center"/>
              <w:rPr>
                <w:color w:val="000000"/>
                <w:sz w:val="12"/>
                <w:szCs w:val="12"/>
              </w:rPr>
            </w:pPr>
            <w:r w:rsidRPr="00187D63">
              <w:rPr>
                <w:color w:val="000000"/>
                <w:sz w:val="12"/>
                <w:szCs w:val="12"/>
              </w:rPr>
              <w:t>10.60</w:t>
            </w:r>
          </w:p>
        </w:tc>
        <w:tc>
          <w:tcPr>
            <w:tcW w:w="443" w:type="pct"/>
            <w:gridSpan w:val="2"/>
            <w:vAlign w:val="center"/>
          </w:tcPr>
          <w:p w14:paraId="6EE7C819" w14:textId="680A105D" w:rsidR="009D42E5" w:rsidRPr="00187D63" w:rsidRDefault="009D0095" w:rsidP="009D42E5">
            <w:pPr>
              <w:spacing w:after="0" w:line="240" w:lineRule="auto"/>
              <w:jc w:val="center"/>
              <w:rPr>
                <w:color w:val="000000"/>
                <w:sz w:val="12"/>
                <w:szCs w:val="12"/>
              </w:rPr>
            </w:pPr>
            <w:r w:rsidRPr="00187D63">
              <w:rPr>
                <w:color w:val="000000"/>
                <w:sz w:val="12"/>
                <w:szCs w:val="12"/>
              </w:rPr>
              <w:t>31.22</w:t>
            </w:r>
          </w:p>
        </w:tc>
        <w:tc>
          <w:tcPr>
            <w:tcW w:w="244" w:type="pct"/>
            <w:vAlign w:val="center"/>
          </w:tcPr>
          <w:p w14:paraId="4CF44737" w14:textId="3D1BB970" w:rsidR="009D42E5" w:rsidRPr="00187D63" w:rsidRDefault="009D42E5" w:rsidP="009D42E5">
            <w:pPr>
              <w:spacing w:after="0" w:line="240" w:lineRule="auto"/>
              <w:jc w:val="center"/>
              <w:rPr>
                <w:color w:val="000000"/>
                <w:sz w:val="12"/>
                <w:szCs w:val="12"/>
              </w:rPr>
            </w:pPr>
            <w:r w:rsidRPr="00187D63">
              <w:rPr>
                <w:color w:val="000000"/>
                <w:sz w:val="12"/>
                <w:szCs w:val="12"/>
              </w:rPr>
              <w:t>3.</w:t>
            </w:r>
            <w:r w:rsidR="00DE535B" w:rsidRPr="00187D63">
              <w:rPr>
                <w:color w:val="000000"/>
                <w:sz w:val="12"/>
                <w:szCs w:val="12"/>
              </w:rPr>
              <w:t>90</w:t>
            </w:r>
          </w:p>
        </w:tc>
        <w:tc>
          <w:tcPr>
            <w:tcW w:w="396" w:type="pct"/>
            <w:tcBorders>
              <w:right w:val="single" w:sz="4" w:space="0" w:color="000000" w:themeColor="text1"/>
            </w:tcBorders>
            <w:vAlign w:val="center"/>
          </w:tcPr>
          <w:p w14:paraId="525CE49E" w14:textId="4D0F3EA1" w:rsidR="009D42E5" w:rsidRPr="00187D63" w:rsidRDefault="009B26B7" w:rsidP="009D42E5">
            <w:pPr>
              <w:spacing w:after="0" w:line="240" w:lineRule="auto"/>
              <w:jc w:val="center"/>
              <w:rPr>
                <w:color w:val="000000"/>
                <w:sz w:val="12"/>
                <w:szCs w:val="12"/>
              </w:rPr>
            </w:pPr>
            <w:r w:rsidRPr="00187D63">
              <w:rPr>
                <w:color w:val="000000"/>
                <w:sz w:val="12"/>
                <w:szCs w:val="12"/>
              </w:rPr>
              <w:t>12.17</w:t>
            </w:r>
          </w:p>
        </w:tc>
      </w:tr>
      <w:tr w:rsidR="008B1C12" w:rsidRPr="00556D2B" w14:paraId="2413BD3A" w14:textId="77777777" w:rsidTr="007D3EF1">
        <w:trPr>
          <w:trHeight w:val="58"/>
        </w:trPr>
        <w:tc>
          <w:tcPr>
            <w:tcW w:w="215" w:type="pct"/>
            <w:tcBorders>
              <w:left w:val="single" w:sz="4" w:space="0" w:color="000000" w:themeColor="text1"/>
            </w:tcBorders>
            <w:vAlign w:val="center"/>
          </w:tcPr>
          <w:p w14:paraId="435CBA57" w14:textId="41E0DDC4" w:rsidR="008B1C12" w:rsidRDefault="00BC65D2" w:rsidP="008B1C12">
            <w:pPr>
              <w:spacing w:after="0" w:line="240" w:lineRule="auto"/>
              <w:jc w:val="center"/>
              <w:rPr>
                <w:rFonts w:asciiTheme="majorHAnsi" w:hAnsiTheme="majorHAnsi"/>
                <w:sz w:val="14"/>
                <w:szCs w:val="14"/>
                <w:lang w:val="en-US"/>
              </w:rPr>
            </w:pPr>
            <w:r>
              <w:rPr>
                <w:rFonts w:asciiTheme="majorHAnsi" w:hAnsiTheme="majorHAnsi"/>
                <w:sz w:val="14"/>
                <w:szCs w:val="14"/>
                <w:lang w:val="en-US"/>
              </w:rPr>
              <w:t>12</w:t>
            </w:r>
          </w:p>
        </w:tc>
        <w:tc>
          <w:tcPr>
            <w:tcW w:w="785" w:type="pct"/>
            <w:noWrap/>
            <w:vAlign w:val="center"/>
          </w:tcPr>
          <w:p w14:paraId="57656A0E" w14:textId="7A1C1048" w:rsidR="008B1C12" w:rsidRDefault="008B1C12" w:rsidP="008B1C12">
            <w:pPr>
              <w:spacing w:after="0" w:line="240" w:lineRule="auto"/>
              <w:jc w:val="left"/>
              <w:rPr>
                <w:sz w:val="14"/>
                <w:szCs w:val="14"/>
              </w:rPr>
            </w:pPr>
            <w:r>
              <w:rPr>
                <w:color w:val="000000"/>
                <w:sz w:val="14"/>
                <w:szCs w:val="14"/>
              </w:rPr>
              <w:t>Conventional Power (During outage of generating Units)</w:t>
            </w:r>
          </w:p>
        </w:tc>
        <w:tc>
          <w:tcPr>
            <w:tcW w:w="429" w:type="pct"/>
            <w:noWrap/>
            <w:vAlign w:val="center"/>
          </w:tcPr>
          <w:p w14:paraId="68A27BBE" w14:textId="2627CC91" w:rsidR="008B1C12" w:rsidRPr="006C52DC" w:rsidRDefault="008B1C12" w:rsidP="008B1C12">
            <w:pPr>
              <w:spacing w:after="0" w:line="240" w:lineRule="auto"/>
              <w:jc w:val="center"/>
              <w:rPr>
                <w:color w:val="000000"/>
                <w:sz w:val="12"/>
                <w:szCs w:val="12"/>
              </w:rPr>
            </w:pPr>
            <w:r w:rsidRPr="006C52DC">
              <w:rPr>
                <w:color w:val="000000"/>
                <w:sz w:val="12"/>
                <w:szCs w:val="12"/>
              </w:rPr>
              <w:t>-</w:t>
            </w:r>
          </w:p>
        </w:tc>
        <w:tc>
          <w:tcPr>
            <w:tcW w:w="357" w:type="pct"/>
            <w:noWrap/>
            <w:vAlign w:val="center"/>
          </w:tcPr>
          <w:p w14:paraId="3C720E00" w14:textId="5FDF9371" w:rsidR="008B1C12" w:rsidRPr="006C52DC" w:rsidRDefault="008B1C12" w:rsidP="008B1C12">
            <w:pPr>
              <w:spacing w:after="0" w:line="240" w:lineRule="auto"/>
              <w:jc w:val="center"/>
              <w:rPr>
                <w:color w:val="000000"/>
                <w:sz w:val="12"/>
                <w:szCs w:val="12"/>
              </w:rPr>
            </w:pPr>
            <w:r w:rsidRPr="006C52DC">
              <w:rPr>
                <w:color w:val="000000"/>
                <w:sz w:val="12"/>
                <w:szCs w:val="12"/>
              </w:rPr>
              <w:t>-</w:t>
            </w:r>
          </w:p>
        </w:tc>
        <w:tc>
          <w:tcPr>
            <w:tcW w:w="430" w:type="pct"/>
            <w:noWrap/>
            <w:vAlign w:val="center"/>
          </w:tcPr>
          <w:p w14:paraId="7E8FF801" w14:textId="1F283BCE" w:rsidR="008B1C12" w:rsidRPr="006C52DC" w:rsidRDefault="008B1C12" w:rsidP="008B1C12">
            <w:pPr>
              <w:spacing w:after="0" w:line="240" w:lineRule="auto"/>
              <w:jc w:val="center"/>
              <w:rPr>
                <w:color w:val="000000"/>
                <w:sz w:val="12"/>
                <w:szCs w:val="12"/>
              </w:rPr>
            </w:pPr>
            <w:r w:rsidRPr="006C52DC">
              <w:rPr>
                <w:color w:val="000000"/>
                <w:sz w:val="12"/>
                <w:szCs w:val="12"/>
              </w:rPr>
              <w:t>-</w:t>
            </w:r>
          </w:p>
        </w:tc>
        <w:tc>
          <w:tcPr>
            <w:tcW w:w="285" w:type="pct"/>
            <w:shd w:val="clear" w:color="auto" w:fill="FFFFFF" w:themeFill="background1"/>
            <w:noWrap/>
            <w:vAlign w:val="center"/>
          </w:tcPr>
          <w:p w14:paraId="742A2EAE" w14:textId="509D3D85" w:rsidR="008B1C12" w:rsidRPr="006C52DC" w:rsidRDefault="005D2356" w:rsidP="008B1C12">
            <w:pPr>
              <w:spacing w:after="0" w:line="240" w:lineRule="auto"/>
              <w:jc w:val="center"/>
              <w:rPr>
                <w:color w:val="000000"/>
                <w:sz w:val="12"/>
                <w:szCs w:val="12"/>
              </w:rPr>
            </w:pPr>
            <w:r>
              <w:rPr>
                <w:color w:val="000000"/>
                <w:sz w:val="12"/>
                <w:szCs w:val="12"/>
              </w:rPr>
              <w:t>10.42</w:t>
            </w:r>
          </w:p>
        </w:tc>
        <w:tc>
          <w:tcPr>
            <w:tcW w:w="244" w:type="pct"/>
            <w:shd w:val="clear" w:color="auto" w:fill="FFFFFF" w:themeFill="background1"/>
            <w:noWrap/>
            <w:vAlign w:val="center"/>
          </w:tcPr>
          <w:p w14:paraId="114DADD8" w14:textId="753464F1" w:rsidR="008B1C12" w:rsidRPr="006C52DC" w:rsidRDefault="008B1C12" w:rsidP="008B1C12">
            <w:pPr>
              <w:spacing w:after="0" w:line="240" w:lineRule="auto"/>
              <w:jc w:val="center"/>
              <w:rPr>
                <w:color w:val="000000"/>
                <w:sz w:val="12"/>
                <w:szCs w:val="12"/>
              </w:rPr>
            </w:pPr>
            <w:r w:rsidRPr="006C52DC">
              <w:rPr>
                <w:color w:val="000000"/>
                <w:sz w:val="12"/>
                <w:szCs w:val="12"/>
              </w:rPr>
              <w:t>3.</w:t>
            </w:r>
            <w:r w:rsidR="00DF019E">
              <w:rPr>
                <w:color w:val="000000"/>
                <w:sz w:val="12"/>
                <w:szCs w:val="12"/>
              </w:rPr>
              <w:t>32</w:t>
            </w:r>
          </w:p>
        </w:tc>
        <w:tc>
          <w:tcPr>
            <w:tcW w:w="327" w:type="pct"/>
            <w:shd w:val="clear" w:color="auto" w:fill="FFFFFF" w:themeFill="background1"/>
            <w:noWrap/>
            <w:vAlign w:val="center"/>
          </w:tcPr>
          <w:p w14:paraId="6C12E8D8" w14:textId="4B988150" w:rsidR="008B1C12" w:rsidRPr="006C52DC" w:rsidRDefault="00CA12A4" w:rsidP="008B1C12">
            <w:pPr>
              <w:spacing w:after="0" w:line="240" w:lineRule="auto"/>
              <w:jc w:val="center"/>
              <w:rPr>
                <w:color w:val="000000"/>
                <w:sz w:val="12"/>
                <w:szCs w:val="12"/>
              </w:rPr>
            </w:pPr>
            <w:r>
              <w:rPr>
                <w:color w:val="000000"/>
                <w:sz w:val="12"/>
                <w:szCs w:val="12"/>
              </w:rPr>
              <w:t>3.46</w:t>
            </w:r>
          </w:p>
        </w:tc>
        <w:tc>
          <w:tcPr>
            <w:tcW w:w="286" w:type="pct"/>
            <w:shd w:val="clear" w:color="auto" w:fill="FFFFFF" w:themeFill="background1"/>
            <w:vAlign w:val="center"/>
          </w:tcPr>
          <w:p w14:paraId="2C7B9B35" w14:textId="656D752E" w:rsidR="008B1C12" w:rsidRPr="006C52DC" w:rsidRDefault="00617D7D" w:rsidP="008B1C12">
            <w:pPr>
              <w:spacing w:after="0" w:line="240" w:lineRule="auto"/>
              <w:jc w:val="center"/>
              <w:rPr>
                <w:color w:val="000000"/>
                <w:sz w:val="12"/>
                <w:szCs w:val="12"/>
              </w:rPr>
            </w:pPr>
            <w:r>
              <w:rPr>
                <w:color w:val="000000"/>
                <w:sz w:val="12"/>
                <w:szCs w:val="12"/>
              </w:rPr>
              <w:t>31.59</w:t>
            </w:r>
          </w:p>
        </w:tc>
        <w:tc>
          <w:tcPr>
            <w:tcW w:w="266" w:type="pct"/>
            <w:shd w:val="clear" w:color="auto" w:fill="auto"/>
            <w:vAlign w:val="center"/>
          </w:tcPr>
          <w:p w14:paraId="1CFE1A18" w14:textId="6D344EDA" w:rsidR="008B1C12" w:rsidRPr="006C52DC" w:rsidRDefault="00677C19" w:rsidP="008B1C12">
            <w:pPr>
              <w:spacing w:after="0" w:line="240" w:lineRule="auto"/>
              <w:jc w:val="center"/>
              <w:rPr>
                <w:color w:val="000000"/>
                <w:sz w:val="12"/>
                <w:szCs w:val="12"/>
              </w:rPr>
            </w:pPr>
            <w:r w:rsidRPr="006C52DC">
              <w:rPr>
                <w:color w:val="000000"/>
                <w:sz w:val="12"/>
                <w:szCs w:val="12"/>
              </w:rPr>
              <w:t>6</w:t>
            </w:r>
            <w:r w:rsidR="008B1C12" w:rsidRPr="006C52DC">
              <w:rPr>
                <w:color w:val="000000"/>
                <w:sz w:val="12"/>
                <w:szCs w:val="12"/>
              </w:rPr>
              <w:t>.00</w:t>
            </w:r>
          </w:p>
        </w:tc>
        <w:tc>
          <w:tcPr>
            <w:tcW w:w="293" w:type="pct"/>
            <w:shd w:val="clear" w:color="auto" w:fill="auto"/>
            <w:vAlign w:val="center"/>
          </w:tcPr>
          <w:p w14:paraId="5B3BDC64" w14:textId="13C862CC" w:rsidR="008B1C12" w:rsidRPr="006C52DC" w:rsidRDefault="008B1C12" w:rsidP="008B1C12">
            <w:pPr>
              <w:spacing w:after="0" w:line="240" w:lineRule="auto"/>
              <w:jc w:val="center"/>
              <w:rPr>
                <w:color w:val="000000"/>
                <w:sz w:val="12"/>
                <w:szCs w:val="12"/>
              </w:rPr>
            </w:pPr>
            <w:r w:rsidRPr="006C52DC">
              <w:rPr>
                <w:color w:val="000000"/>
                <w:sz w:val="12"/>
                <w:szCs w:val="12"/>
              </w:rPr>
              <w:t>1</w:t>
            </w:r>
            <w:r w:rsidR="00FC2C6E">
              <w:rPr>
                <w:color w:val="000000"/>
                <w:sz w:val="12"/>
                <w:szCs w:val="12"/>
              </w:rPr>
              <w:t>8.96</w:t>
            </w:r>
          </w:p>
        </w:tc>
        <w:tc>
          <w:tcPr>
            <w:tcW w:w="443" w:type="pct"/>
            <w:gridSpan w:val="2"/>
            <w:shd w:val="clear" w:color="auto" w:fill="auto"/>
            <w:vAlign w:val="center"/>
          </w:tcPr>
          <w:p w14:paraId="2282C1B8" w14:textId="4397550A" w:rsidR="008B1C12" w:rsidRPr="006C52DC" w:rsidRDefault="00A776A9" w:rsidP="008B1C12">
            <w:pPr>
              <w:spacing w:after="0" w:line="240" w:lineRule="auto"/>
              <w:jc w:val="center"/>
              <w:rPr>
                <w:color w:val="000000"/>
                <w:sz w:val="12"/>
                <w:szCs w:val="12"/>
              </w:rPr>
            </w:pPr>
            <w:r>
              <w:rPr>
                <w:color w:val="000000"/>
                <w:sz w:val="12"/>
                <w:szCs w:val="12"/>
              </w:rPr>
              <w:t>42.02</w:t>
            </w:r>
          </w:p>
        </w:tc>
        <w:tc>
          <w:tcPr>
            <w:tcW w:w="244" w:type="pct"/>
            <w:shd w:val="clear" w:color="auto" w:fill="auto"/>
            <w:vAlign w:val="center"/>
          </w:tcPr>
          <w:p w14:paraId="0D4E7E13" w14:textId="4193E8CB" w:rsidR="008B1C12" w:rsidRPr="006C52DC" w:rsidRDefault="00DE535B" w:rsidP="008B1C12">
            <w:pPr>
              <w:spacing w:after="0" w:line="240" w:lineRule="auto"/>
              <w:jc w:val="center"/>
              <w:rPr>
                <w:color w:val="000000"/>
                <w:sz w:val="12"/>
                <w:szCs w:val="12"/>
              </w:rPr>
            </w:pPr>
            <w:r w:rsidRPr="006C52DC">
              <w:rPr>
                <w:color w:val="000000"/>
                <w:sz w:val="12"/>
                <w:szCs w:val="12"/>
              </w:rPr>
              <w:t>5.</w:t>
            </w:r>
            <w:r w:rsidR="00A776A9">
              <w:rPr>
                <w:color w:val="000000"/>
                <w:sz w:val="12"/>
                <w:szCs w:val="12"/>
              </w:rPr>
              <w:t>33</w:t>
            </w:r>
          </w:p>
        </w:tc>
        <w:tc>
          <w:tcPr>
            <w:tcW w:w="396" w:type="pct"/>
            <w:tcBorders>
              <w:right w:val="single" w:sz="4" w:space="0" w:color="000000" w:themeColor="text1"/>
            </w:tcBorders>
            <w:shd w:val="clear" w:color="auto" w:fill="auto"/>
            <w:vAlign w:val="center"/>
          </w:tcPr>
          <w:p w14:paraId="1747444B" w14:textId="7F2BAF0A" w:rsidR="008B1C12" w:rsidRPr="006C52DC" w:rsidRDefault="009B26B7" w:rsidP="008B1C12">
            <w:pPr>
              <w:spacing w:after="0" w:line="240" w:lineRule="auto"/>
              <w:jc w:val="center"/>
              <w:rPr>
                <w:color w:val="000000"/>
                <w:sz w:val="12"/>
                <w:szCs w:val="12"/>
              </w:rPr>
            </w:pPr>
            <w:r w:rsidRPr="006C52DC">
              <w:rPr>
                <w:color w:val="000000"/>
                <w:sz w:val="12"/>
                <w:szCs w:val="12"/>
              </w:rPr>
              <w:t>2</w:t>
            </w:r>
            <w:r w:rsidR="00A776A9">
              <w:rPr>
                <w:color w:val="000000"/>
                <w:sz w:val="12"/>
                <w:szCs w:val="12"/>
              </w:rPr>
              <w:t>2.41</w:t>
            </w:r>
          </w:p>
        </w:tc>
      </w:tr>
      <w:tr w:rsidR="00E37900" w:rsidRPr="00556D2B" w14:paraId="0833B70F" w14:textId="77777777" w:rsidTr="007D3EF1">
        <w:trPr>
          <w:trHeight w:val="58"/>
        </w:trPr>
        <w:tc>
          <w:tcPr>
            <w:tcW w:w="215" w:type="pct"/>
            <w:tcBorders>
              <w:left w:val="single" w:sz="4" w:space="0" w:color="000000" w:themeColor="text1"/>
            </w:tcBorders>
            <w:vAlign w:val="center"/>
          </w:tcPr>
          <w:p w14:paraId="37FF2C2E" w14:textId="5B10AE82" w:rsidR="00E37900" w:rsidRDefault="00E37900" w:rsidP="00E37900">
            <w:pPr>
              <w:spacing w:after="0" w:line="240" w:lineRule="auto"/>
              <w:jc w:val="center"/>
              <w:rPr>
                <w:rFonts w:asciiTheme="majorHAnsi" w:hAnsiTheme="majorHAnsi"/>
                <w:sz w:val="14"/>
                <w:szCs w:val="14"/>
                <w:lang w:val="en-US"/>
              </w:rPr>
            </w:pPr>
            <w:r>
              <w:rPr>
                <w:rFonts w:asciiTheme="majorHAnsi" w:hAnsiTheme="majorHAnsi"/>
                <w:sz w:val="14"/>
                <w:szCs w:val="14"/>
                <w:lang w:val="en-US"/>
              </w:rPr>
              <w:t>1</w:t>
            </w:r>
            <w:r w:rsidR="00BC65D2">
              <w:rPr>
                <w:rFonts w:asciiTheme="majorHAnsi" w:hAnsiTheme="majorHAnsi"/>
                <w:sz w:val="14"/>
                <w:szCs w:val="14"/>
                <w:lang w:val="en-US"/>
              </w:rPr>
              <w:t>3</w:t>
            </w:r>
          </w:p>
        </w:tc>
        <w:tc>
          <w:tcPr>
            <w:tcW w:w="785" w:type="pct"/>
            <w:noWrap/>
            <w:vAlign w:val="center"/>
          </w:tcPr>
          <w:p w14:paraId="534EA2CC" w14:textId="7F9CAF4F" w:rsidR="00E37900" w:rsidRDefault="00E37900" w:rsidP="00E37900">
            <w:pPr>
              <w:spacing w:after="0" w:line="240" w:lineRule="auto"/>
              <w:jc w:val="left"/>
              <w:rPr>
                <w:sz w:val="14"/>
                <w:szCs w:val="14"/>
              </w:rPr>
            </w:pPr>
            <w:r>
              <w:rPr>
                <w:color w:val="000000"/>
                <w:sz w:val="14"/>
                <w:szCs w:val="14"/>
              </w:rPr>
              <w:t>Others / JBVNL</w:t>
            </w:r>
          </w:p>
        </w:tc>
        <w:tc>
          <w:tcPr>
            <w:tcW w:w="429" w:type="pct"/>
            <w:noWrap/>
            <w:vAlign w:val="center"/>
          </w:tcPr>
          <w:p w14:paraId="0AC84DE5" w14:textId="4EF60401" w:rsidR="00E37900" w:rsidRPr="006C52DC" w:rsidRDefault="00E37900" w:rsidP="00E37900">
            <w:pPr>
              <w:spacing w:after="0" w:line="240" w:lineRule="auto"/>
              <w:jc w:val="center"/>
              <w:rPr>
                <w:color w:val="000000"/>
                <w:sz w:val="12"/>
                <w:szCs w:val="12"/>
              </w:rPr>
            </w:pPr>
            <w:r w:rsidRPr="006C52DC">
              <w:rPr>
                <w:color w:val="000000"/>
                <w:sz w:val="12"/>
                <w:szCs w:val="12"/>
              </w:rPr>
              <w:t>10</w:t>
            </w:r>
          </w:p>
        </w:tc>
        <w:tc>
          <w:tcPr>
            <w:tcW w:w="357" w:type="pct"/>
            <w:noWrap/>
            <w:vAlign w:val="center"/>
          </w:tcPr>
          <w:p w14:paraId="4160FF3E" w14:textId="4F04672A" w:rsidR="00E37900" w:rsidRPr="006C52DC" w:rsidRDefault="00E37900" w:rsidP="00E37900">
            <w:pPr>
              <w:spacing w:after="0" w:line="240" w:lineRule="auto"/>
              <w:jc w:val="center"/>
              <w:rPr>
                <w:color w:val="000000"/>
                <w:sz w:val="12"/>
                <w:szCs w:val="12"/>
              </w:rPr>
            </w:pPr>
            <w:r w:rsidRPr="006C52DC">
              <w:rPr>
                <w:color w:val="000000"/>
                <w:sz w:val="12"/>
                <w:szCs w:val="12"/>
              </w:rPr>
              <w:t>4.85</w:t>
            </w:r>
          </w:p>
        </w:tc>
        <w:tc>
          <w:tcPr>
            <w:tcW w:w="430" w:type="pct"/>
            <w:noWrap/>
            <w:vAlign w:val="center"/>
          </w:tcPr>
          <w:p w14:paraId="412CB814" w14:textId="76F69710" w:rsidR="00E37900" w:rsidRPr="006C52DC" w:rsidRDefault="00E37900" w:rsidP="00E37900">
            <w:pPr>
              <w:spacing w:after="0" w:line="240" w:lineRule="auto"/>
              <w:jc w:val="center"/>
              <w:rPr>
                <w:color w:val="000000"/>
                <w:sz w:val="12"/>
                <w:szCs w:val="12"/>
              </w:rPr>
            </w:pPr>
            <w:r w:rsidRPr="006C52DC">
              <w:rPr>
                <w:color w:val="000000"/>
                <w:sz w:val="12"/>
                <w:szCs w:val="12"/>
              </w:rPr>
              <w:t>4.85</w:t>
            </w:r>
          </w:p>
        </w:tc>
        <w:tc>
          <w:tcPr>
            <w:tcW w:w="285" w:type="pct"/>
            <w:shd w:val="clear" w:color="auto" w:fill="auto"/>
            <w:noWrap/>
            <w:vAlign w:val="center"/>
          </w:tcPr>
          <w:p w14:paraId="6B9EA6D6" w14:textId="50E8AF06" w:rsidR="00E37900" w:rsidRPr="006C52DC" w:rsidRDefault="00403E72" w:rsidP="00E37900">
            <w:pPr>
              <w:spacing w:after="0" w:line="240" w:lineRule="auto"/>
              <w:jc w:val="center"/>
              <w:rPr>
                <w:color w:val="000000"/>
                <w:sz w:val="12"/>
                <w:szCs w:val="12"/>
              </w:rPr>
            </w:pPr>
            <w:r>
              <w:rPr>
                <w:color w:val="000000"/>
                <w:sz w:val="12"/>
                <w:szCs w:val="12"/>
              </w:rPr>
              <w:t>-</w:t>
            </w:r>
          </w:p>
        </w:tc>
        <w:tc>
          <w:tcPr>
            <w:tcW w:w="244" w:type="pct"/>
            <w:shd w:val="clear" w:color="auto" w:fill="auto"/>
            <w:noWrap/>
            <w:vAlign w:val="center"/>
          </w:tcPr>
          <w:p w14:paraId="40735C33" w14:textId="5AA76D08" w:rsidR="00E37900" w:rsidRPr="006C52DC" w:rsidRDefault="00403E72" w:rsidP="00E37900">
            <w:pPr>
              <w:spacing w:after="0" w:line="240" w:lineRule="auto"/>
              <w:jc w:val="center"/>
              <w:rPr>
                <w:color w:val="000000"/>
                <w:sz w:val="12"/>
                <w:szCs w:val="12"/>
              </w:rPr>
            </w:pPr>
            <w:r>
              <w:rPr>
                <w:color w:val="000000"/>
                <w:sz w:val="12"/>
                <w:szCs w:val="12"/>
              </w:rPr>
              <w:t>-</w:t>
            </w:r>
          </w:p>
        </w:tc>
        <w:tc>
          <w:tcPr>
            <w:tcW w:w="327" w:type="pct"/>
            <w:shd w:val="clear" w:color="auto" w:fill="auto"/>
            <w:noWrap/>
            <w:vAlign w:val="center"/>
          </w:tcPr>
          <w:p w14:paraId="24A4DF21" w14:textId="3943FACB" w:rsidR="00E37900" w:rsidRPr="006C52DC" w:rsidRDefault="00E37900" w:rsidP="00E37900">
            <w:pPr>
              <w:spacing w:after="0" w:line="240" w:lineRule="auto"/>
              <w:jc w:val="center"/>
              <w:rPr>
                <w:color w:val="000000"/>
                <w:sz w:val="12"/>
                <w:szCs w:val="12"/>
              </w:rPr>
            </w:pPr>
            <w:r w:rsidRPr="006C52DC">
              <w:rPr>
                <w:color w:val="000000"/>
                <w:sz w:val="12"/>
                <w:szCs w:val="12"/>
              </w:rPr>
              <w:t>0.025</w:t>
            </w:r>
          </w:p>
        </w:tc>
        <w:tc>
          <w:tcPr>
            <w:tcW w:w="286" w:type="pct"/>
            <w:shd w:val="clear" w:color="auto" w:fill="auto"/>
            <w:vAlign w:val="center"/>
          </w:tcPr>
          <w:p w14:paraId="6410BD38" w14:textId="0F5E85F2" w:rsidR="00E37900" w:rsidRPr="006C52DC" w:rsidRDefault="00E37900" w:rsidP="00E37900">
            <w:pPr>
              <w:spacing w:after="0" w:line="240" w:lineRule="auto"/>
              <w:jc w:val="center"/>
              <w:rPr>
                <w:color w:val="000000"/>
                <w:sz w:val="12"/>
                <w:szCs w:val="12"/>
              </w:rPr>
            </w:pPr>
            <w:r w:rsidRPr="006C52DC">
              <w:rPr>
                <w:color w:val="000000"/>
                <w:sz w:val="12"/>
                <w:szCs w:val="12"/>
              </w:rPr>
              <w:t>-</w:t>
            </w:r>
          </w:p>
        </w:tc>
        <w:tc>
          <w:tcPr>
            <w:tcW w:w="266" w:type="pct"/>
            <w:shd w:val="clear" w:color="auto" w:fill="auto"/>
            <w:vAlign w:val="center"/>
          </w:tcPr>
          <w:p w14:paraId="7137EB14" w14:textId="58275145" w:rsidR="00E37900" w:rsidRPr="006C52DC" w:rsidRDefault="00E37900" w:rsidP="00E37900">
            <w:pPr>
              <w:spacing w:after="0" w:line="240" w:lineRule="auto"/>
              <w:jc w:val="center"/>
              <w:rPr>
                <w:color w:val="000000"/>
                <w:sz w:val="12"/>
                <w:szCs w:val="12"/>
              </w:rPr>
            </w:pPr>
            <w:r w:rsidRPr="006C52DC">
              <w:rPr>
                <w:color w:val="000000"/>
                <w:sz w:val="12"/>
                <w:szCs w:val="12"/>
              </w:rPr>
              <w:t>-</w:t>
            </w:r>
          </w:p>
        </w:tc>
        <w:tc>
          <w:tcPr>
            <w:tcW w:w="293" w:type="pct"/>
            <w:shd w:val="clear" w:color="auto" w:fill="auto"/>
            <w:vAlign w:val="center"/>
          </w:tcPr>
          <w:p w14:paraId="09424106" w14:textId="132ABF24" w:rsidR="00E37900" w:rsidRPr="006C52DC" w:rsidRDefault="00E37900" w:rsidP="00E37900">
            <w:pPr>
              <w:spacing w:after="0" w:line="240" w:lineRule="auto"/>
              <w:jc w:val="center"/>
              <w:rPr>
                <w:color w:val="000000"/>
                <w:sz w:val="12"/>
                <w:szCs w:val="12"/>
              </w:rPr>
            </w:pPr>
            <w:r w:rsidRPr="006C52DC">
              <w:rPr>
                <w:color w:val="000000"/>
                <w:sz w:val="12"/>
                <w:szCs w:val="12"/>
              </w:rPr>
              <w:t>0.025</w:t>
            </w:r>
          </w:p>
        </w:tc>
        <w:tc>
          <w:tcPr>
            <w:tcW w:w="443" w:type="pct"/>
            <w:gridSpan w:val="2"/>
            <w:shd w:val="clear" w:color="auto" w:fill="auto"/>
            <w:vAlign w:val="center"/>
          </w:tcPr>
          <w:p w14:paraId="4DC5463D" w14:textId="46BE6784" w:rsidR="00E37900" w:rsidRPr="006C52DC" w:rsidRDefault="00E37900" w:rsidP="00E37900">
            <w:pPr>
              <w:spacing w:after="0" w:line="240" w:lineRule="auto"/>
              <w:jc w:val="center"/>
              <w:rPr>
                <w:color w:val="000000"/>
                <w:sz w:val="12"/>
                <w:szCs w:val="12"/>
              </w:rPr>
            </w:pPr>
            <w:r w:rsidRPr="006C52DC">
              <w:rPr>
                <w:color w:val="000000"/>
                <w:sz w:val="12"/>
                <w:szCs w:val="12"/>
              </w:rPr>
              <w:t>-</w:t>
            </w:r>
          </w:p>
        </w:tc>
        <w:tc>
          <w:tcPr>
            <w:tcW w:w="244" w:type="pct"/>
            <w:shd w:val="clear" w:color="auto" w:fill="auto"/>
            <w:vAlign w:val="center"/>
          </w:tcPr>
          <w:p w14:paraId="242481CE" w14:textId="5459CFC5" w:rsidR="00E37900" w:rsidRPr="006C52DC" w:rsidRDefault="00E37900" w:rsidP="00E37900">
            <w:pPr>
              <w:spacing w:after="0" w:line="240" w:lineRule="auto"/>
              <w:jc w:val="center"/>
              <w:rPr>
                <w:color w:val="000000"/>
                <w:sz w:val="12"/>
                <w:szCs w:val="12"/>
              </w:rPr>
            </w:pPr>
            <w:r w:rsidRPr="006C52DC">
              <w:rPr>
                <w:color w:val="000000"/>
                <w:sz w:val="12"/>
                <w:szCs w:val="12"/>
              </w:rPr>
              <w:t>- </w:t>
            </w:r>
          </w:p>
        </w:tc>
        <w:tc>
          <w:tcPr>
            <w:tcW w:w="396" w:type="pct"/>
            <w:tcBorders>
              <w:right w:val="single" w:sz="4" w:space="0" w:color="000000" w:themeColor="text1"/>
            </w:tcBorders>
            <w:shd w:val="clear" w:color="auto" w:fill="auto"/>
            <w:vAlign w:val="center"/>
          </w:tcPr>
          <w:p w14:paraId="2794880A" w14:textId="3E10E485" w:rsidR="00E37900" w:rsidRPr="006C52DC" w:rsidRDefault="00E37900" w:rsidP="00E37900">
            <w:pPr>
              <w:spacing w:after="0" w:line="240" w:lineRule="auto"/>
              <w:jc w:val="center"/>
              <w:rPr>
                <w:color w:val="000000"/>
                <w:sz w:val="12"/>
                <w:szCs w:val="12"/>
              </w:rPr>
            </w:pPr>
            <w:r w:rsidRPr="006C52DC">
              <w:rPr>
                <w:color w:val="000000"/>
                <w:sz w:val="12"/>
                <w:szCs w:val="12"/>
              </w:rPr>
              <w:t>0.05</w:t>
            </w:r>
          </w:p>
        </w:tc>
      </w:tr>
      <w:tr w:rsidR="00012E71" w:rsidRPr="00556D2B" w14:paraId="54D7C645" w14:textId="77777777" w:rsidTr="007D3EF1">
        <w:trPr>
          <w:trHeight w:val="58"/>
        </w:trPr>
        <w:tc>
          <w:tcPr>
            <w:tcW w:w="215" w:type="pct"/>
            <w:tcBorders>
              <w:left w:val="single" w:sz="4" w:space="0" w:color="000000" w:themeColor="text1"/>
            </w:tcBorders>
            <w:vAlign w:val="center"/>
          </w:tcPr>
          <w:p w14:paraId="5C4DC7B4" w14:textId="0B8B83BF" w:rsidR="00012E71" w:rsidRDefault="00E45A0C" w:rsidP="00012E71">
            <w:pPr>
              <w:spacing w:after="0" w:line="240" w:lineRule="auto"/>
              <w:jc w:val="center"/>
              <w:rPr>
                <w:rFonts w:asciiTheme="majorHAnsi" w:hAnsiTheme="majorHAnsi"/>
                <w:sz w:val="14"/>
                <w:szCs w:val="14"/>
                <w:lang w:val="en-US"/>
              </w:rPr>
            </w:pPr>
            <w:r>
              <w:rPr>
                <w:rFonts w:asciiTheme="majorHAnsi" w:hAnsiTheme="majorHAnsi"/>
                <w:sz w:val="14"/>
                <w:szCs w:val="14"/>
                <w:lang w:val="en-US"/>
              </w:rPr>
              <w:t>14</w:t>
            </w:r>
          </w:p>
        </w:tc>
        <w:tc>
          <w:tcPr>
            <w:tcW w:w="785" w:type="pct"/>
            <w:noWrap/>
            <w:vAlign w:val="center"/>
          </w:tcPr>
          <w:p w14:paraId="2EF32CEB" w14:textId="107CD3E9" w:rsidR="00012E71" w:rsidRPr="00C9090E" w:rsidRDefault="00012E71" w:rsidP="00012E71">
            <w:pPr>
              <w:spacing w:after="0" w:line="240" w:lineRule="auto"/>
              <w:jc w:val="left"/>
              <w:rPr>
                <w:rFonts w:asciiTheme="majorHAnsi" w:hAnsiTheme="majorHAnsi"/>
                <w:sz w:val="14"/>
                <w:szCs w:val="14"/>
                <w:lang w:val="en-US"/>
              </w:rPr>
            </w:pPr>
            <w:r>
              <w:rPr>
                <w:color w:val="000000"/>
                <w:sz w:val="14"/>
                <w:szCs w:val="14"/>
              </w:rPr>
              <w:t>Others</w:t>
            </w:r>
          </w:p>
        </w:tc>
        <w:tc>
          <w:tcPr>
            <w:tcW w:w="429" w:type="pct"/>
            <w:noWrap/>
            <w:vAlign w:val="center"/>
          </w:tcPr>
          <w:p w14:paraId="420EF5C2" w14:textId="3C44547F"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357" w:type="pct"/>
            <w:noWrap/>
            <w:vAlign w:val="center"/>
          </w:tcPr>
          <w:p w14:paraId="52F6EAC4" w14:textId="246A635B"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430" w:type="pct"/>
            <w:noWrap/>
            <w:vAlign w:val="center"/>
          </w:tcPr>
          <w:p w14:paraId="6599527E" w14:textId="20725E05"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285" w:type="pct"/>
            <w:shd w:val="clear" w:color="auto" w:fill="auto"/>
            <w:noWrap/>
            <w:vAlign w:val="center"/>
          </w:tcPr>
          <w:p w14:paraId="45FE9E30" w14:textId="7D8B9262"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244" w:type="pct"/>
            <w:shd w:val="clear" w:color="auto" w:fill="auto"/>
            <w:noWrap/>
            <w:vAlign w:val="center"/>
          </w:tcPr>
          <w:p w14:paraId="54077F4A" w14:textId="1AB0CFBA"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327" w:type="pct"/>
            <w:shd w:val="clear" w:color="auto" w:fill="auto"/>
            <w:noWrap/>
            <w:vAlign w:val="center"/>
          </w:tcPr>
          <w:p w14:paraId="3EAB0A48" w14:textId="694BACE4" w:rsidR="00012E71" w:rsidRPr="006C52DC" w:rsidRDefault="00012E71" w:rsidP="00012E71">
            <w:pPr>
              <w:spacing w:after="0" w:line="240" w:lineRule="auto"/>
              <w:jc w:val="center"/>
              <w:rPr>
                <w:color w:val="000000"/>
                <w:sz w:val="12"/>
                <w:szCs w:val="12"/>
              </w:rPr>
            </w:pPr>
            <w:r w:rsidRPr="006C52DC">
              <w:rPr>
                <w:color w:val="000000"/>
                <w:sz w:val="12"/>
                <w:szCs w:val="12"/>
              </w:rPr>
              <w:t>-</w:t>
            </w:r>
          </w:p>
        </w:tc>
        <w:tc>
          <w:tcPr>
            <w:tcW w:w="286" w:type="pct"/>
            <w:shd w:val="clear" w:color="auto" w:fill="auto"/>
            <w:vAlign w:val="center"/>
          </w:tcPr>
          <w:p w14:paraId="42B6422D" w14:textId="3639B3B6" w:rsidR="00012E71" w:rsidRPr="006C52DC" w:rsidRDefault="00012E71" w:rsidP="00012E71">
            <w:pPr>
              <w:spacing w:after="0" w:line="240" w:lineRule="auto"/>
              <w:jc w:val="center"/>
              <w:rPr>
                <w:color w:val="000000"/>
                <w:sz w:val="12"/>
                <w:szCs w:val="12"/>
              </w:rPr>
            </w:pPr>
            <w:r w:rsidRPr="006C52DC">
              <w:rPr>
                <w:color w:val="000000"/>
                <w:sz w:val="12"/>
                <w:szCs w:val="12"/>
              </w:rPr>
              <w:t>1.00</w:t>
            </w:r>
          </w:p>
        </w:tc>
        <w:tc>
          <w:tcPr>
            <w:tcW w:w="266" w:type="pct"/>
            <w:shd w:val="clear" w:color="auto" w:fill="auto"/>
            <w:vAlign w:val="center"/>
          </w:tcPr>
          <w:p w14:paraId="65157FE7" w14:textId="5EB03065" w:rsidR="00012E71" w:rsidRPr="006C52DC" w:rsidRDefault="00012E71" w:rsidP="00012E71">
            <w:pPr>
              <w:spacing w:after="0" w:line="240" w:lineRule="auto"/>
              <w:jc w:val="center"/>
              <w:rPr>
                <w:color w:val="000000"/>
                <w:sz w:val="12"/>
                <w:szCs w:val="12"/>
              </w:rPr>
            </w:pPr>
            <w:r w:rsidRPr="006C52DC">
              <w:rPr>
                <w:color w:val="000000"/>
                <w:sz w:val="12"/>
                <w:szCs w:val="12"/>
              </w:rPr>
              <w:t>4.85</w:t>
            </w:r>
          </w:p>
        </w:tc>
        <w:tc>
          <w:tcPr>
            <w:tcW w:w="293" w:type="pct"/>
            <w:shd w:val="clear" w:color="auto" w:fill="auto"/>
            <w:vAlign w:val="center"/>
          </w:tcPr>
          <w:p w14:paraId="04D8ACAB" w14:textId="283D8662" w:rsidR="00012E71" w:rsidRPr="006C52DC" w:rsidRDefault="00012E71" w:rsidP="00012E71">
            <w:pPr>
              <w:spacing w:after="0" w:line="240" w:lineRule="auto"/>
              <w:jc w:val="center"/>
              <w:rPr>
                <w:color w:val="000000"/>
                <w:sz w:val="12"/>
                <w:szCs w:val="12"/>
              </w:rPr>
            </w:pPr>
            <w:r w:rsidRPr="006C52DC">
              <w:rPr>
                <w:color w:val="000000"/>
                <w:sz w:val="12"/>
                <w:szCs w:val="12"/>
              </w:rPr>
              <w:t>0.49</w:t>
            </w:r>
          </w:p>
        </w:tc>
        <w:tc>
          <w:tcPr>
            <w:tcW w:w="443" w:type="pct"/>
            <w:gridSpan w:val="2"/>
            <w:shd w:val="clear" w:color="auto" w:fill="auto"/>
            <w:vAlign w:val="center"/>
          </w:tcPr>
          <w:p w14:paraId="0764D73E" w14:textId="7F4A22CE" w:rsidR="00012E71" w:rsidRPr="006C52DC" w:rsidRDefault="00012E71" w:rsidP="00012E71">
            <w:pPr>
              <w:spacing w:after="0" w:line="240" w:lineRule="auto"/>
              <w:jc w:val="center"/>
              <w:rPr>
                <w:color w:val="000000"/>
                <w:sz w:val="12"/>
                <w:szCs w:val="12"/>
              </w:rPr>
            </w:pPr>
            <w:r w:rsidRPr="006C52DC">
              <w:rPr>
                <w:color w:val="000000"/>
                <w:sz w:val="12"/>
                <w:szCs w:val="12"/>
              </w:rPr>
              <w:t>1.00</w:t>
            </w:r>
          </w:p>
        </w:tc>
        <w:tc>
          <w:tcPr>
            <w:tcW w:w="244" w:type="pct"/>
            <w:shd w:val="clear" w:color="auto" w:fill="auto"/>
            <w:vAlign w:val="center"/>
          </w:tcPr>
          <w:p w14:paraId="42A22510" w14:textId="5A264879" w:rsidR="00012E71" w:rsidRPr="006C52DC" w:rsidRDefault="00012E71" w:rsidP="00012E71">
            <w:pPr>
              <w:spacing w:after="0" w:line="240" w:lineRule="auto"/>
              <w:jc w:val="center"/>
              <w:rPr>
                <w:color w:val="000000"/>
                <w:sz w:val="12"/>
                <w:szCs w:val="12"/>
              </w:rPr>
            </w:pPr>
            <w:r w:rsidRPr="006C52DC">
              <w:rPr>
                <w:color w:val="000000"/>
                <w:sz w:val="12"/>
                <w:szCs w:val="12"/>
              </w:rPr>
              <w:t>4.85</w:t>
            </w:r>
          </w:p>
        </w:tc>
        <w:tc>
          <w:tcPr>
            <w:tcW w:w="396" w:type="pct"/>
            <w:tcBorders>
              <w:right w:val="single" w:sz="4" w:space="0" w:color="000000" w:themeColor="text1"/>
            </w:tcBorders>
            <w:shd w:val="clear" w:color="auto" w:fill="auto"/>
            <w:vAlign w:val="center"/>
          </w:tcPr>
          <w:p w14:paraId="6174B1D9" w14:textId="09B72BBE" w:rsidR="00012E71" w:rsidRPr="006C52DC" w:rsidRDefault="00012E71" w:rsidP="00012E71">
            <w:pPr>
              <w:spacing w:after="0" w:line="240" w:lineRule="auto"/>
              <w:jc w:val="center"/>
              <w:rPr>
                <w:color w:val="000000"/>
                <w:sz w:val="12"/>
                <w:szCs w:val="12"/>
              </w:rPr>
            </w:pPr>
            <w:r w:rsidRPr="006C52DC">
              <w:rPr>
                <w:color w:val="000000"/>
                <w:sz w:val="12"/>
                <w:szCs w:val="12"/>
              </w:rPr>
              <w:t>0.49</w:t>
            </w:r>
          </w:p>
        </w:tc>
      </w:tr>
      <w:tr w:rsidR="00E45A0C" w:rsidRPr="00556D2B" w14:paraId="404BEEEC" w14:textId="77777777" w:rsidTr="007D3EF1">
        <w:trPr>
          <w:trHeight w:val="58"/>
        </w:trPr>
        <w:tc>
          <w:tcPr>
            <w:tcW w:w="215" w:type="pct"/>
            <w:tcBorders>
              <w:left w:val="single" w:sz="4" w:space="0" w:color="000000" w:themeColor="text1"/>
            </w:tcBorders>
            <w:vAlign w:val="center"/>
          </w:tcPr>
          <w:p w14:paraId="2FD96DD9" w14:textId="3D6FF13E" w:rsidR="00E45A0C" w:rsidRDefault="00E45A0C" w:rsidP="00012E71">
            <w:pPr>
              <w:spacing w:after="0" w:line="240" w:lineRule="auto"/>
              <w:jc w:val="center"/>
              <w:rPr>
                <w:rFonts w:asciiTheme="majorHAnsi" w:hAnsiTheme="majorHAnsi"/>
                <w:sz w:val="14"/>
                <w:szCs w:val="14"/>
                <w:lang w:val="en-US"/>
              </w:rPr>
            </w:pPr>
            <w:r>
              <w:rPr>
                <w:rFonts w:asciiTheme="majorHAnsi" w:hAnsiTheme="majorHAnsi"/>
                <w:sz w:val="14"/>
                <w:szCs w:val="14"/>
                <w:lang w:val="en-US"/>
              </w:rPr>
              <w:t>15</w:t>
            </w:r>
          </w:p>
        </w:tc>
        <w:tc>
          <w:tcPr>
            <w:tcW w:w="785" w:type="pct"/>
            <w:noWrap/>
            <w:vAlign w:val="center"/>
          </w:tcPr>
          <w:p w14:paraId="4357E564" w14:textId="0347FBFB" w:rsidR="00E45A0C" w:rsidRDefault="00E45A0C" w:rsidP="00012E71">
            <w:pPr>
              <w:spacing w:after="0" w:line="240" w:lineRule="auto"/>
              <w:jc w:val="left"/>
              <w:rPr>
                <w:color w:val="000000"/>
                <w:sz w:val="14"/>
                <w:szCs w:val="14"/>
              </w:rPr>
            </w:pPr>
            <w:r>
              <w:rPr>
                <w:color w:val="000000"/>
                <w:sz w:val="14"/>
                <w:szCs w:val="14"/>
              </w:rPr>
              <w:t>REC purchase</w:t>
            </w:r>
          </w:p>
        </w:tc>
        <w:tc>
          <w:tcPr>
            <w:tcW w:w="429" w:type="pct"/>
            <w:noWrap/>
            <w:vAlign w:val="center"/>
          </w:tcPr>
          <w:p w14:paraId="1E07F2B7" w14:textId="77777777" w:rsidR="00E45A0C" w:rsidRPr="006C52DC" w:rsidRDefault="00E45A0C" w:rsidP="00012E71">
            <w:pPr>
              <w:spacing w:after="0" w:line="240" w:lineRule="auto"/>
              <w:jc w:val="center"/>
              <w:rPr>
                <w:color w:val="000000"/>
                <w:sz w:val="12"/>
                <w:szCs w:val="12"/>
              </w:rPr>
            </w:pPr>
          </w:p>
        </w:tc>
        <w:tc>
          <w:tcPr>
            <w:tcW w:w="357" w:type="pct"/>
            <w:noWrap/>
            <w:vAlign w:val="center"/>
          </w:tcPr>
          <w:p w14:paraId="31F7119A" w14:textId="77777777" w:rsidR="00E45A0C" w:rsidRPr="006C52DC" w:rsidRDefault="00E45A0C" w:rsidP="00012E71">
            <w:pPr>
              <w:spacing w:after="0" w:line="240" w:lineRule="auto"/>
              <w:jc w:val="center"/>
              <w:rPr>
                <w:color w:val="000000"/>
                <w:sz w:val="12"/>
                <w:szCs w:val="12"/>
              </w:rPr>
            </w:pPr>
          </w:p>
        </w:tc>
        <w:tc>
          <w:tcPr>
            <w:tcW w:w="430" w:type="pct"/>
            <w:noWrap/>
            <w:vAlign w:val="center"/>
          </w:tcPr>
          <w:p w14:paraId="6E6B007B" w14:textId="77777777" w:rsidR="00E45A0C" w:rsidRPr="006C52DC" w:rsidRDefault="00E45A0C" w:rsidP="00012E71">
            <w:pPr>
              <w:spacing w:after="0" w:line="240" w:lineRule="auto"/>
              <w:jc w:val="center"/>
              <w:rPr>
                <w:color w:val="000000"/>
                <w:sz w:val="12"/>
                <w:szCs w:val="12"/>
              </w:rPr>
            </w:pPr>
          </w:p>
        </w:tc>
        <w:tc>
          <w:tcPr>
            <w:tcW w:w="285" w:type="pct"/>
            <w:shd w:val="clear" w:color="auto" w:fill="auto"/>
            <w:noWrap/>
            <w:vAlign w:val="center"/>
          </w:tcPr>
          <w:p w14:paraId="19FE7016" w14:textId="77777777" w:rsidR="00E45A0C" w:rsidRPr="006C52DC" w:rsidRDefault="00E45A0C" w:rsidP="00012E71">
            <w:pPr>
              <w:spacing w:after="0" w:line="240" w:lineRule="auto"/>
              <w:jc w:val="center"/>
              <w:rPr>
                <w:color w:val="000000"/>
                <w:sz w:val="12"/>
                <w:szCs w:val="12"/>
              </w:rPr>
            </w:pPr>
          </w:p>
        </w:tc>
        <w:tc>
          <w:tcPr>
            <w:tcW w:w="244" w:type="pct"/>
            <w:shd w:val="clear" w:color="auto" w:fill="auto"/>
            <w:noWrap/>
            <w:vAlign w:val="center"/>
          </w:tcPr>
          <w:p w14:paraId="511ECA24" w14:textId="77777777" w:rsidR="00E45A0C" w:rsidRPr="006C52DC" w:rsidRDefault="00E45A0C" w:rsidP="00012E71">
            <w:pPr>
              <w:spacing w:after="0" w:line="240" w:lineRule="auto"/>
              <w:jc w:val="center"/>
              <w:rPr>
                <w:color w:val="000000"/>
                <w:sz w:val="12"/>
                <w:szCs w:val="12"/>
              </w:rPr>
            </w:pPr>
          </w:p>
        </w:tc>
        <w:tc>
          <w:tcPr>
            <w:tcW w:w="327" w:type="pct"/>
            <w:shd w:val="clear" w:color="auto" w:fill="auto"/>
            <w:noWrap/>
            <w:vAlign w:val="center"/>
          </w:tcPr>
          <w:p w14:paraId="253DB23A" w14:textId="77777777" w:rsidR="00E45A0C" w:rsidRPr="006C52DC" w:rsidRDefault="00E45A0C" w:rsidP="00012E71">
            <w:pPr>
              <w:spacing w:after="0" w:line="240" w:lineRule="auto"/>
              <w:jc w:val="center"/>
              <w:rPr>
                <w:color w:val="000000"/>
                <w:sz w:val="12"/>
                <w:szCs w:val="12"/>
              </w:rPr>
            </w:pPr>
          </w:p>
        </w:tc>
        <w:tc>
          <w:tcPr>
            <w:tcW w:w="286" w:type="pct"/>
            <w:shd w:val="clear" w:color="auto" w:fill="auto"/>
            <w:vAlign w:val="center"/>
          </w:tcPr>
          <w:p w14:paraId="4AEB2B2B" w14:textId="77777777" w:rsidR="00E45A0C" w:rsidRPr="006C52DC" w:rsidRDefault="00E45A0C" w:rsidP="00012E71">
            <w:pPr>
              <w:spacing w:after="0" w:line="240" w:lineRule="auto"/>
              <w:jc w:val="center"/>
              <w:rPr>
                <w:color w:val="000000"/>
                <w:sz w:val="12"/>
                <w:szCs w:val="12"/>
              </w:rPr>
            </w:pPr>
          </w:p>
        </w:tc>
        <w:tc>
          <w:tcPr>
            <w:tcW w:w="266" w:type="pct"/>
            <w:shd w:val="clear" w:color="auto" w:fill="auto"/>
            <w:vAlign w:val="center"/>
          </w:tcPr>
          <w:p w14:paraId="3AE3F121" w14:textId="77777777" w:rsidR="00E45A0C" w:rsidRPr="006C52DC" w:rsidRDefault="00E45A0C" w:rsidP="00012E71">
            <w:pPr>
              <w:spacing w:after="0" w:line="240" w:lineRule="auto"/>
              <w:jc w:val="center"/>
              <w:rPr>
                <w:color w:val="000000"/>
                <w:sz w:val="12"/>
                <w:szCs w:val="12"/>
              </w:rPr>
            </w:pPr>
          </w:p>
        </w:tc>
        <w:tc>
          <w:tcPr>
            <w:tcW w:w="293" w:type="pct"/>
            <w:shd w:val="clear" w:color="auto" w:fill="auto"/>
            <w:vAlign w:val="center"/>
          </w:tcPr>
          <w:p w14:paraId="55A65707" w14:textId="77777777" w:rsidR="00E45A0C" w:rsidRPr="006C52DC" w:rsidRDefault="00E45A0C" w:rsidP="00012E71">
            <w:pPr>
              <w:spacing w:after="0" w:line="240" w:lineRule="auto"/>
              <w:jc w:val="center"/>
              <w:rPr>
                <w:color w:val="000000"/>
                <w:sz w:val="12"/>
                <w:szCs w:val="12"/>
              </w:rPr>
            </w:pPr>
          </w:p>
        </w:tc>
        <w:tc>
          <w:tcPr>
            <w:tcW w:w="443" w:type="pct"/>
            <w:gridSpan w:val="2"/>
            <w:shd w:val="clear" w:color="auto" w:fill="auto"/>
            <w:vAlign w:val="center"/>
          </w:tcPr>
          <w:p w14:paraId="696591CA" w14:textId="77777777" w:rsidR="00E45A0C" w:rsidRPr="006C52DC" w:rsidRDefault="00E45A0C" w:rsidP="00012E71">
            <w:pPr>
              <w:spacing w:after="0" w:line="240" w:lineRule="auto"/>
              <w:jc w:val="center"/>
              <w:rPr>
                <w:color w:val="000000"/>
                <w:sz w:val="12"/>
                <w:szCs w:val="12"/>
              </w:rPr>
            </w:pPr>
          </w:p>
        </w:tc>
        <w:tc>
          <w:tcPr>
            <w:tcW w:w="244" w:type="pct"/>
            <w:shd w:val="clear" w:color="auto" w:fill="auto"/>
            <w:vAlign w:val="center"/>
          </w:tcPr>
          <w:p w14:paraId="7896E1F3" w14:textId="77777777" w:rsidR="00E45A0C" w:rsidRPr="006C52DC" w:rsidRDefault="00E45A0C" w:rsidP="00012E71">
            <w:pPr>
              <w:spacing w:after="0" w:line="240" w:lineRule="auto"/>
              <w:jc w:val="center"/>
              <w:rPr>
                <w:color w:val="000000"/>
                <w:sz w:val="12"/>
                <w:szCs w:val="12"/>
              </w:rPr>
            </w:pPr>
          </w:p>
        </w:tc>
        <w:tc>
          <w:tcPr>
            <w:tcW w:w="396" w:type="pct"/>
            <w:tcBorders>
              <w:right w:val="single" w:sz="4" w:space="0" w:color="000000" w:themeColor="text1"/>
            </w:tcBorders>
            <w:shd w:val="clear" w:color="auto" w:fill="auto"/>
            <w:vAlign w:val="center"/>
          </w:tcPr>
          <w:p w14:paraId="4F6712E0" w14:textId="58A5275E" w:rsidR="00E45A0C" w:rsidRPr="006C52DC" w:rsidRDefault="00E45A0C" w:rsidP="00012E71">
            <w:pPr>
              <w:spacing w:after="0" w:line="240" w:lineRule="auto"/>
              <w:jc w:val="center"/>
              <w:rPr>
                <w:color w:val="000000"/>
                <w:sz w:val="12"/>
                <w:szCs w:val="12"/>
              </w:rPr>
            </w:pPr>
            <w:r>
              <w:rPr>
                <w:color w:val="000000"/>
                <w:sz w:val="12"/>
                <w:szCs w:val="12"/>
              </w:rPr>
              <w:t>5.40</w:t>
            </w:r>
          </w:p>
        </w:tc>
      </w:tr>
      <w:tr w:rsidR="00CE2572" w:rsidRPr="00556D2B" w14:paraId="528AFA24" w14:textId="77777777" w:rsidTr="00CE2572">
        <w:trPr>
          <w:trHeight w:val="240"/>
        </w:trPr>
        <w:tc>
          <w:tcPr>
            <w:tcW w:w="215" w:type="pct"/>
            <w:tcBorders>
              <w:left w:val="single" w:sz="4" w:space="0" w:color="000000" w:themeColor="text1"/>
            </w:tcBorders>
            <w:shd w:val="clear" w:color="auto" w:fill="auto"/>
            <w:vAlign w:val="center"/>
          </w:tcPr>
          <w:p w14:paraId="1F18C306" w14:textId="77777777" w:rsidR="00CE2572" w:rsidRDefault="00CE2572" w:rsidP="005914FB">
            <w:pPr>
              <w:spacing w:after="0" w:line="240" w:lineRule="auto"/>
              <w:jc w:val="center"/>
              <w:rPr>
                <w:rFonts w:asciiTheme="majorHAnsi" w:hAnsiTheme="majorHAnsi"/>
                <w:sz w:val="14"/>
                <w:szCs w:val="14"/>
                <w:lang w:val="en-US"/>
              </w:rPr>
            </w:pPr>
          </w:p>
        </w:tc>
        <w:tc>
          <w:tcPr>
            <w:tcW w:w="785" w:type="pct"/>
            <w:shd w:val="clear" w:color="auto" w:fill="auto"/>
            <w:noWrap/>
            <w:vAlign w:val="center"/>
          </w:tcPr>
          <w:p w14:paraId="13FE7AEC" w14:textId="46B667AD" w:rsidR="00CE2572" w:rsidRPr="00973566" w:rsidRDefault="00973566" w:rsidP="005914FB">
            <w:pPr>
              <w:spacing w:after="0" w:line="240" w:lineRule="auto"/>
              <w:jc w:val="left"/>
              <w:rPr>
                <w:rFonts w:asciiTheme="majorHAnsi" w:hAnsiTheme="majorHAnsi"/>
                <w:sz w:val="14"/>
                <w:szCs w:val="14"/>
                <w:lang w:val="en-US"/>
              </w:rPr>
            </w:pPr>
            <w:r w:rsidRPr="00973566">
              <w:rPr>
                <w:rFonts w:asciiTheme="majorHAnsi" w:hAnsiTheme="majorHAnsi"/>
                <w:sz w:val="14"/>
                <w:szCs w:val="14"/>
                <w:lang w:val="en-US"/>
              </w:rPr>
              <w:t>Sub-total</w:t>
            </w:r>
          </w:p>
        </w:tc>
        <w:tc>
          <w:tcPr>
            <w:tcW w:w="429" w:type="pct"/>
            <w:shd w:val="clear" w:color="auto" w:fill="auto"/>
            <w:noWrap/>
            <w:vAlign w:val="center"/>
          </w:tcPr>
          <w:p w14:paraId="24BE7CFD" w14:textId="427E37A0" w:rsidR="00CE2572" w:rsidRPr="00973566" w:rsidRDefault="00973566" w:rsidP="005914FB">
            <w:pPr>
              <w:spacing w:after="0" w:line="240" w:lineRule="auto"/>
              <w:jc w:val="center"/>
              <w:rPr>
                <w:color w:val="000000"/>
                <w:sz w:val="12"/>
                <w:szCs w:val="12"/>
              </w:rPr>
            </w:pPr>
            <w:r w:rsidRPr="00973566">
              <w:rPr>
                <w:color w:val="000000"/>
                <w:sz w:val="12"/>
                <w:szCs w:val="12"/>
              </w:rPr>
              <w:t>10</w:t>
            </w:r>
          </w:p>
        </w:tc>
        <w:tc>
          <w:tcPr>
            <w:tcW w:w="357" w:type="pct"/>
            <w:shd w:val="clear" w:color="auto" w:fill="auto"/>
            <w:noWrap/>
            <w:vAlign w:val="center"/>
          </w:tcPr>
          <w:p w14:paraId="3ACDB3CD" w14:textId="4759B975" w:rsidR="00CE2572" w:rsidRPr="00973566" w:rsidRDefault="00973566" w:rsidP="005914FB">
            <w:pPr>
              <w:spacing w:after="0" w:line="240" w:lineRule="auto"/>
              <w:jc w:val="center"/>
              <w:rPr>
                <w:color w:val="000000"/>
                <w:sz w:val="12"/>
                <w:szCs w:val="12"/>
              </w:rPr>
            </w:pPr>
            <w:r w:rsidRPr="00973566">
              <w:rPr>
                <w:color w:val="000000"/>
                <w:sz w:val="12"/>
                <w:szCs w:val="12"/>
              </w:rPr>
              <w:t>4.85</w:t>
            </w:r>
          </w:p>
        </w:tc>
        <w:tc>
          <w:tcPr>
            <w:tcW w:w="430" w:type="pct"/>
            <w:shd w:val="clear" w:color="auto" w:fill="auto"/>
            <w:noWrap/>
            <w:vAlign w:val="center"/>
          </w:tcPr>
          <w:p w14:paraId="00779AAA" w14:textId="2154BF1A" w:rsidR="00CE2572" w:rsidRPr="00973566" w:rsidRDefault="00973566" w:rsidP="005914FB">
            <w:pPr>
              <w:spacing w:after="0" w:line="240" w:lineRule="auto"/>
              <w:jc w:val="center"/>
              <w:rPr>
                <w:color w:val="000000"/>
                <w:sz w:val="12"/>
                <w:szCs w:val="12"/>
              </w:rPr>
            </w:pPr>
            <w:r w:rsidRPr="00973566">
              <w:rPr>
                <w:color w:val="000000"/>
                <w:sz w:val="12"/>
                <w:szCs w:val="12"/>
              </w:rPr>
              <w:t>4.85</w:t>
            </w:r>
          </w:p>
        </w:tc>
        <w:tc>
          <w:tcPr>
            <w:tcW w:w="285" w:type="pct"/>
            <w:shd w:val="clear" w:color="auto" w:fill="auto"/>
            <w:noWrap/>
            <w:vAlign w:val="center"/>
          </w:tcPr>
          <w:p w14:paraId="07752169" w14:textId="7991929C" w:rsidR="00CE2572" w:rsidRPr="00454C83" w:rsidRDefault="00454C83" w:rsidP="005914FB">
            <w:pPr>
              <w:spacing w:after="0" w:line="240" w:lineRule="auto"/>
              <w:jc w:val="center"/>
              <w:rPr>
                <w:color w:val="000000"/>
                <w:sz w:val="12"/>
                <w:szCs w:val="12"/>
              </w:rPr>
            </w:pPr>
            <w:r w:rsidRPr="00454C83">
              <w:rPr>
                <w:color w:val="000000"/>
                <w:sz w:val="12"/>
                <w:szCs w:val="12"/>
              </w:rPr>
              <w:t>1</w:t>
            </w:r>
            <w:r w:rsidR="005D2356">
              <w:rPr>
                <w:color w:val="000000"/>
                <w:sz w:val="12"/>
                <w:szCs w:val="12"/>
              </w:rPr>
              <w:t>4.47</w:t>
            </w:r>
          </w:p>
        </w:tc>
        <w:tc>
          <w:tcPr>
            <w:tcW w:w="244" w:type="pct"/>
            <w:shd w:val="clear" w:color="auto" w:fill="auto"/>
            <w:noWrap/>
            <w:vAlign w:val="center"/>
          </w:tcPr>
          <w:p w14:paraId="338F6EB8" w14:textId="1EFDC36F" w:rsidR="00CE2572" w:rsidRPr="002870C5" w:rsidRDefault="002870C5" w:rsidP="005914FB">
            <w:pPr>
              <w:spacing w:after="0" w:line="240" w:lineRule="auto"/>
              <w:jc w:val="center"/>
              <w:rPr>
                <w:color w:val="000000"/>
                <w:sz w:val="12"/>
                <w:szCs w:val="12"/>
              </w:rPr>
            </w:pPr>
            <w:r w:rsidRPr="002870C5">
              <w:rPr>
                <w:color w:val="000000"/>
                <w:sz w:val="12"/>
                <w:szCs w:val="12"/>
              </w:rPr>
              <w:t>3.</w:t>
            </w:r>
            <w:r w:rsidR="00DF019E">
              <w:rPr>
                <w:color w:val="000000"/>
                <w:sz w:val="12"/>
                <w:szCs w:val="12"/>
              </w:rPr>
              <w:t>48</w:t>
            </w:r>
          </w:p>
        </w:tc>
        <w:tc>
          <w:tcPr>
            <w:tcW w:w="327" w:type="pct"/>
            <w:shd w:val="clear" w:color="auto" w:fill="auto"/>
            <w:noWrap/>
            <w:vAlign w:val="center"/>
          </w:tcPr>
          <w:p w14:paraId="20976951" w14:textId="088C5BF5" w:rsidR="00CE2572" w:rsidRPr="004633AB" w:rsidRDefault="0011564F" w:rsidP="005914FB">
            <w:pPr>
              <w:spacing w:after="0" w:line="240" w:lineRule="auto"/>
              <w:jc w:val="center"/>
              <w:rPr>
                <w:color w:val="000000"/>
                <w:sz w:val="12"/>
                <w:szCs w:val="12"/>
              </w:rPr>
            </w:pPr>
            <w:r>
              <w:rPr>
                <w:color w:val="000000"/>
                <w:sz w:val="12"/>
                <w:szCs w:val="12"/>
              </w:rPr>
              <w:t>5.03</w:t>
            </w:r>
          </w:p>
        </w:tc>
        <w:tc>
          <w:tcPr>
            <w:tcW w:w="286" w:type="pct"/>
            <w:shd w:val="clear" w:color="auto" w:fill="auto"/>
            <w:vAlign w:val="center"/>
          </w:tcPr>
          <w:p w14:paraId="6BB009CC" w14:textId="398EC875" w:rsidR="00CE2572" w:rsidRPr="00BB6C63" w:rsidRDefault="00D822D6" w:rsidP="005914FB">
            <w:pPr>
              <w:spacing w:after="0" w:line="240" w:lineRule="auto"/>
              <w:jc w:val="center"/>
              <w:rPr>
                <w:color w:val="000000"/>
                <w:sz w:val="12"/>
                <w:szCs w:val="12"/>
              </w:rPr>
            </w:pPr>
            <w:r>
              <w:rPr>
                <w:color w:val="000000"/>
                <w:sz w:val="12"/>
                <w:szCs w:val="12"/>
              </w:rPr>
              <w:t>5</w:t>
            </w:r>
            <w:r w:rsidR="00FC2C6E">
              <w:rPr>
                <w:color w:val="000000"/>
                <w:sz w:val="12"/>
                <w:szCs w:val="12"/>
              </w:rPr>
              <w:t>8.76</w:t>
            </w:r>
          </w:p>
        </w:tc>
        <w:tc>
          <w:tcPr>
            <w:tcW w:w="266" w:type="pct"/>
            <w:shd w:val="clear" w:color="auto" w:fill="auto"/>
            <w:vAlign w:val="center"/>
          </w:tcPr>
          <w:p w14:paraId="5B74D699" w14:textId="2F062239" w:rsidR="00CE2572" w:rsidRPr="00FB1B5D" w:rsidRDefault="00677C19" w:rsidP="005914FB">
            <w:pPr>
              <w:spacing w:after="0" w:line="240" w:lineRule="auto"/>
              <w:jc w:val="center"/>
              <w:rPr>
                <w:color w:val="000000"/>
                <w:sz w:val="12"/>
                <w:szCs w:val="12"/>
              </w:rPr>
            </w:pPr>
            <w:r>
              <w:rPr>
                <w:color w:val="000000"/>
                <w:sz w:val="12"/>
                <w:szCs w:val="12"/>
              </w:rPr>
              <w:t>3</w:t>
            </w:r>
            <w:r w:rsidR="00FB1B5D" w:rsidRPr="00FB1B5D">
              <w:rPr>
                <w:color w:val="000000"/>
                <w:sz w:val="12"/>
                <w:szCs w:val="12"/>
              </w:rPr>
              <w:t>.48</w:t>
            </w:r>
          </w:p>
        </w:tc>
        <w:tc>
          <w:tcPr>
            <w:tcW w:w="293" w:type="pct"/>
            <w:shd w:val="clear" w:color="auto" w:fill="auto"/>
            <w:vAlign w:val="center"/>
          </w:tcPr>
          <w:p w14:paraId="2C599B00" w14:textId="15523865" w:rsidR="00CE2572" w:rsidRPr="00123B22" w:rsidRDefault="00C81A4A" w:rsidP="005914FB">
            <w:pPr>
              <w:spacing w:after="0" w:line="240" w:lineRule="auto"/>
              <w:jc w:val="center"/>
              <w:rPr>
                <w:color w:val="000000"/>
                <w:sz w:val="12"/>
                <w:szCs w:val="12"/>
              </w:rPr>
            </w:pPr>
            <w:r>
              <w:rPr>
                <w:color w:val="000000"/>
                <w:sz w:val="12"/>
                <w:szCs w:val="12"/>
              </w:rPr>
              <w:t>30.06</w:t>
            </w:r>
          </w:p>
        </w:tc>
        <w:tc>
          <w:tcPr>
            <w:tcW w:w="443" w:type="pct"/>
            <w:gridSpan w:val="2"/>
            <w:shd w:val="clear" w:color="auto" w:fill="auto"/>
            <w:vAlign w:val="center"/>
          </w:tcPr>
          <w:p w14:paraId="049C2CAA" w14:textId="0F763321" w:rsidR="00CE2572" w:rsidRPr="00123B22" w:rsidRDefault="009D0095" w:rsidP="005914FB">
            <w:pPr>
              <w:spacing w:after="0" w:line="240" w:lineRule="auto"/>
              <w:jc w:val="center"/>
              <w:rPr>
                <w:color w:val="000000"/>
                <w:sz w:val="12"/>
                <w:szCs w:val="12"/>
              </w:rPr>
            </w:pPr>
            <w:r>
              <w:rPr>
                <w:color w:val="000000"/>
                <w:sz w:val="12"/>
                <w:szCs w:val="12"/>
              </w:rPr>
              <w:t>7</w:t>
            </w:r>
            <w:r w:rsidR="00F623B0">
              <w:rPr>
                <w:color w:val="000000"/>
                <w:sz w:val="12"/>
                <w:szCs w:val="12"/>
              </w:rPr>
              <w:t>3.23</w:t>
            </w:r>
          </w:p>
        </w:tc>
        <w:tc>
          <w:tcPr>
            <w:tcW w:w="244" w:type="pct"/>
            <w:shd w:val="clear" w:color="auto" w:fill="auto"/>
            <w:vAlign w:val="center"/>
          </w:tcPr>
          <w:p w14:paraId="766A2B2E" w14:textId="19D650A6" w:rsidR="00CE2572" w:rsidRPr="00FB1B5D" w:rsidRDefault="0011564F" w:rsidP="005914FB">
            <w:pPr>
              <w:spacing w:after="0" w:line="240" w:lineRule="auto"/>
              <w:jc w:val="center"/>
              <w:rPr>
                <w:color w:val="000000"/>
                <w:sz w:val="12"/>
                <w:szCs w:val="12"/>
              </w:rPr>
            </w:pPr>
            <w:r>
              <w:rPr>
                <w:color w:val="000000"/>
                <w:sz w:val="12"/>
                <w:szCs w:val="12"/>
              </w:rPr>
              <w:t>4.7</w:t>
            </w:r>
            <w:r w:rsidR="00F623B0">
              <w:rPr>
                <w:color w:val="000000"/>
                <w:sz w:val="12"/>
                <w:szCs w:val="12"/>
              </w:rPr>
              <w:t>9</w:t>
            </w:r>
          </w:p>
        </w:tc>
        <w:tc>
          <w:tcPr>
            <w:tcW w:w="396" w:type="pct"/>
            <w:tcBorders>
              <w:right w:val="single" w:sz="4" w:space="0" w:color="000000" w:themeColor="text1"/>
            </w:tcBorders>
            <w:shd w:val="clear" w:color="auto" w:fill="auto"/>
            <w:vAlign w:val="center"/>
          </w:tcPr>
          <w:p w14:paraId="6207711B" w14:textId="6B4EEBB1" w:rsidR="00CE2572" w:rsidRPr="003B1925" w:rsidRDefault="00187D63" w:rsidP="005914FB">
            <w:pPr>
              <w:spacing w:after="0" w:line="240" w:lineRule="auto"/>
              <w:jc w:val="center"/>
              <w:rPr>
                <w:color w:val="000000"/>
                <w:sz w:val="12"/>
                <w:szCs w:val="12"/>
              </w:rPr>
            </w:pPr>
            <w:r>
              <w:rPr>
                <w:color w:val="000000"/>
                <w:sz w:val="12"/>
                <w:szCs w:val="12"/>
              </w:rPr>
              <w:t>40</w:t>
            </w:r>
            <w:r w:rsidR="00F623B0">
              <w:rPr>
                <w:color w:val="000000"/>
                <w:sz w:val="12"/>
                <w:szCs w:val="12"/>
              </w:rPr>
              <w:t>.</w:t>
            </w:r>
            <w:r w:rsidR="00EB43A3">
              <w:rPr>
                <w:color w:val="000000"/>
                <w:sz w:val="12"/>
                <w:szCs w:val="12"/>
              </w:rPr>
              <w:t>52</w:t>
            </w:r>
          </w:p>
        </w:tc>
      </w:tr>
      <w:tr w:rsidR="00C4117D" w:rsidRPr="00556D2B" w14:paraId="5C39E6AA" w14:textId="77777777" w:rsidTr="00BC65D2">
        <w:trPr>
          <w:trHeight w:val="240"/>
        </w:trPr>
        <w:tc>
          <w:tcPr>
            <w:tcW w:w="215" w:type="pct"/>
            <w:tcBorders>
              <w:left w:val="single" w:sz="4" w:space="0" w:color="000000" w:themeColor="text1"/>
            </w:tcBorders>
            <w:shd w:val="clear" w:color="auto" w:fill="CCE4D1" w:themeFill="accent2" w:themeFillTint="33"/>
            <w:vAlign w:val="center"/>
          </w:tcPr>
          <w:p w14:paraId="7DC622C6" w14:textId="77777777" w:rsidR="00C4117D" w:rsidRDefault="00C4117D" w:rsidP="00C4117D">
            <w:pPr>
              <w:spacing w:after="0" w:line="240" w:lineRule="auto"/>
              <w:jc w:val="center"/>
              <w:rPr>
                <w:rFonts w:asciiTheme="majorHAnsi" w:hAnsiTheme="majorHAnsi"/>
                <w:sz w:val="14"/>
                <w:szCs w:val="14"/>
                <w:lang w:val="en-US"/>
              </w:rPr>
            </w:pPr>
          </w:p>
        </w:tc>
        <w:tc>
          <w:tcPr>
            <w:tcW w:w="785" w:type="pct"/>
            <w:shd w:val="clear" w:color="auto" w:fill="CCE4D1" w:themeFill="accent2" w:themeFillTint="33"/>
            <w:noWrap/>
            <w:vAlign w:val="center"/>
          </w:tcPr>
          <w:p w14:paraId="35311019" w14:textId="2C842B5B" w:rsidR="00C4117D" w:rsidRPr="004324F3" w:rsidRDefault="00C4117D" w:rsidP="00C4117D">
            <w:pPr>
              <w:spacing w:after="0" w:line="240" w:lineRule="auto"/>
              <w:jc w:val="left"/>
              <w:rPr>
                <w:rFonts w:asciiTheme="majorHAnsi" w:hAnsiTheme="majorHAnsi"/>
                <w:b/>
                <w:bCs/>
                <w:sz w:val="14"/>
                <w:szCs w:val="14"/>
                <w:lang w:val="en-US"/>
              </w:rPr>
            </w:pPr>
            <w:r w:rsidRPr="004324F3">
              <w:rPr>
                <w:rFonts w:asciiTheme="majorHAnsi" w:hAnsiTheme="majorHAnsi"/>
                <w:b/>
                <w:bCs/>
                <w:sz w:val="14"/>
                <w:szCs w:val="14"/>
                <w:lang w:val="en-US"/>
              </w:rPr>
              <w:t xml:space="preserve">Total power purchase </w:t>
            </w:r>
          </w:p>
        </w:tc>
        <w:tc>
          <w:tcPr>
            <w:tcW w:w="429" w:type="pct"/>
            <w:shd w:val="clear" w:color="auto" w:fill="CCE4D1" w:themeFill="accent2" w:themeFillTint="33"/>
            <w:noWrap/>
            <w:vAlign w:val="center"/>
          </w:tcPr>
          <w:p w14:paraId="364366D3" w14:textId="79FACF05" w:rsidR="00C4117D" w:rsidRPr="00C43836" w:rsidRDefault="00C4117D" w:rsidP="00C4117D">
            <w:pPr>
              <w:spacing w:after="0" w:line="240" w:lineRule="auto"/>
              <w:jc w:val="center"/>
              <w:rPr>
                <w:b/>
                <w:bCs/>
                <w:color w:val="000000"/>
                <w:sz w:val="12"/>
                <w:szCs w:val="12"/>
              </w:rPr>
            </w:pPr>
            <w:r w:rsidRPr="00C43836">
              <w:rPr>
                <w:b/>
                <w:bCs/>
                <w:color w:val="000000"/>
                <w:sz w:val="12"/>
                <w:szCs w:val="12"/>
              </w:rPr>
              <w:t>1207.14</w:t>
            </w:r>
          </w:p>
        </w:tc>
        <w:tc>
          <w:tcPr>
            <w:tcW w:w="357" w:type="pct"/>
            <w:shd w:val="clear" w:color="auto" w:fill="CCE4D1" w:themeFill="accent2" w:themeFillTint="33"/>
            <w:noWrap/>
            <w:vAlign w:val="center"/>
          </w:tcPr>
          <w:p w14:paraId="52CC7B07" w14:textId="6A1E6F3D" w:rsidR="00C4117D" w:rsidRPr="00C43836" w:rsidRDefault="00C4117D" w:rsidP="00C4117D">
            <w:pPr>
              <w:spacing w:after="0" w:line="240" w:lineRule="auto"/>
              <w:jc w:val="center"/>
              <w:rPr>
                <w:rFonts w:asciiTheme="majorHAnsi" w:hAnsiTheme="majorHAnsi"/>
                <w:b/>
                <w:bCs/>
                <w:sz w:val="12"/>
                <w:szCs w:val="12"/>
                <w:lang w:val="en-US"/>
              </w:rPr>
            </w:pPr>
            <w:r w:rsidRPr="00C43836">
              <w:rPr>
                <w:b/>
                <w:bCs/>
                <w:color w:val="000000"/>
                <w:sz w:val="12"/>
                <w:szCs w:val="12"/>
              </w:rPr>
              <w:t>4.85</w:t>
            </w:r>
          </w:p>
        </w:tc>
        <w:tc>
          <w:tcPr>
            <w:tcW w:w="430" w:type="pct"/>
            <w:shd w:val="clear" w:color="auto" w:fill="CCE4D1" w:themeFill="accent2" w:themeFillTint="33"/>
            <w:noWrap/>
            <w:vAlign w:val="center"/>
          </w:tcPr>
          <w:p w14:paraId="0998953C" w14:textId="02B41079" w:rsidR="00C4117D" w:rsidRPr="00C43836" w:rsidRDefault="00C4117D" w:rsidP="00C4117D">
            <w:pPr>
              <w:spacing w:after="0" w:line="240" w:lineRule="auto"/>
              <w:jc w:val="center"/>
              <w:rPr>
                <w:rFonts w:asciiTheme="majorHAnsi" w:hAnsiTheme="majorHAnsi"/>
                <w:b/>
                <w:bCs/>
                <w:sz w:val="12"/>
                <w:szCs w:val="12"/>
                <w:lang w:val="en-US"/>
              </w:rPr>
            </w:pPr>
            <w:r w:rsidRPr="00C43836">
              <w:rPr>
                <w:b/>
                <w:bCs/>
                <w:color w:val="000000"/>
                <w:sz w:val="12"/>
                <w:szCs w:val="12"/>
              </w:rPr>
              <w:t>585.3</w:t>
            </w:r>
            <w:r>
              <w:rPr>
                <w:b/>
                <w:bCs/>
                <w:color w:val="000000"/>
                <w:sz w:val="12"/>
                <w:szCs w:val="12"/>
              </w:rPr>
              <w:t>8</w:t>
            </w:r>
          </w:p>
        </w:tc>
        <w:tc>
          <w:tcPr>
            <w:tcW w:w="285" w:type="pct"/>
            <w:shd w:val="clear" w:color="auto" w:fill="CCE4D1" w:themeFill="accent2" w:themeFillTint="33"/>
            <w:noWrap/>
            <w:vAlign w:val="center"/>
          </w:tcPr>
          <w:p w14:paraId="3DA1E288" w14:textId="559E04BC" w:rsidR="00C4117D" w:rsidRPr="00C43836" w:rsidRDefault="00C4117D" w:rsidP="00C4117D">
            <w:pPr>
              <w:spacing w:after="0" w:line="240" w:lineRule="auto"/>
              <w:jc w:val="center"/>
              <w:rPr>
                <w:b/>
                <w:bCs/>
                <w:color w:val="000000"/>
                <w:sz w:val="12"/>
                <w:szCs w:val="12"/>
              </w:rPr>
            </w:pPr>
            <w:r w:rsidRPr="00C43836">
              <w:rPr>
                <w:b/>
                <w:bCs/>
                <w:color w:val="000000"/>
                <w:sz w:val="12"/>
                <w:szCs w:val="12"/>
              </w:rPr>
              <w:t>585.69</w:t>
            </w:r>
          </w:p>
        </w:tc>
        <w:tc>
          <w:tcPr>
            <w:tcW w:w="244" w:type="pct"/>
            <w:shd w:val="clear" w:color="auto" w:fill="CCE4D1" w:themeFill="accent2" w:themeFillTint="33"/>
            <w:noWrap/>
            <w:vAlign w:val="center"/>
          </w:tcPr>
          <w:p w14:paraId="067C5D0B" w14:textId="3156F87C" w:rsidR="00C4117D" w:rsidRPr="00C43836" w:rsidRDefault="00C4117D" w:rsidP="00C4117D">
            <w:pPr>
              <w:spacing w:after="0" w:line="240" w:lineRule="auto"/>
              <w:jc w:val="center"/>
              <w:rPr>
                <w:b/>
                <w:bCs/>
                <w:color w:val="000000"/>
                <w:sz w:val="12"/>
                <w:szCs w:val="12"/>
              </w:rPr>
            </w:pPr>
            <w:r w:rsidRPr="00C43836">
              <w:rPr>
                <w:b/>
                <w:bCs/>
                <w:color w:val="000000"/>
                <w:sz w:val="12"/>
                <w:szCs w:val="12"/>
              </w:rPr>
              <w:t>4.9</w:t>
            </w:r>
            <w:r>
              <w:rPr>
                <w:b/>
                <w:bCs/>
                <w:color w:val="000000"/>
                <w:sz w:val="12"/>
                <w:szCs w:val="12"/>
              </w:rPr>
              <w:t>1</w:t>
            </w:r>
          </w:p>
        </w:tc>
        <w:tc>
          <w:tcPr>
            <w:tcW w:w="327" w:type="pct"/>
            <w:shd w:val="clear" w:color="auto" w:fill="CCE4D1" w:themeFill="accent2" w:themeFillTint="33"/>
            <w:noWrap/>
            <w:vAlign w:val="center"/>
          </w:tcPr>
          <w:p w14:paraId="6C0A161B" w14:textId="6D192B70" w:rsidR="00C4117D" w:rsidRPr="00C43836" w:rsidRDefault="00C4117D" w:rsidP="00C4117D">
            <w:pPr>
              <w:spacing w:after="0" w:line="240" w:lineRule="auto"/>
              <w:jc w:val="center"/>
              <w:rPr>
                <w:b/>
                <w:bCs/>
                <w:color w:val="000000"/>
                <w:sz w:val="12"/>
                <w:szCs w:val="12"/>
              </w:rPr>
            </w:pPr>
            <w:r w:rsidRPr="00C43836">
              <w:rPr>
                <w:b/>
                <w:bCs/>
                <w:color w:val="000000"/>
                <w:sz w:val="12"/>
                <w:szCs w:val="12"/>
              </w:rPr>
              <w:t>287.35</w:t>
            </w:r>
          </w:p>
        </w:tc>
        <w:tc>
          <w:tcPr>
            <w:tcW w:w="286" w:type="pct"/>
            <w:shd w:val="clear" w:color="auto" w:fill="CCE4D1" w:themeFill="accent2" w:themeFillTint="33"/>
            <w:vAlign w:val="center"/>
          </w:tcPr>
          <w:p w14:paraId="59FF02F7" w14:textId="2DAC0D74" w:rsidR="00C4117D" w:rsidRPr="005914FB" w:rsidRDefault="00C4117D" w:rsidP="00C4117D">
            <w:pPr>
              <w:spacing w:after="0" w:line="240" w:lineRule="auto"/>
              <w:jc w:val="center"/>
              <w:rPr>
                <w:b/>
                <w:bCs/>
                <w:color w:val="000000"/>
                <w:sz w:val="12"/>
                <w:szCs w:val="12"/>
              </w:rPr>
            </w:pPr>
            <w:r w:rsidRPr="005914FB">
              <w:rPr>
                <w:b/>
                <w:bCs/>
                <w:color w:val="000000"/>
                <w:sz w:val="12"/>
                <w:szCs w:val="12"/>
              </w:rPr>
              <w:t>63</w:t>
            </w:r>
            <w:r>
              <w:rPr>
                <w:b/>
                <w:bCs/>
                <w:color w:val="000000"/>
                <w:sz w:val="12"/>
                <w:szCs w:val="12"/>
              </w:rPr>
              <w:t>8.44</w:t>
            </w:r>
          </w:p>
        </w:tc>
        <w:tc>
          <w:tcPr>
            <w:tcW w:w="266" w:type="pct"/>
            <w:shd w:val="clear" w:color="auto" w:fill="CCE4D1" w:themeFill="accent2" w:themeFillTint="33"/>
            <w:vAlign w:val="center"/>
          </w:tcPr>
          <w:p w14:paraId="2721B2FF" w14:textId="1196B59F" w:rsidR="00C4117D" w:rsidRPr="005914FB" w:rsidRDefault="00C4117D" w:rsidP="00C4117D">
            <w:pPr>
              <w:spacing w:after="0" w:line="240" w:lineRule="auto"/>
              <w:jc w:val="center"/>
              <w:rPr>
                <w:b/>
                <w:bCs/>
                <w:color w:val="000000"/>
                <w:sz w:val="12"/>
                <w:szCs w:val="12"/>
              </w:rPr>
            </w:pPr>
            <w:r w:rsidRPr="005914FB">
              <w:rPr>
                <w:b/>
                <w:bCs/>
                <w:color w:val="000000"/>
                <w:sz w:val="12"/>
                <w:szCs w:val="12"/>
              </w:rPr>
              <w:t>5.5</w:t>
            </w:r>
            <w:r>
              <w:rPr>
                <w:b/>
                <w:bCs/>
                <w:color w:val="000000"/>
                <w:sz w:val="12"/>
                <w:szCs w:val="12"/>
              </w:rPr>
              <w:t>2</w:t>
            </w:r>
          </w:p>
        </w:tc>
        <w:tc>
          <w:tcPr>
            <w:tcW w:w="293" w:type="pct"/>
            <w:shd w:val="clear" w:color="auto" w:fill="CCE4D1" w:themeFill="accent2" w:themeFillTint="33"/>
            <w:vAlign w:val="center"/>
          </w:tcPr>
          <w:p w14:paraId="52DC9E60" w14:textId="588A1B37" w:rsidR="00C4117D" w:rsidRPr="005914FB" w:rsidRDefault="00C4117D" w:rsidP="00C4117D">
            <w:pPr>
              <w:spacing w:after="0" w:line="240" w:lineRule="auto"/>
              <w:jc w:val="center"/>
              <w:rPr>
                <w:b/>
                <w:bCs/>
                <w:color w:val="000000"/>
                <w:sz w:val="12"/>
                <w:szCs w:val="12"/>
              </w:rPr>
            </w:pPr>
            <w:r>
              <w:rPr>
                <w:b/>
                <w:bCs/>
                <w:color w:val="000000"/>
                <w:sz w:val="12"/>
                <w:szCs w:val="12"/>
              </w:rPr>
              <w:t>352.45</w:t>
            </w:r>
          </w:p>
        </w:tc>
        <w:tc>
          <w:tcPr>
            <w:tcW w:w="443" w:type="pct"/>
            <w:gridSpan w:val="2"/>
            <w:shd w:val="clear" w:color="auto" w:fill="CCE4D1" w:themeFill="accent2" w:themeFillTint="33"/>
            <w:vAlign w:val="center"/>
          </w:tcPr>
          <w:p w14:paraId="74B4BC7D" w14:textId="00101319" w:rsidR="00C4117D" w:rsidRPr="00C4117D" w:rsidRDefault="00C4117D" w:rsidP="00C4117D">
            <w:pPr>
              <w:spacing w:after="0" w:line="240" w:lineRule="auto"/>
              <w:jc w:val="center"/>
              <w:rPr>
                <w:b/>
                <w:bCs/>
                <w:color w:val="000000" w:themeColor="text1"/>
                <w:sz w:val="12"/>
                <w:szCs w:val="12"/>
              </w:rPr>
            </w:pPr>
            <w:r w:rsidRPr="00C4117D">
              <w:rPr>
                <w:b/>
                <w:bCs/>
                <w:color w:val="000000" w:themeColor="text1"/>
                <w:sz w:val="12"/>
                <w:szCs w:val="12"/>
              </w:rPr>
              <w:t>1224.13</w:t>
            </w:r>
          </w:p>
        </w:tc>
        <w:tc>
          <w:tcPr>
            <w:tcW w:w="244" w:type="pct"/>
            <w:shd w:val="clear" w:color="auto" w:fill="CCE4D1" w:themeFill="accent2" w:themeFillTint="33"/>
            <w:vAlign w:val="center"/>
          </w:tcPr>
          <w:p w14:paraId="54AFEBAA" w14:textId="793D4E27" w:rsidR="00C4117D" w:rsidRPr="00C4117D" w:rsidRDefault="00C4117D" w:rsidP="00C4117D">
            <w:pPr>
              <w:spacing w:after="0" w:line="240" w:lineRule="auto"/>
              <w:jc w:val="center"/>
              <w:rPr>
                <w:b/>
                <w:bCs/>
                <w:color w:val="000000" w:themeColor="text1"/>
                <w:sz w:val="12"/>
                <w:szCs w:val="12"/>
              </w:rPr>
            </w:pPr>
            <w:r w:rsidRPr="00C4117D">
              <w:rPr>
                <w:b/>
                <w:bCs/>
                <w:color w:val="000000" w:themeColor="text1"/>
                <w:sz w:val="12"/>
                <w:szCs w:val="12"/>
              </w:rPr>
              <w:t>5.27</w:t>
            </w:r>
          </w:p>
        </w:tc>
        <w:tc>
          <w:tcPr>
            <w:tcW w:w="396" w:type="pct"/>
            <w:tcBorders>
              <w:right w:val="single" w:sz="4" w:space="0" w:color="000000" w:themeColor="text1"/>
            </w:tcBorders>
            <w:shd w:val="clear" w:color="auto" w:fill="CCE4D1" w:themeFill="accent2" w:themeFillTint="33"/>
            <w:vAlign w:val="center"/>
          </w:tcPr>
          <w:p w14:paraId="7BF0B418" w14:textId="62943E17" w:rsidR="00C4117D" w:rsidRPr="00C4117D" w:rsidRDefault="00C4117D" w:rsidP="00C4117D">
            <w:pPr>
              <w:spacing w:after="0" w:line="240" w:lineRule="auto"/>
              <w:jc w:val="center"/>
              <w:rPr>
                <w:b/>
                <w:bCs/>
                <w:color w:val="000000" w:themeColor="text1"/>
                <w:sz w:val="12"/>
                <w:szCs w:val="12"/>
              </w:rPr>
            </w:pPr>
            <w:r w:rsidRPr="00C4117D">
              <w:rPr>
                <w:b/>
                <w:bCs/>
                <w:color w:val="000000" w:themeColor="text1"/>
                <w:sz w:val="12"/>
                <w:szCs w:val="12"/>
              </w:rPr>
              <w:t>644.69</w:t>
            </w:r>
          </w:p>
        </w:tc>
      </w:tr>
      <w:tr w:rsidR="00C4117D" w:rsidRPr="00556D2B" w14:paraId="33168280" w14:textId="77777777" w:rsidTr="007D3EF1">
        <w:trPr>
          <w:trHeight w:val="240"/>
        </w:trPr>
        <w:tc>
          <w:tcPr>
            <w:tcW w:w="215" w:type="pct"/>
            <w:tcBorders>
              <w:left w:val="single" w:sz="4" w:space="0" w:color="000000" w:themeColor="text1"/>
            </w:tcBorders>
            <w:vAlign w:val="center"/>
          </w:tcPr>
          <w:p w14:paraId="550E987A" w14:textId="77777777" w:rsidR="00C4117D" w:rsidRDefault="00C4117D" w:rsidP="00C4117D">
            <w:pPr>
              <w:spacing w:after="0" w:line="240" w:lineRule="auto"/>
              <w:jc w:val="center"/>
              <w:rPr>
                <w:rFonts w:asciiTheme="majorHAnsi" w:hAnsiTheme="majorHAnsi"/>
                <w:sz w:val="14"/>
                <w:szCs w:val="14"/>
                <w:lang w:val="en-US"/>
              </w:rPr>
            </w:pPr>
          </w:p>
        </w:tc>
        <w:tc>
          <w:tcPr>
            <w:tcW w:w="785" w:type="pct"/>
            <w:noWrap/>
            <w:vAlign w:val="center"/>
          </w:tcPr>
          <w:p w14:paraId="2BFC63E7" w14:textId="36CBE04C" w:rsidR="00C4117D" w:rsidRPr="003A5F03" w:rsidRDefault="00C4117D" w:rsidP="00C4117D">
            <w:pPr>
              <w:spacing w:after="0" w:line="240" w:lineRule="auto"/>
              <w:jc w:val="left"/>
              <w:rPr>
                <w:rFonts w:asciiTheme="majorHAnsi" w:hAnsiTheme="majorHAnsi"/>
                <w:sz w:val="14"/>
                <w:szCs w:val="14"/>
                <w:lang w:val="en-US"/>
              </w:rPr>
            </w:pPr>
            <w:r w:rsidRPr="003A5F03">
              <w:rPr>
                <w:color w:val="000000"/>
                <w:sz w:val="14"/>
                <w:szCs w:val="14"/>
              </w:rPr>
              <w:t>Less: Revenue from Power sold to exchange</w:t>
            </w:r>
          </w:p>
        </w:tc>
        <w:tc>
          <w:tcPr>
            <w:tcW w:w="429" w:type="pct"/>
            <w:noWrap/>
            <w:vAlign w:val="center"/>
          </w:tcPr>
          <w:p w14:paraId="0C9157C2" w14:textId="46DBFB8F" w:rsidR="00C4117D" w:rsidRPr="00BC65D2" w:rsidRDefault="00C4117D" w:rsidP="00C4117D">
            <w:pPr>
              <w:spacing w:after="0" w:line="240" w:lineRule="auto"/>
              <w:jc w:val="center"/>
              <w:rPr>
                <w:color w:val="000000"/>
                <w:sz w:val="14"/>
                <w:szCs w:val="14"/>
              </w:rPr>
            </w:pPr>
            <w:r w:rsidRPr="00BC65D2">
              <w:rPr>
                <w:rFonts w:asciiTheme="majorHAnsi" w:hAnsiTheme="majorHAnsi"/>
                <w:sz w:val="14"/>
                <w:szCs w:val="14"/>
                <w:lang w:val="en-US"/>
              </w:rPr>
              <w:t>-</w:t>
            </w:r>
          </w:p>
        </w:tc>
        <w:tc>
          <w:tcPr>
            <w:tcW w:w="357" w:type="pct"/>
            <w:noWrap/>
            <w:vAlign w:val="center"/>
          </w:tcPr>
          <w:p w14:paraId="3EE061DA" w14:textId="004E64A9" w:rsidR="00C4117D" w:rsidRPr="00BC65D2" w:rsidRDefault="00C4117D" w:rsidP="00C4117D">
            <w:pPr>
              <w:spacing w:after="0" w:line="240" w:lineRule="auto"/>
              <w:jc w:val="center"/>
              <w:rPr>
                <w:rFonts w:asciiTheme="majorHAnsi" w:hAnsiTheme="majorHAnsi"/>
                <w:sz w:val="14"/>
                <w:szCs w:val="14"/>
                <w:lang w:val="en-US"/>
              </w:rPr>
            </w:pPr>
            <w:r w:rsidRPr="00BC65D2">
              <w:rPr>
                <w:rFonts w:asciiTheme="majorHAnsi" w:hAnsiTheme="majorHAnsi"/>
                <w:sz w:val="14"/>
                <w:szCs w:val="14"/>
                <w:lang w:val="en-US"/>
              </w:rPr>
              <w:t>-</w:t>
            </w:r>
          </w:p>
        </w:tc>
        <w:tc>
          <w:tcPr>
            <w:tcW w:w="430" w:type="pct"/>
            <w:noWrap/>
            <w:vAlign w:val="center"/>
          </w:tcPr>
          <w:p w14:paraId="4116C0C3" w14:textId="5A78545A" w:rsidR="00C4117D" w:rsidRPr="00BC65D2" w:rsidRDefault="00C4117D" w:rsidP="00C4117D">
            <w:pPr>
              <w:spacing w:after="0" w:line="240" w:lineRule="auto"/>
              <w:jc w:val="center"/>
              <w:rPr>
                <w:rFonts w:asciiTheme="majorHAnsi" w:hAnsiTheme="majorHAnsi"/>
                <w:sz w:val="14"/>
                <w:szCs w:val="14"/>
                <w:lang w:val="en-US"/>
              </w:rPr>
            </w:pPr>
            <w:r w:rsidRPr="00BC65D2">
              <w:rPr>
                <w:rFonts w:asciiTheme="majorHAnsi" w:hAnsiTheme="majorHAnsi"/>
                <w:sz w:val="14"/>
                <w:szCs w:val="14"/>
                <w:lang w:val="en-US"/>
              </w:rPr>
              <w:t>-</w:t>
            </w:r>
          </w:p>
        </w:tc>
        <w:tc>
          <w:tcPr>
            <w:tcW w:w="285" w:type="pct"/>
            <w:shd w:val="clear" w:color="auto" w:fill="auto"/>
            <w:noWrap/>
            <w:vAlign w:val="center"/>
          </w:tcPr>
          <w:p w14:paraId="20EDC724" w14:textId="1F7CCD22" w:rsidR="00C4117D" w:rsidRPr="00BC65D2" w:rsidRDefault="00C4117D" w:rsidP="00C4117D">
            <w:pPr>
              <w:spacing w:after="0" w:line="240" w:lineRule="auto"/>
              <w:jc w:val="center"/>
              <w:rPr>
                <w:color w:val="000000"/>
                <w:sz w:val="14"/>
                <w:szCs w:val="14"/>
              </w:rPr>
            </w:pPr>
            <w:r w:rsidRPr="00BC65D2">
              <w:rPr>
                <w:color w:val="000000"/>
                <w:sz w:val="14"/>
                <w:szCs w:val="14"/>
              </w:rPr>
              <w:t>0.92</w:t>
            </w:r>
          </w:p>
        </w:tc>
        <w:tc>
          <w:tcPr>
            <w:tcW w:w="244" w:type="pct"/>
            <w:shd w:val="clear" w:color="auto" w:fill="auto"/>
            <w:noWrap/>
            <w:vAlign w:val="center"/>
          </w:tcPr>
          <w:p w14:paraId="5CFD82CC" w14:textId="11D65158" w:rsidR="00C4117D" w:rsidRPr="00BC65D2" w:rsidRDefault="00C4117D" w:rsidP="00C4117D">
            <w:pPr>
              <w:spacing w:after="0" w:line="240" w:lineRule="auto"/>
              <w:jc w:val="center"/>
              <w:rPr>
                <w:color w:val="000000"/>
                <w:sz w:val="14"/>
                <w:szCs w:val="14"/>
              </w:rPr>
            </w:pPr>
            <w:r w:rsidRPr="00BC65D2">
              <w:rPr>
                <w:color w:val="000000"/>
                <w:sz w:val="14"/>
                <w:szCs w:val="14"/>
              </w:rPr>
              <w:t>5.98</w:t>
            </w:r>
          </w:p>
        </w:tc>
        <w:tc>
          <w:tcPr>
            <w:tcW w:w="327" w:type="pct"/>
            <w:shd w:val="clear" w:color="auto" w:fill="auto"/>
            <w:noWrap/>
            <w:vAlign w:val="center"/>
          </w:tcPr>
          <w:p w14:paraId="048FBA55" w14:textId="65FB5517" w:rsidR="00C4117D" w:rsidRPr="00BC65D2" w:rsidRDefault="00C4117D" w:rsidP="00C4117D">
            <w:pPr>
              <w:spacing w:after="0" w:line="240" w:lineRule="auto"/>
              <w:jc w:val="center"/>
              <w:rPr>
                <w:color w:val="000000"/>
                <w:sz w:val="14"/>
                <w:szCs w:val="14"/>
              </w:rPr>
            </w:pPr>
            <w:r w:rsidRPr="00BC65D2">
              <w:rPr>
                <w:color w:val="000000"/>
                <w:sz w:val="14"/>
                <w:szCs w:val="14"/>
              </w:rPr>
              <w:t>0.55</w:t>
            </w:r>
          </w:p>
        </w:tc>
        <w:tc>
          <w:tcPr>
            <w:tcW w:w="286" w:type="pct"/>
            <w:shd w:val="clear" w:color="auto" w:fill="auto"/>
            <w:vAlign w:val="center"/>
          </w:tcPr>
          <w:p w14:paraId="18EC09C6" w14:textId="585A2C25" w:rsidR="00C4117D" w:rsidRPr="00BC65D2" w:rsidRDefault="00C4117D" w:rsidP="00C4117D">
            <w:pPr>
              <w:spacing w:after="0" w:line="240" w:lineRule="auto"/>
              <w:jc w:val="center"/>
              <w:rPr>
                <w:color w:val="000000"/>
                <w:sz w:val="14"/>
                <w:szCs w:val="14"/>
              </w:rPr>
            </w:pPr>
            <w:r w:rsidRPr="00BC65D2">
              <w:rPr>
                <w:color w:val="000000"/>
                <w:sz w:val="14"/>
                <w:szCs w:val="14"/>
              </w:rPr>
              <w:t>2.95</w:t>
            </w:r>
          </w:p>
        </w:tc>
        <w:tc>
          <w:tcPr>
            <w:tcW w:w="266" w:type="pct"/>
            <w:shd w:val="clear" w:color="auto" w:fill="auto"/>
            <w:vAlign w:val="center"/>
          </w:tcPr>
          <w:p w14:paraId="323FC1EE" w14:textId="165C5FEF" w:rsidR="00C4117D" w:rsidRPr="00BC65D2" w:rsidRDefault="00C4117D" w:rsidP="00C4117D">
            <w:pPr>
              <w:spacing w:after="0" w:line="240" w:lineRule="auto"/>
              <w:jc w:val="center"/>
              <w:rPr>
                <w:color w:val="000000"/>
                <w:sz w:val="14"/>
                <w:szCs w:val="14"/>
              </w:rPr>
            </w:pPr>
            <w:r w:rsidRPr="00BC65D2">
              <w:rPr>
                <w:color w:val="000000"/>
                <w:sz w:val="14"/>
                <w:szCs w:val="14"/>
              </w:rPr>
              <w:t>3.71</w:t>
            </w:r>
          </w:p>
        </w:tc>
        <w:tc>
          <w:tcPr>
            <w:tcW w:w="293" w:type="pct"/>
            <w:shd w:val="clear" w:color="auto" w:fill="auto"/>
            <w:vAlign w:val="center"/>
          </w:tcPr>
          <w:p w14:paraId="52FF887F" w14:textId="70D91B27" w:rsidR="00C4117D" w:rsidRPr="00BC65D2" w:rsidRDefault="00C4117D" w:rsidP="00C4117D">
            <w:pPr>
              <w:spacing w:after="0" w:line="240" w:lineRule="auto"/>
              <w:jc w:val="center"/>
              <w:rPr>
                <w:color w:val="000000"/>
                <w:sz w:val="14"/>
                <w:szCs w:val="14"/>
              </w:rPr>
            </w:pPr>
            <w:r w:rsidRPr="00BC65D2">
              <w:rPr>
                <w:color w:val="000000"/>
                <w:sz w:val="14"/>
                <w:szCs w:val="14"/>
              </w:rPr>
              <w:t>1.24</w:t>
            </w:r>
          </w:p>
        </w:tc>
        <w:tc>
          <w:tcPr>
            <w:tcW w:w="443" w:type="pct"/>
            <w:gridSpan w:val="2"/>
            <w:shd w:val="clear" w:color="auto" w:fill="auto"/>
            <w:vAlign w:val="center"/>
          </w:tcPr>
          <w:p w14:paraId="30246374" w14:textId="79F345F9" w:rsidR="00C4117D" w:rsidRPr="00C4117D" w:rsidRDefault="00C4117D" w:rsidP="00C4117D">
            <w:pPr>
              <w:spacing w:after="0" w:line="240" w:lineRule="auto"/>
              <w:jc w:val="center"/>
              <w:rPr>
                <w:color w:val="000000" w:themeColor="text1"/>
                <w:sz w:val="12"/>
                <w:szCs w:val="12"/>
              </w:rPr>
            </w:pPr>
            <w:r w:rsidRPr="00C4117D">
              <w:rPr>
                <w:color w:val="000000" w:themeColor="text1"/>
                <w:sz w:val="12"/>
                <w:szCs w:val="12"/>
              </w:rPr>
              <w:t>3.87</w:t>
            </w:r>
          </w:p>
        </w:tc>
        <w:tc>
          <w:tcPr>
            <w:tcW w:w="244" w:type="pct"/>
            <w:shd w:val="clear" w:color="auto" w:fill="auto"/>
            <w:vAlign w:val="center"/>
          </w:tcPr>
          <w:p w14:paraId="7F082185" w14:textId="48C0E7D5" w:rsidR="00C4117D" w:rsidRPr="00C4117D" w:rsidRDefault="00C4117D" w:rsidP="00C4117D">
            <w:pPr>
              <w:spacing w:after="0" w:line="240" w:lineRule="auto"/>
              <w:jc w:val="center"/>
              <w:rPr>
                <w:color w:val="000000" w:themeColor="text1"/>
                <w:sz w:val="12"/>
                <w:szCs w:val="12"/>
              </w:rPr>
            </w:pPr>
            <w:r w:rsidRPr="00C4117D">
              <w:rPr>
                <w:color w:val="000000" w:themeColor="text1"/>
                <w:sz w:val="12"/>
                <w:szCs w:val="12"/>
              </w:rPr>
              <w:t>4.63</w:t>
            </w:r>
          </w:p>
        </w:tc>
        <w:tc>
          <w:tcPr>
            <w:tcW w:w="396" w:type="pct"/>
            <w:tcBorders>
              <w:right w:val="single" w:sz="4" w:space="0" w:color="000000" w:themeColor="text1"/>
            </w:tcBorders>
            <w:shd w:val="clear" w:color="auto" w:fill="auto"/>
            <w:vAlign w:val="center"/>
          </w:tcPr>
          <w:p w14:paraId="75FAD6FC" w14:textId="01FECCE0" w:rsidR="00C4117D" w:rsidRPr="00C4117D" w:rsidRDefault="00C4117D" w:rsidP="00C4117D">
            <w:pPr>
              <w:spacing w:after="0" w:line="240" w:lineRule="auto"/>
              <w:jc w:val="center"/>
              <w:rPr>
                <w:color w:val="000000" w:themeColor="text1"/>
                <w:sz w:val="12"/>
                <w:szCs w:val="12"/>
              </w:rPr>
            </w:pPr>
            <w:r w:rsidRPr="00C4117D">
              <w:rPr>
                <w:color w:val="000000" w:themeColor="text1"/>
                <w:sz w:val="12"/>
                <w:szCs w:val="12"/>
              </w:rPr>
              <w:t>1.79</w:t>
            </w:r>
          </w:p>
        </w:tc>
      </w:tr>
      <w:tr w:rsidR="00C4117D" w:rsidRPr="00556D2B" w14:paraId="5E5C77F7" w14:textId="77777777" w:rsidTr="00BC65D2">
        <w:trPr>
          <w:trHeight w:val="240"/>
        </w:trPr>
        <w:tc>
          <w:tcPr>
            <w:tcW w:w="215" w:type="pct"/>
            <w:tcBorders>
              <w:left w:val="single" w:sz="4" w:space="0" w:color="000000" w:themeColor="text1"/>
              <w:bottom w:val="single" w:sz="4" w:space="0" w:color="000000" w:themeColor="text1"/>
            </w:tcBorders>
            <w:shd w:val="clear" w:color="auto" w:fill="CCE4D1" w:themeFill="accent2" w:themeFillTint="33"/>
            <w:vAlign w:val="center"/>
          </w:tcPr>
          <w:p w14:paraId="61EA284C" w14:textId="2E7D31F4" w:rsidR="00C4117D" w:rsidRPr="004A6B14" w:rsidRDefault="00C4117D" w:rsidP="00C4117D">
            <w:pPr>
              <w:spacing w:after="0" w:line="240" w:lineRule="auto"/>
              <w:jc w:val="center"/>
              <w:rPr>
                <w:rFonts w:asciiTheme="majorHAnsi" w:hAnsiTheme="majorHAnsi"/>
                <w:b/>
                <w:bCs/>
                <w:sz w:val="14"/>
                <w:szCs w:val="14"/>
                <w:lang w:val="en-US"/>
              </w:rPr>
            </w:pPr>
          </w:p>
        </w:tc>
        <w:tc>
          <w:tcPr>
            <w:tcW w:w="785" w:type="pct"/>
            <w:tcBorders>
              <w:bottom w:val="single" w:sz="4" w:space="0" w:color="000000" w:themeColor="text1"/>
            </w:tcBorders>
            <w:shd w:val="clear" w:color="auto" w:fill="CCE4D1" w:themeFill="accent2" w:themeFillTint="33"/>
            <w:noWrap/>
            <w:vAlign w:val="center"/>
            <w:hideMark/>
          </w:tcPr>
          <w:p w14:paraId="12F12797" w14:textId="32EC3ECD" w:rsidR="00C4117D" w:rsidRPr="004A6B14" w:rsidRDefault="00C4117D" w:rsidP="00C4117D">
            <w:pPr>
              <w:spacing w:after="0" w:line="240" w:lineRule="auto"/>
              <w:jc w:val="left"/>
              <w:rPr>
                <w:rFonts w:asciiTheme="majorHAnsi" w:hAnsiTheme="majorHAnsi"/>
                <w:b/>
                <w:bCs/>
                <w:sz w:val="14"/>
                <w:szCs w:val="14"/>
                <w:lang w:val="en-US"/>
              </w:rPr>
            </w:pPr>
            <w:r>
              <w:rPr>
                <w:b/>
                <w:bCs/>
                <w:color w:val="000000"/>
                <w:sz w:val="14"/>
                <w:szCs w:val="14"/>
              </w:rPr>
              <w:t>Total Power Purchase Cost of TSL, DVC and others considering impact daily surplus balance sell in exchange</w:t>
            </w:r>
          </w:p>
        </w:tc>
        <w:tc>
          <w:tcPr>
            <w:tcW w:w="429" w:type="pct"/>
            <w:tcBorders>
              <w:bottom w:val="single" w:sz="4" w:space="0" w:color="000000" w:themeColor="text1"/>
            </w:tcBorders>
            <w:shd w:val="clear" w:color="auto" w:fill="CCE4D1" w:themeFill="accent2" w:themeFillTint="33"/>
            <w:noWrap/>
            <w:vAlign w:val="center"/>
          </w:tcPr>
          <w:p w14:paraId="4888968F" w14:textId="7FA8FC2D"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1207.14</w:t>
            </w:r>
          </w:p>
        </w:tc>
        <w:tc>
          <w:tcPr>
            <w:tcW w:w="357" w:type="pct"/>
            <w:tcBorders>
              <w:bottom w:val="single" w:sz="4" w:space="0" w:color="000000" w:themeColor="text1"/>
            </w:tcBorders>
            <w:shd w:val="clear" w:color="auto" w:fill="CCE4D1" w:themeFill="accent2" w:themeFillTint="33"/>
            <w:noWrap/>
            <w:vAlign w:val="center"/>
          </w:tcPr>
          <w:p w14:paraId="3B04C976" w14:textId="5EA3D2C4"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4.85</w:t>
            </w:r>
          </w:p>
        </w:tc>
        <w:tc>
          <w:tcPr>
            <w:tcW w:w="430" w:type="pct"/>
            <w:tcBorders>
              <w:bottom w:val="single" w:sz="4" w:space="0" w:color="000000" w:themeColor="text1"/>
            </w:tcBorders>
            <w:shd w:val="clear" w:color="auto" w:fill="CCE4D1" w:themeFill="accent2" w:themeFillTint="33"/>
            <w:noWrap/>
            <w:vAlign w:val="center"/>
          </w:tcPr>
          <w:p w14:paraId="41B181B8" w14:textId="31227984"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585.39</w:t>
            </w:r>
          </w:p>
        </w:tc>
        <w:tc>
          <w:tcPr>
            <w:tcW w:w="285" w:type="pct"/>
            <w:tcBorders>
              <w:bottom w:val="single" w:sz="4" w:space="0" w:color="000000" w:themeColor="text1"/>
            </w:tcBorders>
            <w:shd w:val="clear" w:color="auto" w:fill="CCE4D1" w:themeFill="accent2" w:themeFillTint="33"/>
            <w:noWrap/>
            <w:vAlign w:val="center"/>
          </w:tcPr>
          <w:p w14:paraId="51CA3F1E" w14:textId="47E07DC6" w:rsidR="00C4117D" w:rsidRPr="00BC65D2" w:rsidRDefault="00C4117D" w:rsidP="00C4117D">
            <w:pPr>
              <w:spacing w:after="0" w:line="240" w:lineRule="auto"/>
              <w:jc w:val="center"/>
              <w:rPr>
                <w:rFonts w:asciiTheme="majorHAnsi" w:hAnsiTheme="majorHAnsi"/>
                <w:b/>
                <w:bCs/>
                <w:sz w:val="12"/>
                <w:szCs w:val="12"/>
                <w:lang w:val="en-US"/>
              </w:rPr>
            </w:pPr>
            <w:r>
              <w:rPr>
                <w:b/>
                <w:bCs/>
                <w:color w:val="000000"/>
                <w:sz w:val="12"/>
                <w:szCs w:val="12"/>
              </w:rPr>
              <w:t>584.77</w:t>
            </w:r>
          </w:p>
        </w:tc>
        <w:tc>
          <w:tcPr>
            <w:tcW w:w="244" w:type="pct"/>
            <w:tcBorders>
              <w:bottom w:val="single" w:sz="4" w:space="0" w:color="000000" w:themeColor="text1"/>
            </w:tcBorders>
            <w:shd w:val="clear" w:color="auto" w:fill="CCE4D1" w:themeFill="accent2" w:themeFillTint="33"/>
            <w:noWrap/>
            <w:vAlign w:val="center"/>
          </w:tcPr>
          <w:p w14:paraId="56E4427B" w14:textId="07E64630"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4.90</w:t>
            </w:r>
          </w:p>
        </w:tc>
        <w:tc>
          <w:tcPr>
            <w:tcW w:w="327" w:type="pct"/>
            <w:tcBorders>
              <w:bottom w:val="single" w:sz="4" w:space="0" w:color="000000" w:themeColor="text1"/>
            </w:tcBorders>
            <w:shd w:val="clear" w:color="auto" w:fill="CCE4D1" w:themeFill="accent2" w:themeFillTint="33"/>
            <w:noWrap/>
            <w:vAlign w:val="center"/>
          </w:tcPr>
          <w:p w14:paraId="0DD747B2" w14:textId="19F7D2DC"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28</w:t>
            </w:r>
            <w:r>
              <w:rPr>
                <w:b/>
                <w:bCs/>
                <w:color w:val="000000"/>
                <w:sz w:val="12"/>
                <w:szCs w:val="12"/>
              </w:rPr>
              <w:t>6.80</w:t>
            </w:r>
          </w:p>
        </w:tc>
        <w:tc>
          <w:tcPr>
            <w:tcW w:w="286" w:type="pct"/>
            <w:tcBorders>
              <w:bottom w:val="single" w:sz="4" w:space="0" w:color="000000" w:themeColor="text1"/>
            </w:tcBorders>
            <w:shd w:val="clear" w:color="auto" w:fill="CCE4D1" w:themeFill="accent2" w:themeFillTint="33"/>
            <w:vAlign w:val="center"/>
          </w:tcPr>
          <w:p w14:paraId="16E6376E" w14:textId="56E1354A"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63</w:t>
            </w:r>
            <w:r>
              <w:rPr>
                <w:b/>
                <w:bCs/>
                <w:color w:val="000000"/>
                <w:sz w:val="12"/>
                <w:szCs w:val="12"/>
              </w:rPr>
              <w:t>5.49</w:t>
            </w:r>
          </w:p>
        </w:tc>
        <w:tc>
          <w:tcPr>
            <w:tcW w:w="266" w:type="pct"/>
            <w:tcBorders>
              <w:bottom w:val="single" w:sz="4" w:space="0" w:color="000000" w:themeColor="text1"/>
            </w:tcBorders>
            <w:shd w:val="clear" w:color="auto" w:fill="CCE4D1" w:themeFill="accent2" w:themeFillTint="33"/>
            <w:vAlign w:val="center"/>
          </w:tcPr>
          <w:p w14:paraId="18E9408B" w14:textId="047A8754"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5.</w:t>
            </w:r>
            <w:r>
              <w:rPr>
                <w:b/>
                <w:bCs/>
                <w:color w:val="000000"/>
                <w:sz w:val="12"/>
                <w:szCs w:val="12"/>
              </w:rPr>
              <w:t>53</w:t>
            </w:r>
          </w:p>
        </w:tc>
        <w:tc>
          <w:tcPr>
            <w:tcW w:w="293" w:type="pct"/>
            <w:tcBorders>
              <w:bottom w:val="single" w:sz="4" w:space="0" w:color="000000" w:themeColor="text1"/>
            </w:tcBorders>
            <w:shd w:val="clear" w:color="auto" w:fill="CCE4D1" w:themeFill="accent2" w:themeFillTint="33"/>
            <w:vAlign w:val="center"/>
          </w:tcPr>
          <w:p w14:paraId="475DD635" w14:textId="039E32F5" w:rsidR="00C4117D" w:rsidRPr="00BC65D2" w:rsidRDefault="00C4117D" w:rsidP="00C4117D">
            <w:pPr>
              <w:spacing w:after="0" w:line="240" w:lineRule="auto"/>
              <w:jc w:val="center"/>
              <w:rPr>
                <w:rFonts w:asciiTheme="majorHAnsi" w:hAnsiTheme="majorHAnsi"/>
                <w:b/>
                <w:bCs/>
                <w:sz w:val="12"/>
                <w:szCs w:val="12"/>
                <w:lang w:val="en-US"/>
              </w:rPr>
            </w:pPr>
            <w:r w:rsidRPr="00BC65D2">
              <w:rPr>
                <w:b/>
                <w:bCs/>
                <w:color w:val="000000"/>
                <w:sz w:val="12"/>
                <w:szCs w:val="12"/>
              </w:rPr>
              <w:t>3</w:t>
            </w:r>
            <w:r>
              <w:rPr>
                <w:b/>
                <w:bCs/>
                <w:color w:val="000000"/>
                <w:sz w:val="12"/>
                <w:szCs w:val="12"/>
              </w:rPr>
              <w:t>51.21</w:t>
            </w:r>
          </w:p>
        </w:tc>
        <w:tc>
          <w:tcPr>
            <w:tcW w:w="443" w:type="pct"/>
            <w:gridSpan w:val="2"/>
            <w:tcBorders>
              <w:bottom w:val="single" w:sz="4" w:space="0" w:color="000000" w:themeColor="text1"/>
            </w:tcBorders>
            <w:shd w:val="clear" w:color="auto" w:fill="CCE4D1" w:themeFill="accent2" w:themeFillTint="33"/>
            <w:vAlign w:val="center"/>
          </w:tcPr>
          <w:p w14:paraId="75EF948E" w14:textId="38E9D1F3" w:rsidR="00C4117D" w:rsidRPr="00C4117D" w:rsidRDefault="00C4117D" w:rsidP="00C4117D">
            <w:pPr>
              <w:spacing w:after="0" w:line="240" w:lineRule="auto"/>
              <w:jc w:val="center"/>
              <w:rPr>
                <w:rFonts w:asciiTheme="majorHAnsi" w:hAnsiTheme="majorHAnsi"/>
                <w:b/>
                <w:bCs/>
                <w:color w:val="000000" w:themeColor="text1"/>
                <w:sz w:val="12"/>
                <w:szCs w:val="12"/>
                <w:lang w:val="en-US"/>
              </w:rPr>
            </w:pPr>
            <w:r w:rsidRPr="00C4117D">
              <w:rPr>
                <w:b/>
                <w:bCs/>
                <w:color w:val="000000" w:themeColor="text1"/>
                <w:sz w:val="12"/>
                <w:szCs w:val="12"/>
              </w:rPr>
              <w:t>1224.13</w:t>
            </w:r>
          </w:p>
        </w:tc>
        <w:tc>
          <w:tcPr>
            <w:tcW w:w="244" w:type="pct"/>
            <w:tcBorders>
              <w:bottom w:val="single" w:sz="4" w:space="0" w:color="000000" w:themeColor="text1"/>
            </w:tcBorders>
            <w:shd w:val="clear" w:color="auto" w:fill="CCE4D1" w:themeFill="accent2" w:themeFillTint="33"/>
            <w:vAlign w:val="center"/>
          </w:tcPr>
          <w:p w14:paraId="0322FB9C" w14:textId="0A80D71C" w:rsidR="00C4117D" w:rsidRPr="00C4117D" w:rsidRDefault="00C4117D" w:rsidP="00C4117D">
            <w:pPr>
              <w:spacing w:after="0" w:line="240" w:lineRule="auto"/>
              <w:jc w:val="center"/>
              <w:rPr>
                <w:rFonts w:asciiTheme="majorHAnsi" w:hAnsiTheme="majorHAnsi"/>
                <w:b/>
                <w:bCs/>
                <w:color w:val="000000" w:themeColor="text1"/>
                <w:sz w:val="12"/>
                <w:szCs w:val="12"/>
                <w:lang w:val="en-US"/>
              </w:rPr>
            </w:pPr>
            <w:r w:rsidRPr="00C4117D">
              <w:rPr>
                <w:b/>
                <w:bCs/>
                <w:color w:val="000000" w:themeColor="text1"/>
                <w:sz w:val="12"/>
                <w:szCs w:val="12"/>
              </w:rPr>
              <w:t>5.25</w:t>
            </w:r>
          </w:p>
        </w:tc>
        <w:tc>
          <w:tcPr>
            <w:tcW w:w="396" w:type="pct"/>
            <w:tcBorders>
              <w:bottom w:val="single" w:sz="4" w:space="0" w:color="000000" w:themeColor="text1"/>
              <w:right w:val="single" w:sz="4" w:space="0" w:color="000000" w:themeColor="text1"/>
            </w:tcBorders>
            <w:shd w:val="clear" w:color="auto" w:fill="CCE4D1" w:themeFill="accent2" w:themeFillTint="33"/>
            <w:vAlign w:val="center"/>
          </w:tcPr>
          <w:p w14:paraId="701B3210" w14:textId="36F74B53" w:rsidR="00C4117D" w:rsidRPr="00C4117D" w:rsidRDefault="00C4117D" w:rsidP="00C4117D">
            <w:pPr>
              <w:spacing w:after="0" w:line="240" w:lineRule="auto"/>
              <w:jc w:val="center"/>
              <w:rPr>
                <w:rFonts w:asciiTheme="majorHAnsi" w:hAnsiTheme="majorHAnsi"/>
                <w:b/>
                <w:bCs/>
                <w:color w:val="000000" w:themeColor="text1"/>
                <w:sz w:val="12"/>
                <w:szCs w:val="12"/>
                <w:lang w:val="en-US"/>
              </w:rPr>
            </w:pPr>
            <w:r w:rsidRPr="00C4117D">
              <w:rPr>
                <w:b/>
                <w:bCs/>
                <w:color w:val="000000" w:themeColor="text1"/>
                <w:sz w:val="12"/>
                <w:szCs w:val="12"/>
              </w:rPr>
              <w:t>642.90</w:t>
            </w:r>
          </w:p>
        </w:tc>
      </w:tr>
    </w:tbl>
    <w:p w14:paraId="06FB2548" w14:textId="71BA0CB8" w:rsidR="00556D2B" w:rsidRPr="00556D2B" w:rsidRDefault="00556D2B" w:rsidP="00B50770">
      <w:pPr>
        <w:numPr>
          <w:ilvl w:val="2"/>
          <w:numId w:val="7"/>
        </w:numPr>
        <w:spacing w:before="120" w:after="240" w:line="276" w:lineRule="auto"/>
        <w:ind w:left="720" w:right="-138" w:hanging="900"/>
        <w:outlineLvl w:val="2"/>
        <w:rPr>
          <w:rFonts w:eastAsia="Times New Roman" w:cs="Times New Roman"/>
          <w:bCs/>
          <w:szCs w:val="20"/>
        </w:rPr>
      </w:pPr>
      <w:r w:rsidRPr="00556D2B">
        <w:rPr>
          <w:rFonts w:eastAsia="Times New Roman" w:cs="Times New Roman"/>
          <w:b/>
          <w:szCs w:val="20"/>
        </w:rPr>
        <w:t>Power Purchase cost from TSL</w:t>
      </w:r>
      <w:r w:rsidRPr="00556D2B">
        <w:rPr>
          <w:rFonts w:eastAsia="Times New Roman" w:cs="Times New Roman"/>
          <w:bCs/>
          <w:szCs w:val="20"/>
        </w:rPr>
        <w:t>: The monthly breakup and invoices of TSL 132</w:t>
      </w:r>
      <w:r w:rsidR="00FE33DF">
        <w:rPr>
          <w:rFonts w:eastAsia="Times New Roman" w:cs="Times New Roman"/>
          <w:bCs/>
          <w:szCs w:val="20"/>
        </w:rPr>
        <w:t xml:space="preserve"> kV</w:t>
      </w:r>
      <w:r w:rsidRPr="00556D2B">
        <w:rPr>
          <w:rFonts w:eastAsia="Times New Roman" w:cs="Times New Roman"/>
          <w:bCs/>
          <w:szCs w:val="20"/>
        </w:rPr>
        <w:t xml:space="preserve"> and 6.6 kV source for power purchase quantum and cost for H1 is given at </w:t>
      </w:r>
      <w:r w:rsidRPr="008D3068">
        <w:rPr>
          <w:rFonts w:eastAsia="Times New Roman" w:cs="Times New Roman"/>
          <w:b/>
          <w:szCs w:val="20"/>
        </w:rPr>
        <w:t xml:space="preserve">Annexure </w:t>
      </w:r>
      <w:r w:rsidR="00165B86" w:rsidRPr="008D3068">
        <w:rPr>
          <w:rFonts w:eastAsia="Times New Roman" w:cs="Times New Roman"/>
          <w:b/>
          <w:szCs w:val="20"/>
        </w:rPr>
        <w:t>9</w:t>
      </w:r>
      <w:r w:rsidRPr="00165B86">
        <w:rPr>
          <w:rFonts w:eastAsia="Times New Roman" w:cs="Times New Roman"/>
          <w:b/>
          <w:szCs w:val="20"/>
        </w:rPr>
        <w:t xml:space="preserve"> - TSL source wise Summary with Power Purchase bills for FY 202</w:t>
      </w:r>
      <w:r w:rsidR="00CA4A9F">
        <w:rPr>
          <w:rFonts w:eastAsia="Times New Roman" w:cs="Times New Roman"/>
          <w:b/>
          <w:szCs w:val="20"/>
        </w:rPr>
        <w:t>5</w:t>
      </w:r>
      <w:r w:rsidRPr="00165B86">
        <w:rPr>
          <w:rFonts w:eastAsia="Times New Roman" w:cs="Times New Roman"/>
          <w:b/>
          <w:szCs w:val="20"/>
        </w:rPr>
        <w:t>-2</w:t>
      </w:r>
      <w:r w:rsidR="00CA4A9F">
        <w:rPr>
          <w:rFonts w:eastAsia="Times New Roman" w:cs="Times New Roman"/>
          <w:b/>
          <w:szCs w:val="20"/>
        </w:rPr>
        <w:t>6</w:t>
      </w:r>
      <w:r w:rsidRPr="00165B86">
        <w:rPr>
          <w:rFonts w:eastAsia="Times New Roman" w:cs="Times New Roman"/>
          <w:b/>
          <w:szCs w:val="20"/>
        </w:rPr>
        <w:t xml:space="preserve"> (H1)</w:t>
      </w:r>
      <w:r w:rsidRPr="00556D2B">
        <w:rPr>
          <w:rFonts w:eastAsia="Times New Roman" w:cs="Times New Roman"/>
          <w:bCs/>
          <w:szCs w:val="20"/>
        </w:rPr>
        <w:t xml:space="preserve"> of this petition. The existing rate of H1 at which TSL is charging Tata Steel UISL is based on </w:t>
      </w:r>
      <w:r w:rsidR="00C24C5A">
        <w:rPr>
          <w:rFonts w:eastAsia="Times New Roman" w:cs="Times New Roman"/>
          <w:bCs/>
          <w:szCs w:val="20"/>
        </w:rPr>
        <w:t>provisional data available for</w:t>
      </w:r>
      <w:r w:rsidR="00161673">
        <w:rPr>
          <w:rFonts w:eastAsia="Times New Roman" w:cs="Times New Roman"/>
          <w:bCs/>
          <w:szCs w:val="20"/>
        </w:rPr>
        <w:t xml:space="preserve"> the first six months of FY 202</w:t>
      </w:r>
      <w:r w:rsidR="00CA4A9F">
        <w:rPr>
          <w:rFonts w:eastAsia="Times New Roman" w:cs="Times New Roman"/>
          <w:bCs/>
          <w:szCs w:val="20"/>
        </w:rPr>
        <w:t>5</w:t>
      </w:r>
      <w:r w:rsidR="00161673">
        <w:rPr>
          <w:rFonts w:eastAsia="Times New Roman" w:cs="Times New Roman"/>
          <w:bCs/>
          <w:szCs w:val="20"/>
        </w:rPr>
        <w:t>-2</w:t>
      </w:r>
      <w:r w:rsidR="00CA4A9F">
        <w:rPr>
          <w:rFonts w:eastAsia="Times New Roman" w:cs="Times New Roman"/>
          <w:bCs/>
          <w:szCs w:val="20"/>
        </w:rPr>
        <w:t>6</w:t>
      </w:r>
      <w:r w:rsidR="00161673">
        <w:rPr>
          <w:rFonts w:eastAsia="Times New Roman" w:cs="Times New Roman"/>
          <w:bCs/>
          <w:szCs w:val="20"/>
        </w:rPr>
        <w:t xml:space="preserve">. </w:t>
      </w:r>
      <w:r w:rsidR="00F93BA6">
        <w:rPr>
          <w:rFonts w:eastAsia="Times New Roman" w:cs="Times New Roman"/>
          <w:bCs/>
          <w:szCs w:val="20"/>
        </w:rPr>
        <w:t>F</w:t>
      </w:r>
      <w:r w:rsidRPr="00556D2B">
        <w:rPr>
          <w:rFonts w:eastAsia="Times New Roman" w:cs="Times New Roman"/>
          <w:bCs/>
          <w:szCs w:val="20"/>
        </w:rPr>
        <w:t>or the purpose of projections</w:t>
      </w:r>
      <w:r w:rsidR="00F93BA6">
        <w:rPr>
          <w:rFonts w:eastAsia="Times New Roman" w:cs="Times New Roman"/>
          <w:bCs/>
          <w:szCs w:val="20"/>
        </w:rPr>
        <w:t xml:space="preserve"> for H2 of FY 202</w:t>
      </w:r>
      <w:r w:rsidR="00CA4A9F">
        <w:rPr>
          <w:rFonts w:eastAsia="Times New Roman" w:cs="Times New Roman"/>
          <w:bCs/>
          <w:szCs w:val="20"/>
        </w:rPr>
        <w:t>5</w:t>
      </w:r>
      <w:r w:rsidR="00F93BA6">
        <w:rPr>
          <w:rFonts w:eastAsia="Times New Roman" w:cs="Times New Roman"/>
          <w:bCs/>
          <w:szCs w:val="20"/>
        </w:rPr>
        <w:t>-2</w:t>
      </w:r>
      <w:r w:rsidR="00CA4A9F">
        <w:rPr>
          <w:rFonts w:eastAsia="Times New Roman" w:cs="Times New Roman"/>
          <w:bCs/>
          <w:szCs w:val="20"/>
        </w:rPr>
        <w:t>6</w:t>
      </w:r>
      <w:r w:rsidRPr="00556D2B">
        <w:rPr>
          <w:rFonts w:eastAsia="Times New Roman" w:cs="Times New Roman"/>
          <w:bCs/>
          <w:szCs w:val="20"/>
        </w:rPr>
        <w:t xml:space="preserve">, </w:t>
      </w:r>
      <w:r w:rsidRPr="00233B8D">
        <w:rPr>
          <w:rFonts w:eastAsia="Times New Roman" w:cs="Times New Roman"/>
          <w:bCs/>
          <w:szCs w:val="20"/>
        </w:rPr>
        <w:t xml:space="preserve">the Petitioner has considered the </w:t>
      </w:r>
      <w:r w:rsidR="00F93BA6" w:rsidRPr="00233B8D">
        <w:rPr>
          <w:rFonts w:eastAsia="Times New Roman" w:cs="Times New Roman"/>
          <w:bCs/>
          <w:szCs w:val="20"/>
        </w:rPr>
        <w:t>unit power purchase cost of Tata Steel as approved in ARR of FY 202</w:t>
      </w:r>
      <w:r w:rsidR="00CA4A9F" w:rsidRPr="00233B8D">
        <w:rPr>
          <w:rFonts w:eastAsia="Times New Roman" w:cs="Times New Roman"/>
          <w:bCs/>
          <w:szCs w:val="20"/>
        </w:rPr>
        <w:t>5</w:t>
      </w:r>
      <w:r w:rsidR="00F93BA6" w:rsidRPr="00233B8D">
        <w:rPr>
          <w:rFonts w:eastAsia="Times New Roman" w:cs="Times New Roman"/>
          <w:bCs/>
          <w:szCs w:val="20"/>
        </w:rPr>
        <w:t>-2</w:t>
      </w:r>
      <w:r w:rsidR="00CA4A9F" w:rsidRPr="00233B8D">
        <w:rPr>
          <w:rFonts w:eastAsia="Times New Roman" w:cs="Times New Roman"/>
          <w:bCs/>
          <w:szCs w:val="20"/>
        </w:rPr>
        <w:t>6</w:t>
      </w:r>
      <w:r w:rsidR="00F93BA6" w:rsidRPr="00233B8D">
        <w:rPr>
          <w:rFonts w:eastAsia="Times New Roman" w:cs="Times New Roman"/>
          <w:bCs/>
          <w:szCs w:val="20"/>
        </w:rPr>
        <w:t xml:space="preserve"> in Tariff Order dated </w:t>
      </w:r>
      <w:r w:rsidR="00CA4A9F" w:rsidRPr="00233B8D">
        <w:rPr>
          <w:rFonts w:eastAsia="Times New Roman" w:cs="Times New Roman"/>
          <w:bCs/>
          <w:szCs w:val="20"/>
        </w:rPr>
        <w:t>28</w:t>
      </w:r>
      <w:r w:rsidR="00F93BA6" w:rsidRPr="00233B8D">
        <w:rPr>
          <w:rFonts w:eastAsia="Times New Roman" w:cs="Times New Roman"/>
          <w:bCs/>
          <w:szCs w:val="20"/>
          <w:vertAlign w:val="superscript"/>
        </w:rPr>
        <w:t>th</w:t>
      </w:r>
      <w:r w:rsidR="00F93BA6" w:rsidRPr="00233B8D">
        <w:rPr>
          <w:rFonts w:eastAsia="Times New Roman" w:cs="Times New Roman"/>
          <w:bCs/>
          <w:szCs w:val="20"/>
        </w:rPr>
        <w:t xml:space="preserve"> </w:t>
      </w:r>
      <w:r w:rsidR="00CA4A9F" w:rsidRPr="00233B8D">
        <w:rPr>
          <w:rFonts w:eastAsia="Times New Roman" w:cs="Times New Roman"/>
          <w:bCs/>
          <w:szCs w:val="20"/>
        </w:rPr>
        <w:t>March 2025</w:t>
      </w:r>
      <w:r w:rsidR="00F93BA6" w:rsidRPr="00233B8D">
        <w:rPr>
          <w:rFonts w:eastAsia="Times New Roman" w:cs="Times New Roman"/>
          <w:bCs/>
          <w:szCs w:val="20"/>
        </w:rPr>
        <w:t xml:space="preserve">. </w:t>
      </w:r>
      <w:r w:rsidR="00D311F7">
        <w:rPr>
          <w:rFonts w:eastAsia="Times New Roman" w:cs="Times New Roman"/>
          <w:bCs/>
          <w:szCs w:val="20"/>
        </w:rPr>
        <w:t xml:space="preserve">The </w:t>
      </w:r>
      <w:r w:rsidRPr="00556D2B">
        <w:rPr>
          <w:rFonts w:eastAsia="Times New Roman" w:cs="Times New Roman"/>
          <w:bCs/>
          <w:szCs w:val="20"/>
        </w:rPr>
        <w:t>Hon’ble Commission may likely approve these rates based on weighted average pooled power purchase cost approved for TSL for FY 202</w:t>
      </w:r>
      <w:r w:rsidR="00CA4A9F">
        <w:rPr>
          <w:rFonts w:eastAsia="Times New Roman" w:cs="Times New Roman"/>
          <w:bCs/>
          <w:szCs w:val="20"/>
        </w:rPr>
        <w:t>5-26</w:t>
      </w:r>
      <w:r w:rsidRPr="00556D2B">
        <w:rPr>
          <w:rFonts w:eastAsia="Times New Roman" w:cs="Times New Roman"/>
          <w:bCs/>
          <w:szCs w:val="20"/>
        </w:rPr>
        <w:t>.</w:t>
      </w:r>
      <w:r w:rsidR="00232889">
        <w:rPr>
          <w:rFonts w:eastAsia="Times New Roman" w:cs="Times New Roman"/>
          <w:bCs/>
          <w:szCs w:val="20"/>
        </w:rPr>
        <w:t xml:space="preserve"> </w:t>
      </w:r>
      <w:r w:rsidR="0075262B">
        <w:rPr>
          <w:rFonts w:eastAsia="Times New Roman" w:cs="Times New Roman"/>
          <w:bCs/>
          <w:szCs w:val="20"/>
        </w:rPr>
        <w:t xml:space="preserve">The total estimated power purchase cost FY 2025-26 is </w:t>
      </w:r>
      <w:r w:rsidR="0075262B" w:rsidRPr="009454CD">
        <w:rPr>
          <w:rFonts w:eastAsia="Times New Roman" w:cs="Times New Roman"/>
          <w:b/>
          <w:szCs w:val="20"/>
        </w:rPr>
        <w:t>Rs.</w:t>
      </w:r>
      <w:r w:rsidR="0075262B">
        <w:rPr>
          <w:rFonts w:eastAsia="Times New Roman" w:cs="Times New Roman"/>
          <w:b/>
          <w:szCs w:val="20"/>
        </w:rPr>
        <w:t xml:space="preserve"> 24</w:t>
      </w:r>
      <w:r w:rsidR="00DB0CEE">
        <w:rPr>
          <w:rFonts w:eastAsia="Times New Roman" w:cs="Times New Roman"/>
          <w:b/>
          <w:szCs w:val="20"/>
        </w:rPr>
        <w:t>5.54</w:t>
      </w:r>
      <w:r w:rsidR="0075262B">
        <w:rPr>
          <w:rFonts w:eastAsia="Times New Roman" w:cs="Times New Roman"/>
          <w:b/>
          <w:szCs w:val="20"/>
        </w:rPr>
        <w:t xml:space="preserve"> </w:t>
      </w:r>
      <w:r w:rsidR="0075262B" w:rsidRPr="009454CD">
        <w:rPr>
          <w:rFonts w:eastAsia="Times New Roman" w:cs="Times New Roman"/>
          <w:b/>
          <w:szCs w:val="20"/>
        </w:rPr>
        <w:t>Cr.</w:t>
      </w:r>
      <w:r w:rsidR="0075262B">
        <w:rPr>
          <w:rFonts w:eastAsia="Times New Roman" w:cs="Times New Roman"/>
          <w:bCs/>
          <w:szCs w:val="20"/>
        </w:rPr>
        <w:t xml:space="preserve"> for </w:t>
      </w:r>
      <w:r w:rsidR="00880355">
        <w:rPr>
          <w:rFonts w:eastAsia="Times New Roman" w:cs="Times New Roman"/>
          <w:b/>
          <w:szCs w:val="20"/>
        </w:rPr>
        <w:t>49</w:t>
      </w:r>
      <w:r w:rsidR="004061CA">
        <w:rPr>
          <w:rFonts w:eastAsia="Times New Roman" w:cs="Times New Roman"/>
          <w:b/>
          <w:szCs w:val="20"/>
        </w:rPr>
        <w:t>4.07</w:t>
      </w:r>
      <w:r w:rsidR="0075262B">
        <w:rPr>
          <w:rFonts w:eastAsia="Times New Roman" w:cs="Times New Roman"/>
          <w:bCs/>
          <w:szCs w:val="20"/>
        </w:rPr>
        <w:t xml:space="preserve"> </w:t>
      </w:r>
      <w:r w:rsidR="0075262B" w:rsidRPr="009454CD">
        <w:rPr>
          <w:rFonts w:eastAsia="Times New Roman" w:cs="Times New Roman"/>
          <w:b/>
          <w:szCs w:val="20"/>
        </w:rPr>
        <w:t>MUs</w:t>
      </w:r>
      <w:r w:rsidR="0075262B">
        <w:rPr>
          <w:rFonts w:eastAsia="Times New Roman" w:cs="Times New Roman"/>
          <w:bCs/>
          <w:szCs w:val="20"/>
        </w:rPr>
        <w:t>.</w:t>
      </w:r>
    </w:p>
    <w:p w14:paraId="6BD200EA" w14:textId="5A682CB1" w:rsid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lastRenderedPageBreak/>
        <w:t>Power purchase cost from DVC</w:t>
      </w:r>
      <w:r w:rsidRPr="00556D2B">
        <w:rPr>
          <w:rFonts w:eastAsia="Times New Roman" w:cs="Times New Roman"/>
          <w:bCs/>
          <w:szCs w:val="20"/>
        </w:rPr>
        <w:t xml:space="preserve">: The monthly breakup of DVC 132 </w:t>
      </w:r>
      <w:r w:rsidR="006913EC">
        <w:rPr>
          <w:rFonts w:eastAsia="Times New Roman" w:cs="Times New Roman"/>
          <w:bCs/>
          <w:szCs w:val="20"/>
        </w:rPr>
        <w:t xml:space="preserve">kV </w:t>
      </w:r>
      <w:r w:rsidRPr="00556D2B">
        <w:rPr>
          <w:rFonts w:eastAsia="Times New Roman" w:cs="Times New Roman"/>
          <w:bCs/>
          <w:szCs w:val="20"/>
        </w:rPr>
        <w:t xml:space="preserve">and 33 kV source for power purchase quantum and cost for H1 are given at </w:t>
      </w:r>
      <w:r w:rsidRPr="008D3068">
        <w:rPr>
          <w:rFonts w:eastAsia="Times New Roman" w:cs="Times New Roman"/>
          <w:b/>
          <w:szCs w:val="20"/>
        </w:rPr>
        <w:t xml:space="preserve">Annexure </w:t>
      </w:r>
      <w:r w:rsidR="00165B86" w:rsidRPr="008D3068">
        <w:rPr>
          <w:rFonts w:eastAsia="Times New Roman" w:cs="Times New Roman"/>
          <w:b/>
          <w:szCs w:val="20"/>
        </w:rPr>
        <w:t>10</w:t>
      </w:r>
      <w:r w:rsidRPr="00165B86">
        <w:rPr>
          <w:rFonts w:eastAsia="Times New Roman" w:cs="Times New Roman"/>
          <w:b/>
          <w:szCs w:val="20"/>
        </w:rPr>
        <w:t xml:space="preserve"> - DVC source wise Summary with Power Purchase bills for FY 202</w:t>
      </w:r>
      <w:r w:rsidR="00CA4A9F">
        <w:rPr>
          <w:rFonts w:eastAsia="Times New Roman" w:cs="Times New Roman"/>
          <w:b/>
          <w:szCs w:val="20"/>
        </w:rPr>
        <w:t>5</w:t>
      </w:r>
      <w:r w:rsidRPr="00165B86">
        <w:rPr>
          <w:rFonts w:eastAsia="Times New Roman" w:cs="Times New Roman"/>
          <w:b/>
          <w:szCs w:val="20"/>
        </w:rPr>
        <w:t>-2</w:t>
      </w:r>
      <w:r w:rsidR="00CA4A9F">
        <w:rPr>
          <w:rFonts w:eastAsia="Times New Roman" w:cs="Times New Roman"/>
          <w:b/>
          <w:szCs w:val="20"/>
        </w:rPr>
        <w:t>6</w:t>
      </w:r>
      <w:r w:rsidRPr="00165B86">
        <w:rPr>
          <w:rFonts w:eastAsia="Times New Roman" w:cs="Times New Roman"/>
          <w:b/>
          <w:szCs w:val="20"/>
        </w:rPr>
        <w:t xml:space="preserve"> (H1)</w:t>
      </w:r>
      <w:r w:rsidRPr="00556D2B">
        <w:rPr>
          <w:rFonts w:eastAsia="Times New Roman" w:cs="Times New Roman"/>
          <w:bCs/>
          <w:szCs w:val="20"/>
        </w:rPr>
        <w:t xml:space="preserve"> of this petition. </w:t>
      </w:r>
      <w:r w:rsidR="00F67138">
        <w:rPr>
          <w:rFonts w:eastAsia="Times New Roman" w:cs="Times New Roman"/>
          <w:bCs/>
          <w:szCs w:val="20"/>
        </w:rPr>
        <w:t xml:space="preserve">The petitioner hereby appraises the Hon’ble Commission that it has </w:t>
      </w:r>
      <w:r w:rsidR="00D555BB">
        <w:rPr>
          <w:rFonts w:eastAsia="Times New Roman" w:cs="Times New Roman"/>
          <w:bCs/>
          <w:szCs w:val="20"/>
        </w:rPr>
        <w:t>started procuring power</w:t>
      </w:r>
      <w:r w:rsidR="009C66D6">
        <w:rPr>
          <w:rFonts w:eastAsia="Times New Roman" w:cs="Times New Roman"/>
          <w:bCs/>
          <w:szCs w:val="20"/>
        </w:rPr>
        <w:t xml:space="preserve"> from DVC</w:t>
      </w:r>
      <w:r w:rsidR="00D555BB">
        <w:rPr>
          <w:rFonts w:eastAsia="Times New Roman" w:cs="Times New Roman"/>
          <w:bCs/>
          <w:szCs w:val="20"/>
        </w:rPr>
        <w:t xml:space="preserve"> </w:t>
      </w:r>
      <w:r w:rsidR="00F67138">
        <w:rPr>
          <w:rFonts w:eastAsia="Times New Roman" w:cs="Times New Roman"/>
          <w:bCs/>
          <w:szCs w:val="20"/>
        </w:rPr>
        <w:t>in schedule mode as it has shifted from consumer mode</w:t>
      </w:r>
      <w:r w:rsidR="009C66D6">
        <w:rPr>
          <w:rFonts w:eastAsia="Times New Roman" w:cs="Times New Roman"/>
          <w:bCs/>
          <w:szCs w:val="20"/>
        </w:rPr>
        <w:t xml:space="preserve"> to </w:t>
      </w:r>
      <w:r w:rsidR="00F67138">
        <w:rPr>
          <w:rFonts w:eastAsia="Times New Roman" w:cs="Times New Roman"/>
          <w:bCs/>
          <w:szCs w:val="20"/>
        </w:rPr>
        <w:t xml:space="preserve"> </w:t>
      </w:r>
      <w:r w:rsidR="009C66D6">
        <w:rPr>
          <w:rFonts w:eastAsia="Times New Roman" w:cs="Times New Roman"/>
          <w:bCs/>
          <w:szCs w:val="20"/>
        </w:rPr>
        <w:t>schedul</w:t>
      </w:r>
      <w:r w:rsidR="00617294">
        <w:rPr>
          <w:rFonts w:eastAsia="Times New Roman" w:cs="Times New Roman"/>
          <w:bCs/>
          <w:szCs w:val="20"/>
        </w:rPr>
        <w:t>e mode from September 2025 onwards</w:t>
      </w:r>
      <w:r w:rsidR="00F67138">
        <w:rPr>
          <w:rFonts w:eastAsia="Times New Roman" w:cs="Times New Roman"/>
          <w:bCs/>
          <w:szCs w:val="20"/>
        </w:rPr>
        <w:t xml:space="preserve"> as per the Power Purchase Agreement (PPA) executed between the parties </w:t>
      </w:r>
      <w:r w:rsidR="00F67138" w:rsidRPr="00E13CBC">
        <w:rPr>
          <w:rFonts w:eastAsia="Times New Roman" w:cs="Times New Roman"/>
          <w:bCs/>
          <w:szCs w:val="20"/>
        </w:rPr>
        <w:t xml:space="preserve">dated </w:t>
      </w:r>
      <w:r w:rsidR="00A26BDF" w:rsidRPr="00E13CBC">
        <w:rPr>
          <w:rFonts w:eastAsia="Times New Roman" w:cs="Times New Roman"/>
          <w:b/>
          <w:szCs w:val="20"/>
        </w:rPr>
        <w:t>28.0</w:t>
      </w:r>
      <w:r w:rsidR="00AF6BE0" w:rsidRPr="00E13CBC">
        <w:rPr>
          <w:rFonts w:eastAsia="Times New Roman" w:cs="Times New Roman"/>
          <w:b/>
          <w:szCs w:val="20"/>
        </w:rPr>
        <w:t>8</w:t>
      </w:r>
      <w:r w:rsidR="00A26BDF" w:rsidRPr="00E13CBC">
        <w:rPr>
          <w:rFonts w:eastAsia="Times New Roman" w:cs="Times New Roman"/>
          <w:b/>
          <w:szCs w:val="20"/>
        </w:rPr>
        <w:t>.2025</w:t>
      </w:r>
      <w:r w:rsidR="00F67138" w:rsidRPr="00E13CBC">
        <w:rPr>
          <w:rFonts w:eastAsia="Times New Roman" w:cs="Times New Roman"/>
          <w:bCs/>
          <w:szCs w:val="20"/>
        </w:rPr>
        <w:t>.</w:t>
      </w:r>
      <w:r w:rsidR="00F67138">
        <w:rPr>
          <w:rFonts w:eastAsia="Times New Roman" w:cs="Times New Roman"/>
          <w:bCs/>
          <w:szCs w:val="20"/>
        </w:rPr>
        <w:t xml:space="preserve"> </w:t>
      </w:r>
      <w:r w:rsidR="00550271">
        <w:rPr>
          <w:rFonts w:eastAsia="Times New Roman" w:cs="Times New Roman"/>
          <w:bCs/>
          <w:szCs w:val="20"/>
        </w:rPr>
        <w:t>The total power purchase cost of H1 of FY 2025-26</w:t>
      </w:r>
      <w:r w:rsidR="006474BE">
        <w:rPr>
          <w:rFonts w:eastAsia="Times New Roman" w:cs="Times New Roman"/>
          <w:bCs/>
          <w:szCs w:val="20"/>
        </w:rPr>
        <w:t xml:space="preserve"> was </w:t>
      </w:r>
      <w:r w:rsidR="006474BE" w:rsidRPr="009454CD">
        <w:rPr>
          <w:rFonts w:eastAsia="Times New Roman" w:cs="Times New Roman"/>
          <w:b/>
          <w:szCs w:val="20"/>
        </w:rPr>
        <w:t>Rs.</w:t>
      </w:r>
      <w:r w:rsidR="00550271">
        <w:rPr>
          <w:rFonts w:eastAsia="Times New Roman" w:cs="Times New Roman"/>
          <w:b/>
          <w:szCs w:val="20"/>
        </w:rPr>
        <w:t xml:space="preserve"> 164.81 </w:t>
      </w:r>
      <w:r w:rsidR="006474BE" w:rsidRPr="009454CD">
        <w:rPr>
          <w:rFonts w:eastAsia="Times New Roman" w:cs="Times New Roman"/>
          <w:b/>
          <w:szCs w:val="20"/>
        </w:rPr>
        <w:t>Cr.</w:t>
      </w:r>
      <w:r w:rsidR="006474BE">
        <w:rPr>
          <w:rFonts w:eastAsia="Times New Roman" w:cs="Times New Roman"/>
          <w:bCs/>
          <w:szCs w:val="20"/>
        </w:rPr>
        <w:t xml:space="preserve"> </w:t>
      </w:r>
      <w:r w:rsidR="00B25E99">
        <w:rPr>
          <w:rFonts w:eastAsia="Times New Roman" w:cs="Times New Roman"/>
          <w:bCs/>
          <w:szCs w:val="20"/>
        </w:rPr>
        <w:t xml:space="preserve">for </w:t>
      </w:r>
      <w:r w:rsidR="00DB69E5" w:rsidRPr="004E3E8E">
        <w:rPr>
          <w:rFonts w:eastAsia="Times New Roman" w:cs="Times New Roman"/>
          <w:b/>
          <w:szCs w:val="20"/>
        </w:rPr>
        <w:t>334.</w:t>
      </w:r>
      <w:r w:rsidR="004E3E8E" w:rsidRPr="004E3E8E">
        <w:rPr>
          <w:rFonts w:eastAsia="Times New Roman" w:cs="Times New Roman"/>
          <w:b/>
          <w:szCs w:val="20"/>
        </w:rPr>
        <w:t>83</w:t>
      </w:r>
      <w:r w:rsidR="004E3E8E">
        <w:rPr>
          <w:rFonts w:eastAsia="Times New Roman" w:cs="Times New Roman"/>
          <w:bCs/>
          <w:szCs w:val="20"/>
        </w:rPr>
        <w:t xml:space="preserve"> </w:t>
      </w:r>
      <w:r w:rsidR="006474BE" w:rsidRPr="009454CD">
        <w:rPr>
          <w:rFonts w:eastAsia="Times New Roman" w:cs="Times New Roman"/>
          <w:b/>
          <w:szCs w:val="20"/>
        </w:rPr>
        <w:t>MUs</w:t>
      </w:r>
      <w:r w:rsidR="006474BE">
        <w:rPr>
          <w:rFonts w:eastAsia="Times New Roman" w:cs="Times New Roman"/>
          <w:bCs/>
          <w:szCs w:val="20"/>
        </w:rPr>
        <w:t xml:space="preserve">. </w:t>
      </w:r>
    </w:p>
    <w:p w14:paraId="3A82B66C" w14:textId="03050B43" w:rsidR="000F72F1" w:rsidRDefault="000F72F1"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Pr>
          <w:rFonts w:asciiTheme="majorHAnsi" w:eastAsia="Times New Roman" w:hAnsiTheme="majorHAnsi" w:cs="Times New Roman"/>
          <w:bCs/>
          <w:szCs w:val="20"/>
        </w:rPr>
        <w:t xml:space="preserve">For H2 FY 2025-26, the petitioner expects to </w:t>
      </w:r>
      <w:r w:rsidR="0071454B">
        <w:rPr>
          <w:rFonts w:asciiTheme="majorHAnsi" w:eastAsia="Times New Roman" w:hAnsiTheme="majorHAnsi" w:cs="Times New Roman"/>
          <w:bCs/>
          <w:szCs w:val="20"/>
        </w:rPr>
        <w:t xml:space="preserve">purchase </w:t>
      </w:r>
      <w:r w:rsidR="0071454B" w:rsidRPr="00004642">
        <w:rPr>
          <w:rFonts w:asciiTheme="majorHAnsi" w:eastAsia="Times New Roman" w:hAnsiTheme="majorHAnsi" w:cs="Times New Roman"/>
          <w:b/>
          <w:szCs w:val="20"/>
        </w:rPr>
        <w:t>321 MUs</w:t>
      </w:r>
      <w:r w:rsidR="0071454B">
        <w:rPr>
          <w:rFonts w:asciiTheme="majorHAnsi" w:eastAsia="Times New Roman" w:hAnsiTheme="majorHAnsi" w:cs="Times New Roman"/>
          <w:bCs/>
          <w:szCs w:val="20"/>
        </w:rPr>
        <w:t xml:space="preserve"> from DVC units. Considering the capacity charges payment and energy charges the total cost of power purchase</w:t>
      </w:r>
      <w:r w:rsidR="00DA5A37">
        <w:rPr>
          <w:rFonts w:asciiTheme="majorHAnsi" w:eastAsia="Times New Roman" w:hAnsiTheme="majorHAnsi" w:cs="Times New Roman"/>
          <w:bCs/>
          <w:szCs w:val="20"/>
        </w:rPr>
        <w:t xml:space="preserve"> from DVC is expected to be </w:t>
      </w:r>
      <w:r w:rsidR="00DA5A37" w:rsidRPr="008D5636">
        <w:rPr>
          <w:rFonts w:asciiTheme="majorHAnsi" w:eastAsia="Times New Roman" w:hAnsiTheme="majorHAnsi" w:cs="Times New Roman"/>
          <w:b/>
          <w:szCs w:val="20"/>
        </w:rPr>
        <w:t xml:space="preserve">Rs. </w:t>
      </w:r>
      <w:r w:rsidR="009454CD">
        <w:rPr>
          <w:rFonts w:asciiTheme="majorHAnsi" w:eastAsia="Times New Roman" w:hAnsiTheme="majorHAnsi" w:cs="Times New Roman"/>
          <w:b/>
          <w:szCs w:val="20"/>
        </w:rPr>
        <w:t>1</w:t>
      </w:r>
      <w:r w:rsidR="00BD56BB">
        <w:rPr>
          <w:rFonts w:asciiTheme="majorHAnsi" w:eastAsia="Times New Roman" w:hAnsiTheme="majorHAnsi" w:cs="Times New Roman"/>
          <w:b/>
          <w:szCs w:val="20"/>
        </w:rPr>
        <w:t>84.92</w:t>
      </w:r>
      <w:r w:rsidR="00DA5A37" w:rsidRPr="008D5636">
        <w:rPr>
          <w:rFonts w:asciiTheme="majorHAnsi" w:eastAsia="Times New Roman" w:hAnsiTheme="majorHAnsi" w:cs="Times New Roman"/>
          <w:b/>
          <w:szCs w:val="20"/>
        </w:rPr>
        <w:t xml:space="preserve"> Cr.</w:t>
      </w:r>
      <w:r w:rsidR="00DA5A37">
        <w:rPr>
          <w:rFonts w:asciiTheme="majorHAnsi" w:eastAsia="Times New Roman" w:hAnsiTheme="majorHAnsi" w:cs="Times New Roman"/>
          <w:bCs/>
          <w:szCs w:val="20"/>
        </w:rPr>
        <w:t xml:space="preserve"> </w:t>
      </w:r>
      <w:r w:rsidR="000B71B4">
        <w:rPr>
          <w:rFonts w:asciiTheme="majorHAnsi" w:eastAsia="Times New Roman" w:hAnsiTheme="majorHAnsi" w:cs="Times New Roman"/>
          <w:bCs/>
          <w:szCs w:val="20"/>
        </w:rPr>
        <w:t>The detailed calculation of expected cost of procuring power</w:t>
      </w:r>
      <w:r w:rsidR="002B3BD3">
        <w:rPr>
          <w:rFonts w:asciiTheme="majorHAnsi" w:eastAsia="Times New Roman" w:hAnsiTheme="majorHAnsi" w:cs="Times New Roman"/>
          <w:bCs/>
          <w:szCs w:val="20"/>
        </w:rPr>
        <w:t xml:space="preserve"> in H2</w:t>
      </w:r>
      <w:r w:rsidR="009454CD">
        <w:rPr>
          <w:rFonts w:asciiTheme="majorHAnsi" w:eastAsia="Times New Roman" w:hAnsiTheme="majorHAnsi" w:cs="Times New Roman"/>
          <w:bCs/>
          <w:szCs w:val="20"/>
        </w:rPr>
        <w:t xml:space="preserve"> of</w:t>
      </w:r>
      <w:r w:rsidR="002B3BD3">
        <w:rPr>
          <w:rFonts w:asciiTheme="majorHAnsi" w:eastAsia="Times New Roman" w:hAnsiTheme="majorHAnsi" w:cs="Times New Roman"/>
          <w:bCs/>
          <w:szCs w:val="20"/>
        </w:rPr>
        <w:t xml:space="preserve"> FY 2025-26</w:t>
      </w:r>
      <w:r w:rsidR="000B71B4">
        <w:rPr>
          <w:rFonts w:asciiTheme="majorHAnsi" w:eastAsia="Times New Roman" w:hAnsiTheme="majorHAnsi" w:cs="Times New Roman"/>
          <w:bCs/>
          <w:szCs w:val="20"/>
        </w:rPr>
        <w:t xml:space="preserve"> is as follows: </w:t>
      </w:r>
    </w:p>
    <w:p w14:paraId="6C45A9AE" w14:textId="4F3665F5" w:rsidR="007769FB" w:rsidRDefault="00191B03" w:rsidP="00191B03">
      <w:pPr>
        <w:pStyle w:val="EDNormal"/>
      </w:pPr>
      <w:r w:rsidRPr="00191B03">
        <w:rPr>
          <w:noProof/>
        </w:rPr>
        <w:drawing>
          <wp:anchor distT="0" distB="0" distL="114300" distR="114300" simplePos="0" relativeHeight="251657728" behindDoc="0" locked="0" layoutInCell="1" allowOverlap="1" wp14:anchorId="6F843ECE" wp14:editId="13D674B0">
            <wp:simplePos x="0" y="0"/>
            <wp:positionH relativeFrom="margin">
              <wp:align>right</wp:align>
            </wp:positionH>
            <wp:positionV relativeFrom="paragraph">
              <wp:posOffset>0</wp:posOffset>
            </wp:positionV>
            <wp:extent cx="5486400" cy="1686560"/>
            <wp:effectExtent l="0" t="0" r="0" b="8890"/>
            <wp:wrapSquare wrapText="bothSides"/>
            <wp:docPr id="12844661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466115" name=""/>
                    <pic:cNvPicPr/>
                  </pic:nvPicPr>
                  <pic:blipFill>
                    <a:blip r:embed="rId15">
                      <a:extLst>
                        <a:ext uri="{28A0092B-C50C-407E-A947-70E740481C1C}">
                          <a14:useLocalDpi xmlns:a14="http://schemas.microsoft.com/office/drawing/2010/main" val="0"/>
                        </a:ext>
                      </a:extLst>
                    </a:blip>
                    <a:stretch>
                      <a:fillRect/>
                    </a:stretch>
                  </pic:blipFill>
                  <pic:spPr>
                    <a:xfrm>
                      <a:off x="0" y="0"/>
                      <a:ext cx="5486400" cy="1686560"/>
                    </a:xfrm>
                    <a:prstGeom prst="rect">
                      <a:avLst/>
                    </a:prstGeom>
                  </pic:spPr>
                </pic:pic>
              </a:graphicData>
            </a:graphic>
            <wp14:sizeRelH relativeFrom="margin">
              <wp14:pctWidth>0</wp14:pctWidth>
            </wp14:sizeRelH>
            <wp14:sizeRelV relativeFrom="margin">
              <wp14:pctHeight>0</wp14:pctHeight>
            </wp14:sizeRelV>
          </wp:anchor>
        </w:drawing>
      </w:r>
    </w:p>
    <w:p w14:paraId="16438FA4" w14:textId="5E7D3701" w:rsidR="00DA5A37" w:rsidRDefault="00DA5A37"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7769FB">
        <w:rPr>
          <w:rFonts w:asciiTheme="majorHAnsi" w:eastAsia="Times New Roman" w:hAnsiTheme="majorHAnsi" w:cs="Times New Roman"/>
          <w:b/>
          <w:szCs w:val="20"/>
        </w:rPr>
        <w:t>Transmission Charges for H1</w:t>
      </w:r>
      <w:r w:rsidR="009A7FD9">
        <w:rPr>
          <w:rFonts w:asciiTheme="majorHAnsi" w:eastAsia="Times New Roman" w:hAnsiTheme="majorHAnsi" w:cs="Times New Roman"/>
          <w:b/>
          <w:szCs w:val="20"/>
        </w:rPr>
        <w:t xml:space="preserve"> </w:t>
      </w:r>
      <w:r w:rsidRPr="007769FB">
        <w:rPr>
          <w:rFonts w:asciiTheme="majorHAnsi" w:eastAsia="Times New Roman" w:hAnsiTheme="majorHAnsi" w:cs="Times New Roman"/>
          <w:b/>
          <w:szCs w:val="20"/>
        </w:rPr>
        <w:t>&amp;</w:t>
      </w:r>
      <w:r w:rsidR="009A7FD9">
        <w:rPr>
          <w:rFonts w:asciiTheme="majorHAnsi" w:eastAsia="Times New Roman" w:hAnsiTheme="majorHAnsi" w:cs="Times New Roman"/>
          <w:b/>
          <w:szCs w:val="20"/>
        </w:rPr>
        <w:t xml:space="preserve"> </w:t>
      </w:r>
      <w:r w:rsidRPr="007769FB">
        <w:rPr>
          <w:rFonts w:asciiTheme="majorHAnsi" w:eastAsia="Times New Roman" w:hAnsiTheme="majorHAnsi" w:cs="Times New Roman"/>
          <w:b/>
          <w:szCs w:val="20"/>
        </w:rPr>
        <w:t>H2:</w:t>
      </w:r>
      <w:r>
        <w:rPr>
          <w:rFonts w:asciiTheme="majorHAnsi" w:eastAsia="Times New Roman" w:hAnsiTheme="majorHAnsi" w:cs="Times New Roman"/>
          <w:bCs/>
          <w:szCs w:val="20"/>
        </w:rPr>
        <w:t xml:space="preserve"> As mentioned in the clause no. 3.4.2. the transmission charges are only applicable for the month of September and for H2, the transmission charges will be applicable for entire H2. Therefore</w:t>
      </w:r>
      <w:r w:rsidR="00004642">
        <w:rPr>
          <w:rFonts w:asciiTheme="majorHAnsi" w:eastAsia="Times New Roman" w:hAnsiTheme="majorHAnsi" w:cs="Times New Roman"/>
          <w:bCs/>
          <w:szCs w:val="20"/>
        </w:rPr>
        <w:t>,</w:t>
      </w:r>
      <w:r>
        <w:rPr>
          <w:rFonts w:asciiTheme="majorHAnsi" w:eastAsia="Times New Roman" w:hAnsiTheme="majorHAnsi" w:cs="Times New Roman"/>
          <w:bCs/>
          <w:szCs w:val="20"/>
        </w:rPr>
        <w:t xml:space="preserve"> the transmission charges for H1 and H2 expected are </w:t>
      </w:r>
      <w:r w:rsidRPr="00DA5A37">
        <w:rPr>
          <w:rFonts w:asciiTheme="majorHAnsi" w:eastAsia="Times New Roman" w:hAnsiTheme="majorHAnsi" w:cs="Times New Roman"/>
          <w:b/>
          <w:szCs w:val="20"/>
        </w:rPr>
        <w:t>Rs. 1.22 Cr.</w:t>
      </w:r>
      <w:r>
        <w:rPr>
          <w:rFonts w:asciiTheme="majorHAnsi" w:eastAsia="Times New Roman" w:hAnsiTheme="majorHAnsi" w:cs="Times New Roman"/>
          <w:bCs/>
          <w:szCs w:val="20"/>
        </w:rPr>
        <w:t xml:space="preserve"> and </w:t>
      </w:r>
      <w:r w:rsidRPr="00DA5A37">
        <w:rPr>
          <w:rFonts w:asciiTheme="majorHAnsi" w:eastAsia="Times New Roman" w:hAnsiTheme="majorHAnsi" w:cs="Times New Roman"/>
          <w:b/>
          <w:szCs w:val="20"/>
        </w:rPr>
        <w:t>Rs. 7.32 Cr.</w:t>
      </w:r>
      <w:r>
        <w:rPr>
          <w:rFonts w:asciiTheme="majorHAnsi" w:eastAsia="Times New Roman" w:hAnsiTheme="majorHAnsi" w:cs="Times New Roman"/>
          <w:bCs/>
          <w:szCs w:val="20"/>
        </w:rPr>
        <w:t xml:space="preserve"> </w:t>
      </w:r>
    </w:p>
    <w:p w14:paraId="22FD303D" w14:textId="77777777" w:rsidR="00DD02C2" w:rsidRDefault="007A49C1"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Pr>
          <w:rFonts w:asciiTheme="majorHAnsi" w:eastAsia="Times New Roman" w:hAnsiTheme="majorHAnsi" w:cs="Times New Roman"/>
          <w:bCs/>
          <w:szCs w:val="20"/>
        </w:rPr>
        <w:t xml:space="preserve">The petitioner hereby appraises the Hon’ble Commission that </w:t>
      </w:r>
      <w:r w:rsidR="0010118A">
        <w:rPr>
          <w:rFonts w:asciiTheme="majorHAnsi" w:eastAsia="Times New Roman" w:hAnsiTheme="majorHAnsi" w:cs="Times New Roman"/>
          <w:bCs/>
          <w:szCs w:val="20"/>
        </w:rPr>
        <w:t xml:space="preserve">the power purchase cost from DVC may </w:t>
      </w:r>
      <w:r w:rsidR="00237CBC">
        <w:rPr>
          <w:rFonts w:asciiTheme="majorHAnsi" w:eastAsia="Times New Roman" w:hAnsiTheme="majorHAnsi" w:cs="Times New Roman"/>
          <w:bCs/>
          <w:szCs w:val="20"/>
        </w:rPr>
        <w:t>vary depending upon the overall availability of the</w:t>
      </w:r>
      <w:r w:rsidR="00C83029">
        <w:rPr>
          <w:rFonts w:asciiTheme="majorHAnsi" w:eastAsia="Times New Roman" w:hAnsiTheme="majorHAnsi" w:cs="Times New Roman"/>
          <w:bCs/>
          <w:szCs w:val="20"/>
        </w:rPr>
        <w:t>se</w:t>
      </w:r>
      <w:r w:rsidR="00237CBC">
        <w:rPr>
          <w:rFonts w:asciiTheme="majorHAnsi" w:eastAsia="Times New Roman" w:hAnsiTheme="majorHAnsi" w:cs="Times New Roman"/>
          <w:bCs/>
          <w:szCs w:val="20"/>
        </w:rPr>
        <w:t xml:space="preserve"> units and power demand of consumers connected to those sources. </w:t>
      </w:r>
    </w:p>
    <w:p w14:paraId="7C4D0C1E" w14:textId="0B35657E" w:rsidR="00A804D2" w:rsidRDefault="00DE6E24"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Pr>
          <w:rFonts w:asciiTheme="majorHAnsi" w:eastAsia="Times New Roman" w:hAnsiTheme="majorHAnsi" w:cs="Times New Roman"/>
          <w:bCs/>
          <w:szCs w:val="20"/>
        </w:rPr>
        <w:t xml:space="preserve">During outage of DVC units or lower declared capacity of DVC units or both, </w:t>
      </w:r>
      <w:r w:rsidR="00197777">
        <w:rPr>
          <w:rFonts w:asciiTheme="majorHAnsi" w:eastAsia="Times New Roman" w:hAnsiTheme="majorHAnsi" w:cs="Times New Roman"/>
          <w:bCs/>
          <w:szCs w:val="20"/>
        </w:rPr>
        <w:t xml:space="preserve">shortfall in power sources need to be managed from </w:t>
      </w:r>
      <w:r w:rsidR="00CC773A">
        <w:rPr>
          <w:rFonts w:asciiTheme="majorHAnsi" w:eastAsia="Times New Roman" w:hAnsiTheme="majorHAnsi" w:cs="Times New Roman"/>
          <w:bCs/>
          <w:szCs w:val="20"/>
        </w:rPr>
        <w:t>power</w:t>
      </w:r>
      <w:r w:rsidR="00197777">
        <w:rPr>
          <w:rFonts w:asciiTheme="majorHAnsi" w:eastAsia="Times New Roman" w:hAnsiTheme="majorHAnsi" w:cs="Times New Roman"/>
          <w:bCs/>
          <w:szCs w:val="20"/>
        </w:rPr>
        <w:t xml:space="preserve"> purchased through exchange.</w:t>
      </w:r>
      <w:r w:rsidR="00CC773A">
        <w:rPr>
          <w:rFonts w:asciiTheme="majorHAnsi" w:eastAsia="Times New Roman" w:hAnsiTheme="majorHAnsi" w:cs="Times New Roman"/>
          <w:bCs/>
          <w:szCs w:val="20"/>
        </w:rPr>
        <w:t xml:space="preserve"> Whenever green energy is available at lower prices </w:t>
      </w:r>
      <w:r w:rsidR="00CD4D22">
        <w:rPr>
          <w:rFonts w:asciiTheme="majorHAnsi" w:eastAsia="Times New Roman" w:hAnsiTheme="majorHAnsi" w:cs="Times New Roman"/>
          <w:bCs/>
          <w:szCs w:val="20"/>
        </w:rPr>
        <w:t>the same is preferred over conventional energy to meet the shortfall. I</w:t>
      </w:r>
      <w:r w:rsidR="00197777">
        <w:rPr>
          <w:rFonts w:asciiTheme="majorHAnsi" w:eastAsia="Times New Roman" w:hAnsiTheme="majorHAnsi" w:cs="Times New Roman"/>
          <w:bCs/>
          <w:szCs w:val="20"/>
        </w:rPr>
        <w:t xml:space="preserve">n the month of September </w:t>
      </w:r>
      <w:r w:rsidR="00CC773A">
        <w:rPr>
          <w:rFonts w:asciiTheme="majorHAnsi" w:eastAsia="Times New Roman" w:hAnsiTheme="majorHAnsi" w:cs="Times New Roman"/>
          <w:bCs/>
          <w:szCs w:val="20"/>
        </w:rPr>
        <w:t>2025</w:t>
      </w:r>
      <w:r w:rsidR="00CD4D22">
        <w:rPr>
          <w:rFonts w:asciiTheme="majorHAnsi" w:eastAsia="Times New Roman" w:hAnsiTheme="majorHAnsi" w:cs="Times New Roman"/>
          <w:bCs/>
          <w:szCs w:val="20"/>
        </w:rPr>
        <w:t xml:space="preserve">, </w:t>
      </w:r>
      <w:r w:rsidR="00161EF2" w:rsidRPr="00A5254D">
        <w:rPr>
          <w:rFonts w:asciiTheme="majorHAnsi" w:eastAsia="Times New Roman" w:hAnsiTheme="majorHAnsi" w:cs="Times New Roman"/>
          <w:b/>
          <w:szCs w:val="20"/>
        </w:rPr>
        <w:t>4.05 MU</w:t>
      </w:r>
      <w:r w:rsidR="00161EF2">
        <w:rPr>
          <w:rFonts w:asciiTheme="majorHAnsi" w:eastAsia="Times New Roman" w:hAnsiTheme="majorHAnsi" w:cs="Times New Roman"/>
          <w:bCs/>
          <w:szCs w:val="20"/>
        </w:rPr>
        <w:t xml:space="preserve"> of green power and </w:t>
      </w:r>
      <w:r w:rsidR="00161EF2" w:rsidRPr="00A5254D">
        <w:rPr>
          <w:rFonts w:asciiTheme="majorHAnsi" w:eastAsia="Times New Roman" w:hAnsiTheme="majorHAnsi" w:cs="Times New Roman"/>
          <w:b/>
          <w:szCs w:val="20"/>
        </w:rPr>
        <w:t>10.</w:t>
      </w:r>
      <w:r w:rsidR="004F68E8">
        <w:rPr>
          <w:rFonts w:asciiTheme="majorHAnsi" w:eastAsia="Times New Roman" w:hAnsiTheme="majorHAnsi" w:cs="Times New Roman"/>
          <w:b/>
          <w:szCs w:val="20"/>
        </w:rPr>
        <w:t>4</w:t>
      </w:r>
      <w:r w:rsidR="00161EF2" w:rsidRPr="00A5254D">
        <w:rPr>
          <w:rFonts w:asciiTheme="majorHAnsi" w:eastAsia="Times New Roman" w:hAnsiTheme="majorHAnsi" w:cs="Times New Roman"/>
          <w:b/>
          <w:szCs w:val="20"/>
        </w:rPr>
        <w:t>2 MU</w:t>
      </w:r>
      <w:r w:rsidR="00161EF2">
        <w:rPr>
          <w:rFonts w:asciiTheme="majorHAnsi" w:eastAsia="Times New Roman" w:hAnsiTheme="majorHAnsi" w:cs="Times New Roman"/>
          <w:bCs/>
          <w:szCs w:val="20"/>
        </w:rPr>
        <w:t xml:space="preserve"> of conventional power </w:t>
      </w:r>
      <w:r w:rsidR="00FF65C1">
        <w:rPr>
          <w:rFonts w:asciiTheme="majorHAnsi" w:eastAsia="Times New Roman" w:hAnsiTheme="majorHAnsi" w:cs="Times New Roman"/>
          <w:bCs/>
          <w:szCs w:val="20"/>
        </w:rPr>
        <w:t xml:space="preserve">the </w:t>
      </w:r>
      <w:r w:rsidR="002F2D1E">
        <w:rPr>
          <w:rFonts w:asciiTheme="majorHAnsi" w:eastAsia="Times New Roman" w:hAnsiTheme="majorHAnsi" w:cs="Times New Roman"/>
          <w:bCs/>
          <w:szCs w:val="20"/>
        </w:rPr>
        <w:t>portioner</w:t>
      </w:r>
      <w:r w:rsidR="00FF65C1">
        <w:rPr>
          <w:rFonts w:asciiTheme="majorHAnsi" w:eastAsia="Times New Roman" w:hAnsiTheme="majorHAnsi" w:cs="Times New Roman"/>
          <w:bCs/>
          <w:szCs w:val="20"/>
        </w:rPr>
        <w:t xml:space="preserve"> has purchased from the exchange to meet the shortfall at a cost of </w:t>
      </w:r>
      <w:r w:rsidR="00FF65C1" w:rsidRPr="00FF65C1">
        <w:rPr>
          <w:rFonts w:asciiTheme="majorHAnsi" w:eastAsia="Times New Roman" w:hAnsiTheme="majorHAnsi" w:cs="Times New Roman"/>
          <w:b/>
          <w:szCs w:val="20"/>
        </w:rPr>
        <w:t>Rs. 1.58 Cr.</w:t>
      </w:r>
      <w:r w:rsidR="00FF65C1">
        <w:rPr>
          <w:rFonts w:asciiTheme="majorHAnsi" w:eastAsia="Times New Roman" w:hAnsiTheme="majorHAnsi" w:cs="Times New Roman"/>
          <w:bCs/>
          <w:szCs w:val="20"/>
        </w:rPr>
        <w:t xml:space="preserve"> and </w:t>
      </w:r>
      <w:r w:rsidR="00FF65C1" w:rsidRPr="00FF65C1">
        <w:rPr>
          <w:rFonts w:asciiTheme="majorHAnsi" w:eastAsia="Times New Roman" w:hAnsiTheme="majorHAnsi" w:cs="Times New Roman"/>
          <w:b/>
          <w:szCs w:val="20"/>
        </w:rPr>
        <w:t xml:space="preserve">Rs. 3.46 Cr. </w:t>
      </w:r>
      <w:r w:rsidR="00FF65C1" w:rsidRPr="00FF65C1">
        <w:rPr>
          <w:rFonts w:asciiTheme="majorHAnsi" w:eastAsia="Times New Roman" w:hAnsiTheme="majorHAnsi" w:cs="Times New Roman"/>
          <w:bCs/>
          <w:szCs w:val="20"/>
        </w:rPr>
        <w:t>respectively.</w:t>
      </w:r>
      <w:r w:rsidR="00FF65C1">
        <w:rPr>
          <w:rFonts w:asciiTheme="majorHAnsi" w:eastAsia="Times New Roman" w:hAnsiTheme="majorHAnsi" w:cs="Times New Roman"/>
          <w:bCs/>
          <w:szCs w:val="20"/>
        </w:rPr>
        <w:t xml:space="preserve"> </w:t>
      </w:r>
      <w:r w:rsidR="00161EF2">
        <w:rPr>
          <w:rFonts w:asciiTheme="majorHAnsi" w:eastAsia="Times New Roman" w:hAnsiTheme="majorHAnsi" w:cs="Times New Roman"/>
          <w:bCs/>
          <w:szCs w:val="20"/>
        </w:rPr>
        <w:t xml:space="preserve"> </w:t>
      </w:r>
      <w:r>
        <w:rPr>
          <w:rFonts w:asciiTheme="majorHAnsi" w:eastAsia="Times New Roman" w:hAnsiTheme="majorHAnsi" w:cs="Times New Roman"/>
          <w:bCs/>
          <w:szCs w:val="20"/>
        </w:rPr>
        <w:t xml:space="preserve"> </w:t>
      </w:r>
    </w:p>
    <w:p w14:paraId="68771CDE" w14:textId="645F2824" w:rsidR="00D056EE" w:rsidRPr="0006700B" w:rsidRDefault="002F2D1E"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06700B">
        <w:rPr>
          <w:rFonts w:asciiTheme="majorHAnsi" w:eastAsia="Times New Roman" w:hAnsiTheme="majorHAnsi" w:cs="Times New Roman"/>
          <w:bCs/>
          <w:szCs w:val="20"/>
        </w:rPr>
        <w:t xml:space="preserve">Similarly, the petitioner has considered </w:t>
      </w:r>
      <w:r w:rsidR="008A479E" w:rsidRPr="0006700B">
        <w:rPr>
          <w:rFonts w:asciiTheme="majorHAnsi" w:eastAsia="Times New Roman" w:hAnsiTheme="majorHAnsi" w:cs="Times New Roman"/>
          <w:b/>
          <w:szCs w:val="20"/>
        </w:rPr>
        <w:t>2</w:t>
      </w:r>
      <w:r w:rsidR="00A5254D" w:rsidRPr="0006700B">
        <w:rPr>
          <w:rFonts w:asciiTheme="majorHAnsi" w:eastAsia="Times New Roman" w:hAnsiTheme="majorHAnsi" w:cs="Times New Roman"/>
          <w:b/>
          <w:szCs w:val="20"/>
        </w:rPr>
        <w:t>7.17</w:t>
      </w:r>
      <w:r w:rsidRPr="0006700B">
        <w:rPr>
          <w:rFonts w:asciiTheme="majorHAnsi" w:eastAsia="Times New Roman" w:hAnsiTheme="majorHAnsi" w:cs="Times New Roman"/>
          <w:b/>
          <w:szCs w:val="20"/>
        </w:rPr>
        <w:t xml:space="preserve"> MU</w:t>
      </w:r>
      <w:r w:rsidR="00B80D92" w:rsidRPr="0006700B">
        <w:rPr>
          <w:rFonts w:asciiTheme="majorHAnsi" w:eastAsia="Times New Roman" w:hAnsiTheme="majorHAnsi" w:cs="Times New Roman"/>
          <w:bCs/>
          <w:szCs w:val="20"/>
        </w:rPr>
        <w:t xml:space="preserve"> of green power &amp;</w:t>
      </w:r>
      <w:r w:rsidR="00A5254D" w:rsidRPr="0006700B">
        <w:rPr>
          <w:rFonts w:asciiTheme="majorHAnsi" w:eastAsia="Times New Roman" w:hAnsiTheme="majorHAnsi" w:cs="Times New Roman"/>
          <w:bCs/>
          <w:szCs w:val="20"/>
        </w:rPr>
        <w:t xml:space="preserve"> </w:t>
      </w:r>
      <w:r w:rsidR="00FE07A9" w:rsidRPr="0006700B">
        <w:rPr>
          <w:rFonts w:asciiTheme="majorHAnsi" w:eastAsia="Times New Roman" w:hAnsiTheme="majorHAnsi" w:cs="Times New Roman"/>
          <w:b/>
          <w:szCs w:val="20"/>
        </w:rPr>
        <w:t>31.59</w:t>
      </w:r>
      <w:r w:rsidR="00B80D92" w:rsidRPr="0006700B">
        <w:rPr>
          <w:rFonts w:asciiTheme="majorHAnsi" w:eastAsia="Times New Roman" w:hAnsiTheme="majorHAnsi" w:cs="Times New Roman"/>
          <w:b/>
          <w:szCs w:val="20"/>
        </w:rPr>
        <w:t xml:space="preserve"> MU</w:t>
      </w:r>
      <w:r w:rsidR="00B80D92" w:rsidRPr="0006700B">
        <w:rPr>
          <w:rFonts w:asciiTheme="majorHAnsi" w:eastAsia="Times New Roman" w:hAnsiTheme="majorHAnsi" w:cs="Times New Roman"/>
          <w:bCs/>
          <w:szCs w:val="20"/>
        </w:rPr>
        <w:t xml:space="preserve"> of conventional power </w:t>
      </w:r>
      <w:r w:rsidRPr="0006700B">
        <w:rPr>
          <w:rFonts w:asciiTheme="majorHAnsi" w:eastAsia="Times New Roman" w:hAnsiTheme="majorHAnsi" w:cs="Times New Roman"/>
          <w:bCs/>
          <w:szCs w:val="20"/>
        </w:rPr>
        <w:t xml:space="preserve">from </w:t>
      </w:r>
      <w:r w:rsidR="00B80D92" w:rsidRPr="0006700B">
        <w:rPr>
          <w:rFonts w:asciiTheme="majorHAnsi" w:eastAsia="Times New Roman" w:hAnsiTheme="majorHAnsi" w:cs="Times New Roman"/>
          <w:bCs/>
          <w:szCs w:val="20"/>
        </w:rPr>
        <w:t xml:space="preserve"> the </w:t>
      </w:r>
      <w:r w:rsidRPr="0006700B">
        <w:rPr>
          <w:rFonts w:asciiTheme="majorHAnsi" w:eastAsia="Times New Roman" w:hAnsiTheme="majorHAnsi" w:cs="Times New Roman"/>
          <w:bCs/>
          <w:szCs w:val="20"/>
        </w:rPr>
        <w:t>power exchange in H2 FY 2025-26</w:t>
      </w:r>
      <w:r w:rsidR="00A77FFA" w:rsidRPr="0006700B">
        <w:rPr>
          <w:rFonts w:asciiTheme="majorHAnsi" w:eastAsia="Times New Roman" w:hAnsiTheme="majorHAnsi" w:cs="Times New Roman"/>
          <w:bCs/>
          <w:szCs w:val="20"/>
        </w:rPr>
        <w:t xml:space="preserve"> with a procurement cost of </w:t>
      </w:r>
      <w:r w:rsidR="005472C8" w:rsidRPr="0006700B">
        <w:rPr>
          <w:rFonts w:asciiTheme="majorHAnsi" w:eastAsia="Times New Roman" w:hAnsiTheme="majorHAnsi" w:cs="Times New Roman"/>
          <w:b/>
          <w:szCs w:val="20"/>
        </w:rPr>
        <w:t>Rs. 10.60 Cr.</w:t>
      </w:r>
      <w:r w:rsidR="009F64FD" w:rsidRPr="0006700B">
        <w:rPr>
          <w:rFonts w:asciiTheme="majorHAnsi" w:eastAsia="Times New Roman" w:hAnsiTheme="majorHAnsi" w:cs="Times New Roman"/>
          <w:bCs/>
          <w:szCs w:val="20"/>
        </w:rPr>
        <w:t xml:space="preserve"> &amp; </w:t>
      </w:r>
      <w:r w:rsidR="005472C8" w:rsidRPr="0006700B">
        <w:rPr>
          <w:rFonts w:asciiTheme="majorHAnsi" w:eastAsia="Times New Roman" w:hAnsiTheme="majorHAnsi" w:cs="Times New Roman"/>
          <w:b/>
          <w:szCs w:val="20"/>
        </w:rPr>
        <w:t>Rs. 1</w:t>
      </w:r>
      <w:r w:rsidR="00336D5D" w:rsidRPr="0006700B">
        <w:rPr>
          <w:rFonts w:asciiTheme="majorHAnsi" w:eastAsia="Times New Roman" w:hAnsiTheme="majorHAnsi" w:cs="Times New Roman"/>
          <w:b/>
          <w:szCs w:val="20"/>
        </w:rPr>
        <w:t>8.96</w:t>
      </w:r>
      <w:r w:rsidR="005472C8" w:rsidRPr="0006700B">
        <w:rPr>
          <w:rFonts w:asciiTheme="majorHAnsi" w:eastAsia="Times New Roman" w:hAnsiTheme="majorHAnsi" w:cs="Times New Roman"/>
          <w:b/>
          <w:szCs w:val="20"/>
        </w:rPr>
        <w:t xml:space="preserve"> Cr.</w:t>
      </w:r>
      <w:r w:rsidR="009F64FD" w:rsidRPr="0006700B">
        <w:rPr>
          <w:rFonts w:asciiTheme="majorHAnsi" w:eastAsia="Times New Roman" w:hAnsiTheme="majorHAnsi" w:cs="Times New Roman"/>
          <w:bCs/>
          <w:szCs w:val="20"/>
        </w:rPr>
        <w:t xml:space="preserve"> Th</w:t>
      </w:r>
      <w:r w:rsidR="005472C8" w:rsidRPr="0006700B">
        <w:rPr>
          <w:rFonts w:asciiTheme="majorHAnsi" w:eastAsia="Times New Roman" w:hAnsiTheme="majorHAnsi" w:cs="Times New Roman"/>
          <w:bCs/>
          <w:szCs w:val="20"/>
        </w:rPr>
        <w:t>ese</w:t>
      </w:r>
      <w:r w:rsidR="009F64FD" w:rsidRPr="0006700B">
        <w:rPr>
          <w:rFonts w:asciiTheme="majorHAnsi" w:eastAsia="Times New Roman" w:hAnsiTheme="majorHAnsi" w:cs="Times New Roman"/>
          <w:bCs/>
          <w:szCs w:val="20"/>
        </w:rPr>
        <w:t xml:space="preserve"> units and costs may vary with availability of unit of DVC and the prices of power in exchange. </w:t>
      </w:r>
      <w:r w:rsidR="00D056EE" w:rsidRPr="0006700B">
        <w:rPr>
          <w:rFonts w:eastAsia="Times New Roman" w:cs="Times New Roman"/>
          <w:bCs/>
          <w:szCs w:val="20"/>
        </w:rPr>
        <w:t xml:space="preserve">The total estimated power purchase cost </w:t>
      </w:r>
      <w:r w:rsidR="00087561">
        <w:rPr>
          <w:rFonts w:eastAsia="Times New Roman" w:cs="Times New Roman"/>
          <w:bCs/>
          <w:szCs w:val="20"/>
        </w:rPr>
        <w:t xml:space="preserve">from DVC </w:t>
      </w:r>
      <w:r w:rsidR="005715F1">
        <w:rPr>
          <w:rFonts w:eastAsia="Times New Roman" w:cs="Times New Roman"/>
          <w:bCs/>
          <w:szCs w:val="20"/>
        </w:rPr>
        <w:t>for</w:t>
      </w:r>
      <w:r w:rsidR="00194B99">
        <w:rPr>
          <w:rFonts w:eastAsia="Times New Roman" w:cs="Times New Roman"/>
          <w:bCs/>
          <w:szCs w:val="20"/>
        </w:rPr>
        <w:t xml:space="preserve"> </w:t>
      </w:r>
      <w:r w:rsidR="00194B99" w:rsidRPr="0006700B">
        <w:rPr>
          <w:rFonts w:eastAsia="Times New Roman" w:cs="Times New Roman"/>
          <w:b/>
          <w:szCs w:val="20"/>
        </w:rPr>
        <w:t>655.83 MU</w:t>
      </w:r>
      <w:r w:rsidR="00194B99">
        <w:rPr>
          <w:rFonts w:eastAsia="Times New Roman" w:cs="Times New Roman"/>
          <w:b/>
          <w:szCs w:val="20"/>
        </w:rPr>
        <w:t xml:space="preserve"> </w:t>
      </w:r>
      <w:r w:rsidR="00194B99" w:rsidRPr="006D2954">
        <w:rPr>
          <w:rFonts w:eastAsia="Times New Roman" w:cs="Times New Roman"/>
          <w:bCs/>
          <w:szCs w:val="20"/>
        </w:rPr>
        <w:t xml:space="preserve">for </w:t>
      </w:r>
      <w:r w:rsidR="00194B99">
        <w:rPr>
          <w:rFonts w:eastAsia="Times New Roman" w:cs="Times New Roman"/>
          <w:b/>
          <w:szCs w:val="20"/>
        </w:rPr>
        <w:t xml:space="preserve"> </w:t>
      </w:r>
      <w:r w:rsidR="00194B99" w:rsidRPr="0006700B">
        <w:rPr>
          <w:rFonts w:eastAsia="Times New Roman" w:cs="Times New Roman"/>
          <w:b/>
          <w:szCs w:val="20"/>
        </w:rPr>
        <w:t>655.83 MU</w:t>
      </w:r>
      <w:r w:rsidR="005715F1">
        <w:rPr>
          <w:rFonts w:eastAsia="Times New Roman" w:cs="Times New Roman"/>
          <w:bCs/>
          <w:szCs w:val="20"/>
        </w:rPr>
        <w:t xml:space="preserve"> </w:t>
      </w:r>
      <w:r w:rsidR="00D056EE" w:rsidRPr="0006700B">
        <w:rPr>
          <w:rFonts w:eastAsia="Times New Roman" w:cs="Times New Roman"/>
          <w:bCs/>
          <w:szCs w:val="20"/>
        </w:rPr>
        <w:t xml:space="preserve">FY 2025-26 is </w:t>
      </w:r>
      <w:r w:rsidR="00852CD9" w:rsidRPr="0006700B">
        <w:rPr>
          <w:rFonts w:eastAsia="Times New Roman" w:cs="Times New Roman"/>
          <w:b/>
          <w:szCs w:val="20"/>
        </w:rPr>
        <w:t>Rs. 358.63 Cr.</w:t>
      </w:r>
    </w:p>
    <w:p w14:paraId="233216B2" w14:textId="610B7654" w:rsidR="003B0625" w:rsidRDefault="00852166"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93092B">
        <w:rPr>
          <w:rFonts w:asciiTheme="majorHAnsi" w:eastAsia="Times New Roman" w:hAnsiTheme="majorHAnsi" w:cs="Times New Roman"/>
          <w:b/>
          <w:szCs w:val="20"/>
        </w:rPr>
        <w:lastRenderedPageBreak/>
        <w:t>Renewable Power Obligation for FY 2025-26:</w:t>
      </w:r>
      <w:r w:rsidRPr="00852166">
        <w:rPr>
          <w:rFonts w:asciiTheme="majorHAnsi" w:eastAsia="Times New Roman" w:hAnsiTheme="majorHAnsi" w:cs="Times New Roman"/>
          <w:bCs/>
          <w:szCs w:val="20"/>
        </w:rPr>
        <w:t xml:space="preserve"> As per the JSERC (Renewable Energy Purchase Obligation and its compliance) (Second Amendment) Regulations, 2024, a Power Distribution Licensee as an obligated entity, is required to purchase electricity from renewable energy sources at a defined minimum percentage of its total consumption during a financial year. Until August 2025 Tata Steel UISL was not required to meet RPO as it was procuring power </w:t>
      </w:r>
      <w:r w:rsidR="004D1193">
        <w:rPr>
          <w:rFonts w:asciiTheme="majorHAnsi" w:eastAsia="Times New Roman" w:hAnsiTheme="majorHAnsi" w:cs="Times New Roman"/>
          <w:bCs/>
          <w:szCs w:val="20"/>
        </w:rPr>
        <w:t>form DVC in consumer mode</w:t>
      </w:r>
      <w:r w:rsidR="001D69C5">
        <w:rPr>
          <w:rFonts w:asciiTheme="majorHAnsi" w:eastAsia="Times New Roman" w:hAnsiTheme="majorHAnsi" w:cs="Times New Roman"/>
          <w:bCs/>
          <w:szCs w:val="20"/>
        </w:rPr>
        <w:t xml:space="preserve"> where the onus of </w:t>
      </w:r>
      <w:r w:rsidRPr="00852166">
        <w:rPr>
          <w:rFonts w:asciiTheme="majorHAnsi" w:eastAsia="Times New Roman" w:hAnsiTheme="majorHAnsi" w:cs="Times New Roman"/>
          <w:bCs/>
          <w:szCs w:val="20"/>
        </w:rPr>
        <w:t>meet</w:t>
      </w:r>
      <w:r w:rsidR="001D69C5">
        <w:rPr>
          <w:rFonts w:asciiTheme="majorHAnsi" w:eastAsia="Times New Roman" w:hAnsiTheme="majorHAnsi" w:cs="Times New Roman"/>
          <w:bCs/>
          <w:szCs w:val="20"/>
        </w:rPr>
        <w:t>ing</w:t>
      </w:r>
      <w:r w:rsidRPr="00852166">
        <w:rPr>
          <w:rFonts w:asciiTheme="majorHAnsi" w:eastAsia="Times New Roman" w:hAnsiTheme="majorHAnsi" w:cs="Times New Roman"/>
          <w:bCs/>
          <w:szCs w:val="20"/>
        </w:rPr>
        <w:t xml:space="preserve"> RPO rests with </w:t>
      </w:r>
      <w:r w:rsidR="001D69C5">
        <w:rPr>
          <w:rFonts w:asciiTheme="majorHAnsi" w:eastAsia="Times New Roman" w:hAnsiTheme="majorHAnsi" w:cs="Times New Roman"/>
          <w:bCs/>
          <w:szCs w:val="20"/>
        </w:rPr>
        <w:t>the s</w:t>
      </w:r>
      <w:r w:rsidRPr="00852166">
        <w:rPr>
          <w:rFonts w:asciiTheme="majorHAnsi" w:eastAsia="Times New Roman" w:hAnsiTheme="majorHAnsi" w:cs="Times New Roman"/>
          <w:bCs/>
          <w:szCs w:val="20"/>
        </w:rPr>
        <w:t xml:space="preserve">elling </w:t>
      </w:r>
      <w:r w:rsidR="001D69C5">
        <w:rPr>
          <w:rFonts w:asciiTheme="majorHAnsi" w:eastAsia="Times New Roman" w:hAnsiTheme="majorHAnsi" w:cs="Times New Roman"/>
          <w:bCs/>
          <w:szCs w:val="20"/>
        </w:rPr>
        <w:t>l</w:t>
      </w:r>
      <w:r w:rsidRPr="00852166">
        <w:rPr>
          <w:rFonts w:asciiTheme="majorHAnsi" w:eastAsia="Times New Roman" w:hAnsiTheme="majorHAnsi" w:cs="Times New Roman"/>
          <w:bCs/>
          <w:szCs w:val="20"/>
        </w:rPr>
        <w:t>icensee.</w:t>
      </w:r>
      <w:r w:rsidRPr="003B0625">
        <w:rPr>
          <w:rFonts w:asciiTheme="majorHAnsi" w:eastAsia="Times New Roman" w:hAnsiTheme="majorHAnsi" w:cs="Times New Roman"/>
          <w:bCs/>
          <w:szCs w:val="20"/>
        </w:rPr>
        <w:t xml:space="preserve"> </w:t>
      </w:r>
    </w:p>
    <w:p w14:paraId="3C90607F" w14:textId="311C79C9" w:rsidR="00AD6DA6" w:rsidRPr="009B312C" w:rsidRDefault="00852166"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9B312C">
        <w:rPr>
          <w:rFonts w:asciiTheme="majorHAnsi" w:eastAsia="Times New Roman" w:hAnsiTheme="majorHAnsi" w:cs="Times New Roman"/>
          <w:bCs/>
          <w:szCs w:val="20"/>
        </w:rPr>
        <w:t xml:space="preserve">However, w.e.f. 1st September 2025, DVC </w:t>
      </w:r>
      <w:r w:rsidR="001D69C5">
        <w:rPr>
          <w:rFonts w:asciiTheme="majorHAnsi" w:eastAsia="Times New Roman" w:hAnsiTheme="majorHAnsi" w:cs="Times New Roman"/>
          <w:bCs/>
          <w:szCs w:val="20"/>
        </w:rPr>
        <w:t xml:space="preserve">has </w:t>
      </w:r>
      <w:r w:rsidRPr="009B312C">
        <w:rPr>
          <w:rFonts w:asciiTheme="majorHAnsi" w:eastAsia="Times New Roman" w:hAnsiTheme="majorHAnsi" w:cs="Times New Roman"/>
          <w:bCs/>
          <w:szCs w:val="20"/>
        </w:rPr>
        <w:t>started supplying power to Tata Steel UISL i</w:t>
      </w:r>
      <w:r w:rsidR="00B82A6A">
        <w:rPr>
          <w:rFonts w:asciiTheme="majorHAnsi" w:eastAsia="Times New Roman" w:hAnsiTheme="majorHAnsi" w:cs="Times New Roman"/>
          <w:bCs/>
          <w:szCs w:val="20"/>
        </w:rPr>
        <w:t>n</w:t>
      </w:r>
      <w:r w:rsidRPr="009B312C">
        <w:rPr>
          <w:rFonts w:asciiTheme="majorHAnsi" w:eastAsia="Times New Roman" w:hAnsiTheme="majorHAnsi" w:cs="Times New Roman"/>
          <w:bCs/>
          <w:szCs w:val="20"/>
        </w:rPr>
        <w:t xml:space="preserve"> schedule mode</w:t>
      </w:r>
      <w:r w:rsidR="00B82A6A">
        <w:rPr>
          <w:rFonts w:asciiTheme="majorHAnsi" w:eastAsia="Times New Roman" w:hAnsiTheme="majorHAnsi" w:cs="Times New Roman"/>
          <w:bCs/>
          <w:szCs w:val="20"/>
        </w:rPr>
        <w:t>,</w:t>
      </w:r>
      <w:r w:rsidRPr="009B312C">
        <w:rPr>
          <w:rFonts w:asciiTheme="majorHAnsi" w:eastAsia="Times New Roman" w:hAnsiTheme="majorHAnsi" w:cs="Times New Roman"/>
          <w:bCs/>
          <w:szCs w:val="20"/>
        </w:rPr>
        <w:t xml:space="preserve"> therefore RPO is applicable on the units purchased in schedule mode from DVC. In view of this change</w:t>
      </w:r>
      <w:r w:rsidR="00B82A6A">
        <w:rPr>
          <w:rFonts w:asciiTheme="majorHAnsi" w:eastAsia="Times New Roman" w:hAnsiTheme="majorHAnsi" w:cs="Times New Roman"/>
          <w:bCs/>
          <w:szCs w:val="20"/>
        </w:rPr>
        <w:t>,</w:t>
      </w:r>
      <w:r w:rsidRPr="009B312C">
        <w:rPr>
          <w:rFonts w:asciiTheme="majorHAnsi" w:eastAsia="Times New Roman" w:hAnsiTheme="majorHAnsi" w:cs="Times New Roman"/>
          <w:bCs/>
          <w:szCs w:val="20"/>
        </w:rPr>
        <w:t xml:space="preserve"> obligated units and RPO compliance requirement </w:t>
      </w:r>
      <w:r w:rsidR="005D2369">
        <w:rPr>
          <w:rFonts w:asciiTheme="majorHAnsi" w:eastAsia="Times New Roman" w:hAnsiTheme="majorHAnsi" w:cs="Times New Roman"/>
          <w:bCs/>
          <w:szCs w:val="20"/>
        </w:rPr>
        <w:t xml:space="preserve">from DVC units </w:t>
      </w:r>
      <w:r w:rsidRPr="009B312C">
        <w:rPr>
          <w:rFonts w:asciiTheme="majorHAnsi" w:eastAsia="Times New Roman" w:hAnsiTheme="majorHAnsi" w:cs="Times New Roman"/>
          <w:bCs/>
          <w:szCs w:val="20"/>
        </w:rPr>
        <w:t>has been worked out. To meet the RPO</w:t>
      </w:r>
      <w:r w:rsidR="005D2369">
        <w:rPr>
          <w:rFonts w:asciiTheme="majorHAnsi" w:eastAsia="Times New Roman" w:hAnsiTheme="majorHAnsi" w:cs="Times New Roman"/>
          <w:bCs/>
          <w:szCs w:val="20"/>
        </w:rPr>
        <w:t>,</w:t>
      </w:r>
      <w:r w:rsidRPr="009B312C">
        <w:rPr>
          <w:rFonts w:asciiTheme="majorHAnsi" w:eastAsia="Times New Roman" w:hAnsiTheme="majorHAnsi" w:cs="Times New Roman"/>
          <w:bCs/>
          <w:szCs w:val="20"/>
        </w:rPr>
        <w:t xml:space="preserve"> Tata Steel UISL is also attempting to buy green power from power exchange</w:t>
      </w:r>
      <w:r w:rsidR="00337636">
        <w:rPr>
          <w:rFonts w:asciiTheme="majorHAnsi" w:eastAsia="Times New Roman" w:hAnsiTheme="majorHAnsi" w:cs="Times New Roman"/>
          <w:bCs/>
          <w:szCs w:val="20"/>
        </w:rPr>
        <w:t>.</w:t>
      </w:r>
      <w:r w:rsidRPr="009B312C">
        <w:rPr>
          <w:rFonts w:asciiTheme="majorHAnsi" w:eastAsia="Times New Roman" w:hAnsiTheme="majorHAnsi" w:cs="Times New Roman"/>
          <w:bCs/>
          <w:szCs w:val="20"/>
        </w:rPr>
        <w:t xml:space="preserve"> </w:t>
      </w:r>
      <w:r w:rsidR="00337636">
        <w:rPr>
          <w:szCs w:val="20"/>
        </w:rPr>
        <w:t>W</w:t>
      </w:r>
      <w:r w:rsidR="002C3542">
        <w:rPr>
          <w:szCs w:val="20"/>
        </w:rPr>
        <w:t>hile</w:t>
      </w:r>
      <w:r w:rsidR="00D50D74">
        <w:rPr>
          <w:szCs w:val="20"/>
        </w:rPr>
        <w:t xml:space="preserve"> buying power from </w:t>
      </w:r>
      <w:r w:rsidR="00627C7A">
        <w:rPr>
          <w:szCs w:val="20"/>
        </w:rPr>
        <w:t>exchange</w:t>
      </w:r>
      <w:r w:rsidR="00D50D74">
        <w:rPr>
          <w:szCs w:val="20"/>
        </w:rPr>
        <w:t xml:space="preserve"> the petitioner prefers to buy green power, if available at low price, followed </w:t>
      </w:r>
      <w:r w:rsidR="00627C7A">
        <w:rPr>
          <w:szCs w:val="20"/>
        </w:rPr>
        <w:t>by</w:t>
      </w:r>
      <w:r w:rsidR="00D50D74">
        <w:rPr>
          <w:szCs w:val="20"/>
        </w:rPr>
        <w:t xml:space="preserve"> other conventional sources.</w:t>
      </w:r>
      <w:r w:rsidR="00AD6DA6" w:rsidRPr="009B312C">
        <w:rPr>
          <w:rFonts w:asciiTheme="majorHAnsi" w:eastAsia="Times New Roman" w:hAnsiTheme="majorHAnsi" w:cs="Times New Roman"/>
          <w:bCs/>
          <w:szCs w:val="20"/>
        </w:rPr>
        <w:t xml:space="preserve"> The detailed RPO Computation for the licensee is shown below:</w:t>
      </w:r>
    </w:p>
    <w:p w14:paraId="4814357C" w14:textId="55740651" w:rsidR="00DD16F8" w:rsidRPr="00DD16F8" w:rsidRDefault="00DD16F8" w:rsidP="00DD16F8">
      <w:pPr>
        <w:keepNext/>
        <w:spacing w:after="200" w:line="240" w:lineRule="auto"/>
        <w:jc w:val="center"/>
        <w:rPr>
          <w:rFonts w:asciiTheme="minorHAnsi" w:hAnsiTheme="minorHAnsi"/>
          <w:b/>
          <w:bCs/>
          <w:color w:val="012169" w:themeColor="accent4"/>
          <w:sz w:val="18"/>
          <w:szCs w:val="18"/>
          <w:lang w:val="en-US"/>
        </w:rPr>
      </w:pPr>
      <w:bookmarkStart w:id="650" w:name="_Toc213365734"/>
      <w:r w:rsidRPr="00DD16F8">
        <w:rPr>
          <w:rFonts w:asciiTheme="minorHAnsi" w:hAnsiTheme="minorHAnsi"/>
          <w:b/>
          <w:bCs/>
          <w:color w:val="012169" w:themeColor="accent4"/>
          <w:sz w:val="18"/>
          <w:szCs w:val="18"/>
          <w:lang w:val="en-US"/>
        </w:rPr>
        <w:t xml:space="preserve">Table </w:t>
      </w:r>
      <w:r w:rsidRPr="00DD16F8">
        <w:rPr>
          <w:rFonts w:asciiTheme="minorHAnsi" w:hAnsiTheme="minorHAnsi"/>
          <w:b/>
          <w:bCs/>
          <w:color w:val="012169" w:themeColor="accent4"/>
          <w:sz w:val="18"/>
          <w:szCs w:val="18"/>
          <w:lang w:val="en-US"/>
        </w:rPr>
        <w:fldChar w:fldCharType="begin"/>
      </w:r>
      <w:r w:rsidRPr="00DD16F8">
        <w:rPr>
          <w:rFonts w:asciiTheme="minorHAnsi" w:hAnsiTheme="minorHAnsi"/>
          <w:b/>
          <w:bCs/>
          <w:color w:val="012169" w:themeColor="accent4"/>
          <w:sz w:val="18"/>
          <w:szCs w:val="18"/>
          <w:lang w:val="en-US"/>
        </w:rPr>
        <w:instrText xml:space="preserve"> SEQ Table \* ARABIC </w:instrText>
      </w:r>
      <w:r w:rsidRPr="00DD16F8">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37</w:t>
      </w:r>
      <w:r w:rsidRPr="00DD16F8">
        <w:rPr>
          <w:rFonts w:asciiTheme="minorHAnsi" w:hAnsiTheme="minorHAnsi"/>
          <w:b/>
          <w:bCs/>
          <w:color w:val="012169" w:themeColor="accent4"/>
          <w:sz w:val="18"/>
          <w:szCs w:val="18"/>
          <w:lang w:val="en-US"/>
        </w:rPr>
        <w:fldChar w:fldCharType="end"/>
      </w:r>
      <w:r w:rsidRPr="00DD16F8">
        <w:rPr>
          <w:rFonts w:asciiTheme="minorHAnsi" w:hAnsiTheme="minorHAnsi"/>
          <w:b/>
          <w:bCs/>
          <w:color w:val="012169" w:themeColor="accent4"/>
          <w:sz w:val="18"/>
          <w:szCs w:val="18"/>
          <w:lang w:val="en-US"/>
        </w:rPr>
        <w:t xml:space="preserve">: </w:t>
      </w:r>
      <w:r w:rsidR="00C225DC">
        <w:rPr>
          <w:rFonts w:asciiTheme="minorHAnsi" w:hAnsiTheme="minorHAnsi"/>
          <w:b/>
          <w:bCs/>
          <w:color w:val="012169" w:themeColor="accent4"/>
          <w:sz w:val="18"/>
          <w:szCs w:val="18"/>
          <w:lang w:val="en-US"/>
        </w:rPr>
        <w:t>RPO Units</w:t>
      </w:r>
      <w:r w:rsidR="00A30F61">
        <w:rPr>
          <w:rFonts w:asciiTheme="minorHAnsi" w:hAnsiTheme="minorHAnsi"/>
          <w:b/>
          <w:bCs/>
          <w:color w:val="012169" w:themeColor="accent4"/>
          <w:sz w:val="18"/>
          <w:szCs w:val="18"/>
          <w:lang w:val="en-US"/>
        </w:rPr>
        <w:t xml:space="preserve"> (in MUs)</w:t>
      </w:r>
      <w:r w:rsidRPr="00DD16F8">
        <w:rPr>
          <w:rFonts w:asciiTheme="minorHAnsi" w:hAnsiTheme="minorHAnsi"/>
          <w:b/>
          <w:bCs/>
          <w:color w:val="012169" w:themeColor="accent4"/>
          <w:sz w:val="18"/>
          <w:szCs w:val="18"/>
          <w:lang w:val="en-US"/>
        </w:rPr>
        <w:t xml:space="preserve"> for FY 2025-26</w:t>
      </w:r>
      <w:bookmarkEnd w:id="650"/>
    </w:p>
    <w:tbl>
      <w:tblPr>
        <w:tblW w:w="8197"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2005"/>
        <w:gridCol w:w="1538"/>
      </w:tblGrid>
      <w:tr w:rsidR="00AB38B8" w:rsidRPr="00074BDC" w14:paraId="4C74C3E8" w14:textId="77777777" w:rsidTr="00A30F61">
        <w:trPr>
          <w:trHeight w:val="58"/>
        </w:trPr>
        <w:tc>
          <w:tcPr>
            <w:tcW w:w="4654" w:type="dxa"/>
            <w:shd w:val="clear" w:color="000000" w:fill="D9D9D9"/>
            <w:noWrap/>
            <w:vAlign w:val="center"/>
            <w:hideMark/>
          </w:tcPr>
          <w:p w14:paraId="4FFE5C63" w14:textId="77777777" w:rsidR="00AB38B8" w:rsidRPr="00074BDC" w:rsidRDefault="00AB38B8" w:rsidP="00195E2D">
            <w:pPr>
              <w:spacing w:after="0" w:line="240" w:lineRule="auto"/>
              <w:jc w:val="center"/>
              <w:rPr>
                <w:rFonts w:eastAsia="Times New Roman" w:cs="Calibri"/>
                <w:b/>
                <w:bCs/>
                <w:color w:val="000000"/>
                <w:sz w:val="16"/>
                <w:szCs w:val="16"/>
                <w:lang w:eastAsia="en-IN"/>
              </w:rPr>
            </w:pPr>
            <w:r w:rsidRPr="00074BDC">
              <w:rPr>
                <w:rFonts w:eastAsia="Times New Roman" w:cs="Calibri"/>
                <w:b/>
                <w:bCs/>
                <w:color w:val="000000"/>
                <w:sz w:val="16"/>
                <w:szCs w:val="16"/>
                <w:lang w:eastAsia="en-IN"/>
              </w:rPr>
              <w:t>Particulars</w:t>
            </w:r>
          </w:p>
        </w:tc>
        <w:tc>
          <w:tcPr>
            <w:tcW w:w="2005" w:type="dxa"/>
            <w:shd w:val="clear" w:color="000000" w:fill="D9D9D9"/>
            <w:vAlign w:val="center"/>
          </w:tcPr>
          <w:p w14:paraId="72AE9E39" w14:textId="4E552F0B" w:rsidR="00AB38B8" w:rsidRPr="00074BDC" w:rsidRDefault="00AB38B8" w:rsidP="00AB38B8">
            <w:pPr>
              <w:spacing w:after="0" w:line="240" w:lineRule="auto"/>
              <w:jc w:val="center"/>
              <w:rPr>
                <w:rFonts w:eastAsia="Times New Roman" w:cs="Calibri"/>
                <w:b/>
                <w:bCs/>
                <w:color w:val="000000"/>
                <w:sz w:val="16"/>
                <w:szCs w:val="16"/>
                <w:lang w:eastAsia="en-IN"/>
              </w:rPr>
            </w:pPr>
            <w:r w:rsidRPr="00074BDC">
              <w:rPr>
                <w:rFonts w:eastAsia="Times New Roman" w:cs="Calibri"/>
                <w:b/>
                <w:bCs/>
                <w:color w:val="000000"/>
                <w:sz w:val="16"/>
                <w:szCs w:val="16"/>
                <w:lang w:eastAsia="en-IN"/>
              </w:rPr>
              <w:t>Formula</w:t>
            </w:r>
          </w:p>
        </w:tc>
        <w:tc>
          <w:tcPr>
            <w:tcW w:w="1538" w:type="dxa"/>
            <w:shd w:val="clear" w:color="000000" w:fill="D9D9D9"/>
            <w:vAlign w:val="center"/>
            <w:hideMark/>
          </w:tcPr>
          <w:p w14:paraId="6C2B1941" w14:textId="340659C5" w:rsidR="00AB38B8" w:rsidRPr="00074BDC" w:rsidRDefault="00AB38B8" w:rsidP="00AB38B8">
            <w:pPr>
              <w:spacing w:after="0" w:line="240" w:lineRule="auto"/>
              <w:jc w:val="center"/>
              <w:rPr>
                <w:rFonts w:eastAsia="Times New Roman" w:cs="Calibri"/>
                <w:b/>
                <w:bCs/>
                <w:color w:val="000000"/>
                <w:sz w:val="16"/>
                <w:szCs w:val="16"/>
                <w:lang w:eastAsia="en-IN"/>
              </w:rPr>
            </w:pPr>
            <w:r w:rsidRPr="00074BDC">
              <w:rPr>
                <w:rFonts w:eastAsia="Times New Roman" w:cs="Calibri"/>
                <w:b/>
                <w:bCs/>
                <w:color w:val="000000"/>
                <w:sz w:val="16"/>
                <w:szCs w:val="16"/>
                <w:lang w:eastAsia="en-IN"/>
              </w:rPr>
              <w:t>Mus</w:t>
            </w:r>
          </w:p>
        </w:tc>
      </w:tr>
      <w:tr w:rsidR="001225D4" w:rsidRPr="00074BDC" w14:paraId="17194956" w14:textId="77777777" w:rsidTr="00405404">
        <w:trPr>
          <w:trHeight w:val="54"/>
        </w:trPr>
        <w:tc>
          <w:tcPr>
            <w:tcW w:w="4654" w:type="dxa"/>
            <w:shd w:val="clear" w:color="auto" w:fill="auto"/>
            <w:noWrap/>
            <w:vAlign w:val="center"/>
            <w:hideMark/>
          </w:tcPr>
          <w:p w14:paraId="368C6756" w14:textId="22E90161" w:rsidR="001225D4" w:rsidRPr="00074BDC" w:rsidRDefault="001225D4" w:rsidP="001225D4">
            <w:pPr>
              <w:spacing w:after="0" w:line="240" w:lineRule="auto"/>
              <w:jc w:val="left"/>
              <w:rPr>
                <w:rFonts w:eastAsia="Times New Roman" w:cs="Calibri"/>
                <w:b/>
                <w:bCs/>
                <w:sz w:val="16"/>
                <w:szCs w:val="16"/>
                <w:lang w:eastAsia="en-IN"/>
              </w:rPr>
            </w:pPr>
            <w:r w:rsidRPr="00074BDC">
              <w:rPr>
                <w:rFonts w:eastAsia="Times New Roman" w:cs="Calibri"/>
                <w:b/>
                <w:bCs/>
                <w:sz w:val="16"/>
                <w:szCs w:val="16"/>
                <w:lang w:eastAsia="en-IN"/>
              </w:rPr>
              <w:t xml:space="preserve">Power Purchase </w:t>
            </w:r>
          </w:p>
        </w:tc>
        <w:tc>
          <w:tcPr>
            <w:tcW w:w="2005" w:type="dxa"/>
            <w:vAlign w:val="center"/>
          </w:tcPr>
          <w:p w14:paraId="3F1F3E50" w14:textId="34FA9F6D" w:rsidR="001225D4" w:rsidRPr="00074BDC" w:rsidRDefault="001225D4" w:rsidP="001225D4">
            <w:pPr>
              <w:spacing w:after="0" w:line="240" w:lineRule="auto"/>
              <w:jc w:val="center"/>
              <w:rPr>
                <w:rFonts w:ascii="Calibri" w:eastAsia="Times New Roman" w:hAnsi="Calibri" w:cs="Calibri"/>
                <w:color w:val="000000"/>
                <w:sz w:val="16"/>
                <w:szCs w:val="16"/>
                <w:lang w:eastAsia="en-IN"/>
              </w:rPr>
            </w:pPr>
            <w:r w:rsidRPr="00074BDC">
              <w:rPr>
                <w:rFonts w:ascii="Calibri" w:eastAsia="Times New Roman" w:hAnsi="Calibri" w:cs="Calibri"/>
                <w:color w:val="000000"/>
                <w:sz w:val="16"/>
                <w:szCs w:val="16"/>
                <w:lang w:eastAsia="en-IN"/>
              </w:rPr>
              <w:t>A</w:t>
            </w:r>
          </w:p>
        </w:tc>
        <w:tc>
          <w:tcPr>
            <w:tcW w:w="1538" w:type="dxa"/>
            <w:shd w:val="clear" w:color="auto" w:fill="auto"/>
            <w:noWrap/>
            <w:hideMark/>
          </w:tcPr>
          <w:p w14:paraId="43650FBB" w14:textId="474A1392" w:rsidR="001225D4" w:rsidRPr="001225D4" w:rsidRDefault="001225D4" w:rsidP="001225D4">
            <w:pPr>
              <w:spacing w:after="0" w:line="240" w:lineRule="auto"/>
              <w:jc w:val="center"/>
              <w:rPr>
                <w:rFonts w:ascii="Calibri" w:eastAsia="Times New Roman" w:hAnsi="Calibri" w:cs="Calibri"/>
                <w:color w:val="000000"/>
                <w:sz w:val="16"/>
                <w:szCs w:val="18"/>
                <w:lang w:eastAsia="en-IN"/>
              </w:rPr>
            </w:pPr>
            <w:r w:rsidRPr="001225D4">
              <w:rPr>
                <w:sz w:val="16"/>
                <w:szCs w:val="18"/>
              </w:rPr>
              <w:t>1224.13</w:t>
            </w:r>
          </w:p>
        </w:tc>
      </w:tr>
      <w:tr w:rsidR="001225D4" w:rsidRPr="00074BDC" w14:paraId="73F90FEA" w14:textId="77777777" w:rsidTr="00405404">
        <w:trPr>
          <w:trHeight w:val="58"/>
        </w:trPr>
        <w:tc>
          <w:tcPr>
            <w:tcW w:w="4654" w:type="dxa"/>
            <w:shd w:val="clear" w:color="auto" w:fill="auto"/>
            <w:noWrap/>
            <w:vAlign w:val="center"/>
            <w:hideMark/>
          </w:tcPr>
          <w:p w14:paraId="401F17E6" w14:textId="09F523C3" w:rsidR="001225D4" w:rsidRPr="00074BDC" w:rsidRDefault="001225D4" w:rsidP="001225D4">
            <w:pPr>
              <w:spacing w:after="0" w:line="240" w:lineRule="auto"/>
              <w:jc w:val="left"/>
              <w:rPr>
                <w:rFonts w:eastAsia="Times New Roman" w:cs="Calibri"/>
                <w:sz w:val="16"/>
                <w:szCs w:val="16"/>
                <w:lang w:eastAsia="en-IN"/>
              </w:rPr>
            </w:pPr>
            <w:r w:rsidRPr="00074BDC">
              <w:rPr>
                <w:rFonts w:eastAsia="Times New Roman" w:cs="Calibri"/>
                <w:sz w:val="16"/>
                <w:szCs w:val="16"/>
                <w:lang w:eastAsia="en-IN"/>
              </w:rPr>
              <w:t xml:space="preserve">Add- Expected RE Generation  </w:t>
            </w:r>
          </w:p>
        </w:tc>
        <w:tc>
          <w:tcPr>
            <w:tcW w:w="2005" w:type="dxa"/>
            <w:vAlign w:val="center"/>
          </w:tcPr>
          <w:p w14:paraId="1E4B74B9" w14:textId="0DC2D7B1" w:rsidR="001225D4" w:rsidRPr="00074BDC" w:rsidRDefault="001225D4" w:rsidP="001225D4">
            <w:pPr>
              <w:spacing w:after="0" w:line="240" w:lineRule="auto"/>
              <w:jc w:val="center"/>
              <w:rPr>
                <w:rFonts w:eastAsia="Times New Roman" w:cs="Calibri"/>
                <w:color w:val="000000"/>
                <w:sz w:val="16"/>
                <w:szCs w:val="16"/>
                <w:lang w:eastAsia="en-IN"/>
              </w:rPr>
            </w:pPr>
            <w:r w:rsidRPr="00074BDC">
              <w:rPr>
                <w:rFonts w:eastAsia="Times New Roman" w:cs="Calibri"/>
                <w:color w:val="000000"/>
                <w:sz w:val="16"/>
                <w:szCs w:val="16"/>
                <w:lang w:eastAsia="en-IN"/>
              </w:rPr>
              <w:t>B</w:t>
            </w:r>
          </w:p>
        </w:tc>
        <w:tc>
          <w:tcPr>
            <w:tcW w:w="1538" w:type="dxa"/>
            <w:shd w:val="clear" w:color="auto" w:fill="auto"/>
            <w:noWrap/>
            <w:hideMark/>
          </w:tcPr>
          <w:p w14:paraId="03E49A1D" w14:textId="72D79A95" w:rsidR="001225D4" w:rsidRPr="001225D4" w:rsidRDefault="001225D4" w:rsidP="001225D4">
            <w:pPr>
              <w:spacing w:after="0" w:line="240" w:lineRule="auto"/>
              <w:jc w:val="center"/>
              <w:rPr>
                <w:rFonts w:eastAsia="Times New Roman" w:cs="Calibri"/>
                <w:color w:val="000000"/>
                <w:sz w:val="16"/>
                <w:szCs w:val="18"/>
                <w:lang w:eastAsia="en-IN"/>
              </w:rPr>
            </w:pPr>
            <w:r w:rsidRPr="001225D4">
              <w:rPr>
                <w:sz w:val="16"/>
                <w:szCs w:val="18"/>
              </w:rPr>
              <w:t>4.47</w:t>
            </w:r>
          </w:p>
        </w:tc>
      </w:tr>
      <w:tr w:rsidR="001225D4" w:rsidRPr="00074BDC" w14:paraId="353749FE" w14:textId="77777777" w:rsidTr="00405404">
        <w:trPr>
          <w:trHeight w:val="58"/>
        </w:trPr>
        <w:tc>
          <w:tcPr>
            <w:tcW w:w="4654" w:type="dxa"/>
            <w:shd w:val="clear" w:color="auto" w:fill="auto"/>
            <w:noWrap/>
            <w:vAlign w:val="center"/>
            <w:hideMark/>
          </w:tcPr>
          <w:p w14:paraId="34E48BDB" w14:textId="4FF322A5" w:rsidR="001225D4" w:rsidRPr="00074BDC" w:rsidRDefault="001225D4" w:rsidP="001225D4">
            <w:pPr>
              <w:spacing w:after="0" w:line="240" w:lineRule="auto"/>
              <w:jc w:val="left"/>
              <w:rPr>
                <w:rFonts w:eastAsia="Times New Roman" w:cs="Calibri"/>
                <w:sz w:val="16"/>
                <w:szCs w:val="16"/>
                <w:lang w:eastAsia="en-IN"/>
              </w:rPr>
            </w:pPr>
            <w:r w:rsidRPr="00074BDC">
              <w:rPr>
                <w:rFonts w:eastAsia="Times New Roman" w:cs="Calibri"/>
                <w:sz w:val="16"/>
                <w:szCs w:val="16"/>
                <w:lang w:eastAsia="en-IN"/>
              </w:rPr>
              <w:t>Less- DVC 132kV &amp; 33kV Source (upto Aug-25)</w:t>
            </w:r>
          </w:p>
        </w:tc>
        <w:tc>
          <w:tcPr>
            <w:tcW w:w="2005" w:type="dxa"/>
            <w:vAlign w:val="center"/>
          </w:tcPr>
          <w:p w14:paraId="2DF01C20" w14:textId="06D95288" w:rsidR="001225D4" w:rsidRPr="00074BDC" w:rsidRDefault="001225D4" w:rsidP="001225D4">
            <w:pPr>
              <w:spacing w:after="0" w:line="240" w:lineRule="auto"/>
              <w:jc w:val="center"/>
              <w:rPr>
                <w:rFonts w:eastAsia="Times New Roman" w:cs="Calibri"/>
                <w:sz w:val="16"/>
                <w:szCs w:val="16"/>
                <w:lang w:eastAsia="en-IN"/>
              </w:rPr>
            </w:pPr>
            <w:r w:rsidRPr="00074BDC">
              <w:rPr>
                <w:rFonts w:eastAsia="Times New Roman" w:cs="Calibri"/>
                <w:sz w:val="16"/>
                <w:szCs w:val="16"/>
                <w:lang w:eastAsia="en-IN"/>
              </w:rPr>
              <w:t>C</w:t>
            </w:r>
          </w:p>
        </w:tc>
        <w:tc>
          <w:tcPr>
            <w:tcW w:w="1538" w:type="dxa"/>
            <w:shd w:val="clear" w:color="auto" w:fill="auto"/>
            <w:noWrap/>
            <w:hideMark/>
          </w:tcPr>
          <w:p w14:paraId="3ED6102C" w14:textId="71F10D2D" w:rsidR="001225D4" w:rsidRPr="001225D4" w:rsidRDefault="001225D4" w:rsidP="001225D4">
            <w:pPr>
              <w:spacing w:after="0" w:line="240" w:lineRule="auto"/>
              <w:jc w:val="center"/>
              <w:rPr>
                <w:rFonts w:eastAsia="Times New Roman" w:cs="Calibri"/>
                <w:sz w:val="16"/>
                <w:szCs w:val="18"/>
                <w:lang w:eastAsia="en-IN"/>
              </w:rPr>
            </w:pPr>
            <w:r w:rsidRPr="001225D4">
              <w:rPr>
                <w:sz w:val="16"/>
                <w:szCs w:val="18"/>
              </w:rPr>
              <w:t>289.61</w:t>
            </w:r>
          </w:p>
        </w:tc>
      </w:tr>
      <w:tr w:rsidR="001225D4" w:rsidRPr="00074BDC" w14:paraId="181582D3" w14:textId="77777777" w:rsidTr="00405404">
        <w:trPr>
          <w:trHeight w:val="58"/>
        </w:trPr>
        <w:tc>
          <w:tcPr>
            <w:tcW w:w="4654" w:type="dxa"/>
            <w:shd w:val="clear" w:color="auto" w:fill="auto"/>
            <w:noWrap/>
            <w:vAlign w:val="center"/>
            <w:hideMark/>
          </w:tcPr>
          <w:p w14:paraId="251E5F3B" w14:textId="2248D48D" w:rsidR="001225D4" w:rsidRPr="00074BDC" w:rsidRDefault="001225D4" w:rsidP="001225D4">
            <w:pPr>
              <w:spacing w:after="0" w:line="240" w:lineRule="auto"/>
              <w:jc w:val="left"/>
              <w:rPr>
                <w:rFonts w:eastAsia="Times New Roman" w:cs="Calibri"/>
                <w:sz w:val="16"/>
                <w:szCs w:val="16"/>
                <w:lang w:eastAsia="en-IN"/>
              </w:rPr>
            </w:pPr>
            <w:r w:rsidRPr="00074BDC">
              <w:rPr>
                <w:rFonts w:eastAsia="Times New Roman" w:cs="Calibri"/>
                <w:sz w:val="16"/>
                <w:szCs w:val="16"/>
                <w:lang w:eastAsia="en-IN"/>
              </w:rPr>
              <w:t xml:space="preserve">Less- TSL Source </w:t>
            </w:r>
          </w:p>
        </w:tc>
        <w:tc>
          <w:tcPr>
            <w:tcW w:w="2005" w:type="dxa"/>
            <w:vAlign w:val="center"/>
          </w:tcPr>
          <w:p w14:paraId="2325B9A3" w14:textId="5A3FEBD8" w:rsidR="001225D4" w:rsidRPr="00074BDC" w:rsidRDefault="001225D4" w:rsidP="001225D4">
            <w:pPr>
              <w:spacing w:after="0" w:line="240" w:lineRule="auto"/>
              <w:jc w:val="center"/>
              <w:rPr>
                <w:rFonts w:eastAsia="Times New Roman" w:cs="Calibri"/>
                <w:sz w:val="16"/>
                <w:szCs w:val="16"/>
                <w:lang w:eastAsia="en-IN"/>
              </w:rPr>
            </w:pPr>
            <w:r w:rsidRPr="00074BDC">
              <w:rPr>
                <w:rFonts w:eastAsia="Times New Roman" w:cs="Calibri"/>
                <w:sz w:val="16"/>
                <w:szCs w:val="16"/>
                <w:lang w:eastAsia="en-IN"/>
              </w:rPr>
              <w:t>D</w:t>
            </w:r>
          </w:p>
        </w:tc>
        <w:tc>
          <w:tcPr>
            <w:tcW w:w="1538" w:type="dxa"/>
            <w:shd w:val="clear" w:color="auto" w:fill="auto"/>
            <w:noWrap/>
            <w:hideMark/>
          </w:tcPr>
          <w:p w14:paraId="193818A0" w14:textId="7EE85358" w:rsidR="001225D4" w:rsidRPr="001225D4" w:rsidRDefault="001225D4" w:rsidP="001225D4">
            <w:pPr>
              <w:spacing w:after="0" w:line="240" w:lineRule="auto"/>
              <w:jc w:val="center"/>
              <w:rPr>
                <w:rFonts w:eastAsia="Times New Roman" w:cs="Calibri"/>
                <w:sz w:val="16"/>
                <w:szCs w:val="18"/>
                <w:lang w:eastAsia="en-IN"/>
              </w:rPr>
            </w:pPr>
            <w:r w:rsidRPr="001225D4">
              <w:rPr>
                <w:sz w:val="16"/>
                <w:szCs w:val="18"/>
              </w:rPr>
              <w:t>493.22</w:t>
            </w:r>
          </w:p>
        </w:tc>
      </w:tr>
      <w:tr w:rsidR="001225D4" w:rsidRPr="00074BDC" w14:paraId="0228B6B1" w14:textId="77777777" w:rsidTr="00405404">
        <w:trPr>
          <w:trHeight w:val="58"/>
        </w:trPr>
        <w:tc>
          <w:tcPr>
            <w:tcW w:w="4654" w:type="dxa"/>
            <w:tcBorders>
              <w:bottom w:val="single" w:sz="4" w:space="0" w:color="auto"/>
            </w:tcBorders>
            <w:shd w:val="clear" w:color="auto" w:fill="auto"/>
            <w:noWrap/>
            <w:vAlign w:val="center"/>
            <w:hideMark/>
          </w:tcPr>
          <w:p w14:paraId="0C48A42F" w14:textId="7FEE1C32" w:rsidR="001225D4" w:rsidRPr="00074BDC" w:rsidRDefault="001225D4" w:rsidP="001225D4">
            <w:pPr>
              <w:spacing w:after="0" w:line="240" w:lineRule="auto"/>
              <w:jc w:val="left"/>
              <w:rPr>
                <w:rFonts w:eastAsia="Times New Roman" w:cs="Calibri"/>
                <w:sz w:val="16"/>
                <w:szCs w:val="16"/>
                <w:lang w:eastAsia="en-IN"/>
              </w:rPr>
            </w:pPr>
            <w:r w:rsidRPr="00074BDC">
              <w:rPr>
                <w:rFonts w:eastAsia="Times New Roman" w:cs="Calibri"/>
                <w:sz w:val="16"/>
                <w:szCs w:val="16"/>
                <w:lang w:eastAsia="en-IN"/>
              </w:rPr>
              <w:t xml:space="preserve">Less- Sale in Exchange </w:t>
            </w:r>
          </w:p>
        </w:tc>
        <w:tc>
          <w:tcPr>
            <w:tcW w:w="2005" w:type="dxa"/>
            <w:tcBorders>
              <w:bottom w:val="single" w:sz="4" w:space="0" w:color="auto"/>
            </w:tcBorders>
            <w:vAlign w:val="center"/>
          </w:tcPr>
          <w:p w14:paraId="763BDD83" w14:textId="61479F66" w:rsidR="001225D4" w:rsidRPr="00074BDC" w:rsidRDefault="001225D4" w:rsidP="001225D4">
            <w:pPr>
              <w:spacing w:after="0" w:line="240" w:lineRule="auto"/>
              <w:jc w:val="center"/>
              <w:rPr>
                <w:rFonts w:eastAsia="Times New Roman" w:cs="Calibri"/>
                <w:sz w:val="16"/>
                <w:szCs w:val="16"/>
                <w:lang w:eastAsia="en-IN"/>
              </w:rPr>
            </w:pPr>
            <w:r w:rsidRPr="00074BDC">
              <w:rPr>
                <w:rFonts w:eastAsia="Times New Roman" w:cs="Calibri"/>
                <w:sz w:val="16"/>
                <w:szCs w:val="16"/>
                <w:lang w:eastAsia="en-IN"/>
              </w:rPr>
              <w:t>E</w:t>
            </w:r>
          </w:p>
        </w:tc>
        <w:tc>
          <w:tcPr>
            <w:tcW w:w="1538" w:type="dxa"/>
            <w:tcBorders>
              <w:bottom w:val="single" w:sz="4" w:space="0" w:color="auto"/>
            </w:tcBorders>
            <w:shd w:val="clear" w:color="auto" w:fill="auto"/>
            <w:noWrap/>
            <w:hideMark/>
          </w:tcPr>
          <w:p w14:paraId="59CF5625" w14:textId="6BFFB4F8" w:rsidR="001225D4" w:rsidRPr="001225D4" w:rsidRDefault="001225D4" w:rsidP="001225D4">
            <w:pPr>
              <w:spacing w:after="0" w:line="240" w:lineRule="auto"/>
              <w:jc w:val="center"/>
              <w:rPr>
                <w:rFonts w:eastAsia="Times New Roman" w:cs="Calibri"/>
                <w:sz w:val="16"/>
                <w:szCs w:val="18"/>
                <w:lang w:eastAsia="en-IN"/>
              </w:rPr>
            </w:pPr>
            <w:r w:rsidRPr="001225D4">
              <w:rPr>
                <w:sz w:val="16"/>
                <w:szCs w:val="18"/>
              </w:rPr>
              <w:t>3.87</w:t>
            </w:r>
          </w:p>
        </w:tc>
      </w:tr>
      <w:tr w:rsidR="001225D4" w:rsidRPr="00074BDC" w14:paraId="6B15E799" w14:textId="77777777" w:rsidTr="00405404">
        <w:trPr>
          <w:trHeight w:val="54"/>
        </w:trPr>
        <w:tc>
          <w:tcPr>
            <w:tcW w:w="4654" w:type="dxa"/>
            <w:tcBorders>
              <w:bottom w:val="single" w:sz="4" w:space="0" w:color="auto"/>
            </w:tcBorders>
            <w:shd w:val="clear" w:color="auto" w:fill="auto"/>
            <w:noWrap/>
            <w:vAlign w:val="center"/>
            <w:hideMark/>
          </w:tcPr>
          <w:p w14:paraId="6EF55155" w14:textId="66B3D623" w:rsidR="001225D4" w:rsidRPr="00074BDC" w:rsidRDefault="001225D4" w:rsidP="001225D4">
            <w:pPr>
              <w:spacing w:after="0" w:line="240" w:lineRule="auto"/>
              <w:jc w:val="left"/>
              <w:rPr>
                <w:rFonts w:eastAsia="Times New Roman" w:cs="Calibri"/>
                <w:b/>
                <w:bCs/>
                <w:sz w:val="16"/>
                <w:szCs w:val="16"/>
                <w:lang w:eastAsia="en-IN"/>
              </w:rPr>
            </w:pPr>
            <w:r w:rsidRPr="00074BDC">
              <w:rPr>
                <w:rFonts w:eastAsia="Times New Roman" w:cs="Calibri"/>
                <w:b/>
                <w:bCs/>
                <w:sz w:val="16"/>
                <w:szCs w:val="16"/>
                <w:lang w:eastAsia="en-IN"/>
              </w:rPr>
              <w:t xml:space="preserve">Obligated units for FY 2025-26 </w:t>
            </w:r>
          </w:p>
        </w:tc>
        <w:tc>
          <w:tcPr>
            <w:tcW w:w="2005" w:type="dxa"/>
            <w:tcBorders>
              <w:bottom w:val="single" w:sz="4" w:space="0" w:color="auto"/>
            </w:tcBorders>
            <w:vAlign w:val="center"/>
          </w:tcPr>
          <w:p w14:paraId="4CA4DA2F" w14:textId="0BE348D0" w:rsidR="001225D4" w:rsidRPr="00074BDC" w:rsidRDefault="001225D4" w:rsidP="001225D4">
            <w:pPr>
              <w:spacing w:after="0" w:line="240" w:lineRule="auto"/>
              <w:jc w:val="center"/>
              <w:rPr>
                <w:rFonts w:eastAsia="Times New Roman" w:cs="Calibri"/>
                <w:b/>
                <w:bCs/>
                <w:color w:val="000000"/>
                <w:sz w:val="16"/>
                <w:szCs w:val="16"/>
                <w:lang w:eastAsia="en-IN"/>
              </w:rPr>
            </w:pPr>
            <w:r w:rsidRPr="00074BDC">
              <w:rPr>
                <w:rFonts w:eastAsia="Times New Roman" w:cs="Calibri"/>
                <w:b/>
                <w:bCs/>
                <w:color w:val="000000"/>
                <w:sz w:val="16"/>
                <w:szCs w:val="16"/>
                <w:lang w:eastAsia="en-IN"/>
              </w:rPr>
              <w:t>F=A+B-C-D-E</w:t>
            </w:r>
          </w:p>
        </w:tc>
        <w:tc>
          <w:tcPr>
            <w:tcW w:w="1538" w:type="dxa"/>
            <w:tcBorders>
              <w:bottom w:val="single" w:sz="4" w:space="0" w:color="auto"/>
            </w:tcBorders>
            <w:shd w:val="clear" w:color="auto" w:fill="auto"/>
            <w:noWrap/>
            <w:hideMark/>
          </w:tcPr>
          <w:p w14:paraId="543E0A17" w14:textId="4CF0FA0B" w:rsidR="001225D4" w:rsidRPr="001225D4" w:rsidRDefault="001225D4" w:rsidP="001225D4">
            <w:pPr>
              <w:spacing w:after="0" w:line="240" w:lineRule="auto"/>
              <w:jc w:val="center"/>
              <w:rPr>
                <w:rFonts w:eastAsia="Times New Roman" w:cs="Calibri"/>
                <w:b/>
                <w:bCs/>
                <w:color w:val="000000"/>
                <w:sz w:val="16"/>
                <w:szCs w:val="18"/>
                <w:lang w:eastAsia="en-IN"/>
              </w:rPr>
            </w:pPr>
            <w:r w:rsidRPr="001225D4">
              <w:rPr>
                <w:b/>
                <w:bCs/>
                <w:sz w:val="16"/>
                <w:szCs w:val="18"/>
              </w:rPr>
              <w:t>441.90</w:t>
            </w:r>
          </w:p>
        </w:tc>
      </w:tr>
    </w:tbl>
    <w:p w14:paraId="1EC1BA4A" w14:textId="5B4F6333" w:rsidR="00452CC1" w:rsidRDefault="00907AE8" w:rsidP="002C4E99">
      <w:pPr>
        <w:keepNext/>
        <w:tabs>
          <w:tab w:val="left" w:pos="3544"/>
        </w:tabs>
        <w:spacing w:after="200" w:line="240" w:lineRule="auto"/>
        <w:jc w:val="center"/>
        <w:rPr>
          <w:rFonts w:asciiTheme="minorHAnsi" w:hAnsiTheme="minorHAnsi"/>
          <w:b/>
          <w:bCs/>
          <w:color w:val="012169" w:themeColor="accent4"/>
          <w:sz w:val="18"/>
          <w:szCs w:val="18"/>
          <w:lang w:val="en-US"/>
        </w:rPr>
      </w:pPr>
      <w:bookmarkStart w:id="651" w:name="_Toc213365735"/>
      <w:r w:rsidRPr="00CE63E8">
        <w:rPr>
          <w:rFonts w:asciiTheme="minorHAnsi" w:hAnsiTheme="minorHAnsi"/>
          <w:b/>
          <w:bCs/>
          <w:noProof/>
          <w:color w:val="012169" w:themeColor="accent4"/>
          <w:sz w:val="18"/>
          <w:szCs w:val="18"/>
          <w:lang w:val="en-US"/>
        </w:rPr>
        <w:lastRenderedPageBreak/>
        <w:drawing>
          <wp:anchor distT="0" distB="0" distL="114300" distR="114300" simplePos="0" relativeHeight="251658752" behindDoc="0" locked="0" layoutInCell="1" allowOverlap="1" wp14:anchorId="2B81DC11" wp14:editId="2F205A16">
            <wp:simplePos x="0" y="0"/>
            <wp:positionH relativeFrom="margin">
              <wp:posOffset>838200</wp:posOffset>
            </wp:positionH>
            <wp:positionV relativeFrom="paragraph">
              <wp:posOffset>215900</wp:posOffset>
            </wp:positionV>
            <wp:extent cx="4720590" cy="3974465"/>
            <wp:effectExtent l="19050" t="19050" r="22860" b="26035"/>
            <wp:wrapSquare wrapText="bothSides"/>
            <wp:docPr id="102256353" name="Picture 1" descr="A screenshot of a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6353" name="Picture 1" descr="A screenshot of a document"/>
                    <pic:cNvPicPr/>
                  </pic:nvPicPr>
                  <pic:blipFill>
                    <a:blip r:embed="rId16">
                      <a:extLst>
                        <a:ext uri="{28A0092B-C50C-407E-A947-70E740481C1C}">
                          <a14:useLocalDpi xmlns:a14="http://schemas.microsoft.com/office/drawing/2010/main" val="0"/>
                        </a:ext>
                      </a:extLst>
                    </a:blip>
                    <a:stretch>
                      <a:fillRect/>
                    </a:stretch>
                  </pic:blipFill>
                  <pic:spPr>
                    <a:xfrm>
                      <a:off x="0" y="0"/>
                      <a:ext cx="4720590" cy="397446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452CC1" w:rsidRPr="00DD16F8">
        <w:rPr>
          <w:rFonts w:asciiTheme="minorHAnsi" w:hAnsiTheme="minorHAnsi"/>
          <w:b/>
          <w:bCs/>
          <w:color w:val="012169" w:themeColor="accent4"/>
          <w:sz w:val="18"/>
          <w:szCs w:val="18"/>
          <w:lang w:val="en-US"/>
        </w:rPr>
        <w:t xml:space="preserve">Table </w:t>
      </w:r>
      <w:r w:rsidR="00452CC1" w:rsidRPr="00DD16F8">
        <w:rPr>
          <w:rFonts w:asciiTheme="minorHAnsi" w:hAnsiTheme="minorHAnsi"/>
          <w:b/>
          <w:bCs/>
          <w:color w:val="012169" w:themeColor="accent4"/>
          <w:sz w:val="18"/>
          <w:szCs w:val="18"/>
          <w:lang w:val="en-US"/>
        </w:rPr>
        <w:fldChar w:fldCharType="begin"/>
      </w:r>
      <w:r w:rsidR="00452CC1" w:rsidRPr="00DD16F8">
        <w:rPr>
          <w:rFonts w:asciiTheme="minorHAnsi" w:hAnsiTheme="minorHAnsi"/>
          <w:b/>
          <w:bCs/>
          <w:color w:val="012169" w:themeColor="accent4"/>
          <w:sz w:val="18"/>
          <w:szCs w:val="18"/>
          <w:lang w:val="en-US"/>
        </w:rPr>
        <w:instrText xml:space="preserve"> SEQ Table \* ARABIC </w:instrText>
      </w:r>
      <w:r w:rsidR="00452CC1" w:rsidRPr="00DD16F8">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38</w:t>
      </w:r>
      <w:r w:rsidR="00452CC1" w:rsidRPr="00DD16F8">
        <w:rPr>
          <w:rFonts w:asciiTheme="minorHAnsi" w:hAnsiTheme="minorHAnsi"/>
          <w:b/>
          <w:bCs/>
          <w:color w:val="012169" w:themeColor="accent4"/>
          <w:sz w:val="18"/>
          <w:szCs w:val="18"/>
          <w:lang w:val="en-US"/>
        </w:rPr>
        <w:fldChar w:fldCharType="end"/>
      </w:r>
      <w:r w:rsidR="00452CC1" w:rsidRPr="00DD16F8">
        <w:rPr>
          <w:rFonts w:asciiTheme="minorHAnsi" w:hAnsiTheme="minorHAnsi"/>
          <w:b/>
          <w:bCs/>
          <w:color w:val="012169" w:themeColor="accent4"/>
          <w:sz w:val="18"/>
          <w:szCs w:val="18"/>
          <w:lang w:val="en-US"/>
        </w:rPr>
        <w:t xml:space="preserve">: </w:t>
      </w:r>
      <w:r w:rsidR="00C225DC">
        <w:rPr>
          <w:rFonts w:asciiTheme="minorHAnsi" w:hAnsiTheme="minorHAnsi"/>
          <w:b/>
          <w:bCs/>
          <w:color w:val="012169" w:themeColor="accent4"/>
          <w:sz w:val="18"/>
          <w:szCs w:val="18"/>
          <w:lang w:val="en-US"/>
        </w:rPr>
        <w:t>Detailed Calculation of RPO</w:t>
      </w:r>
      <w:r w:rsidR="00063DFF">
        <w:rPr>
          <w:rFonts w:asciiTheme="minorHAnsi" w:hAnsiTheme="minorHAnsi"/>
          <w:b/>
          <w:bCs/>
          <w:color w:val="012169" w:themeColor="accent4"/>
          <w:sz w:val="18"/>
          <w:szCs w:val="18"/>
          <w:lang w:val="en-US"/>
        </w:rPr>
        <w:t xml:space="preserve"> Quantum and Cost</w:t>
      </w:r>
      <w:r w:rsidR="00C225DC">
        <w:rPr>
          <w:rFonts w:asciiTheme="minorHAnsi" w:hAnsiTheme="minorHAnsi"/>
          <w:b/>
          <w:bCs/>
          <w:color w:val="012169" w:themeColor="accent4"/>
          <w:sz w:val="18"/>
          <w:szCs w:val="18"/>
          <w:lang w:val="en-US"/>
        </w:rPr>
        <w:t xml:space="preserve"> for </w:t>
      </w:r>
      <w:r w:rsidR="00452CC1" w:rsidRPr="00DD16F8">
        <w:rPr>
          <w:rFonts w:asciiTheme="minorHAnsi" w:hAnsiTheme="minorHAnsi"/>
          <w:b/>
          <w:bCs/>
          <w:color w:val="012169" w:themeColor="accent4"/>
          <w:sz w:val="18"/>
          <w:szCs w:val="18"/>
          <w:lang w:val="en-US"/>
        </w:rPr>
        <w:t>FY 2025-26</w:t>
      </w:r>
      <w:bookmarkEnd w:id="651"/>
    </w:p>
    <w:p w14:paraId="197FAAF1" w14:textId="25647FE0" w:rsidR="00907AE8" w:rsidRDefault="00907AE8" w:rsidP="00452CC1">
      <w:pPr>
        <w:keepNext/>
        <w:spacing w:after="200" w:line="240" w:lineRule="auto"/>
        <w:jc w:val="center"/>
        <w:rPr>
          <w:rFonts w:asciiTheme="minorHAnsi" w:hAnsiTheme="minorHAnsi"/>
          <w:b/>
          <w:bCs/>
          <w:noProof/>
          <w:color w:val="012169" w:themeColor="accent4"/>
          <w:sz w:val="18"/>
          <w:szCs w:val="18"/>
          <w:lang w:val="en-US"/>
        </w:rPr>
      </w:pPr>
    </w:p>
    <w:p w14:paraId="581DD33D" w14:textId="77777777" w:rsidR="00907AE8" w:rsidRDefault="00907AE8" w:rsidP="00452CC1">
      <w:pPr>
        <w:keepNext/>
        <w:spacing w:after="200" w:line="240" w:lineRule="auto"/>
        <w:jc w:val="center"/>
        <w:rPr>
          <w:rFonts w:asciiTheme="minorHAnsi" w:hAnsiTheme="minorHAnsi"/>
          <w:b/>
          <w:bCs/>
          <w:noProof/>
          <w:color w:val="012169" w:themeColor="accent4"/>
          <w:sz w:val="18"/>
          <w:szCs w:val="18"/>
          <w:lang w:val="en-US"/>
        </w:rPr>
      </w:pPr>
    </w:p>
    <w:p w14:paraId="57431EEC" w14:textId="0D77CEA0" w:rsidR="00907AE8" w:rsidRDefault="00907AE8" w:rsidP="00452CC1">
      <w:pPr>
        <w:keepNext/>
        <w:spacing w:after="200" w:line="240" w:lineRule="auto"/>
        <w:jc w:val="center"/>
        <w:rPr>
          <w:rFonts w:asciiTheme="minorHAnsi" w:hAnsiTheme="minorHAnsi"/>
          <w:b/>
          <w:bCs/>
          <w:noProof/>
          <w:color w:val="012169" w:themeColor="accent4"/>
          <w:sz w:val="18"/>
          <w:szCs w:val="18"/>
          <w:lang w:val="en-US"/>
        </w:rPr>
      </w:pPr>
    </w:p>
    <w:p w14:paraId="15EE8A7C" w14:textId="77777777" w:rsidR="00907AE8" w:rsidRDefault="00907AE8" w:rsidP="00452CC1">
      <w:pPr>
        <w:keepNext/>
        <w:spacing w:after="200" w:line="240" w:lineRule="auto"/>
        <w:jc w:val="center"/>
        <w:rPr>
          <w:rFonts w:asciiTheme="minorHAnsi" w:hAnsiTheme="minorHAnsi"/>
          <w:b/>
          <w:bCs/>
          <w:noProof/>
          <w:color w:val="012169" w:themeColor="accent4"/>
          <w:sz w:val="18"/>
          <w:szCs w:val="18"/>
          <w:lang w:val="en-US"/>
        </w:rPr>
      </w:pPr>
    </w:p>
    <w:p w14:paraId="642F4A4A" w14:textId="77777777" w:rsidR="00907AE8" w:rsidRDefault="00907AE8" w:rsidP="00452CC1">
      <w:pPr>
        <w:keepNext/>
        <w:spacing w:after="200" w:line="240" w:lineRule="auto"/>
        <w:jc w:val="center"/>
        <w:rPr>
          <w:rFonts w:asciiTheme="minorHAnsi" w:hAnsiTheme="minorHAnsi"/>
          <w:b/>
          <w:bCs/>
          <w:noProof/>
          <w:color w:val="012169" w:themeColor="accent4"/>
          <w:sz w:val="18"/>
          <w:szCs w:val="18"/>
          <w:lang w:val="en-US"/>
        </w:rPr>
      </w:pPr>
    </w:p>
    <w:p w14:paraId="4B081D26" w14:textId="37EF3521"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3D8AB5C0"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688B3360" w14:textId="150BE40D"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6779830B"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4CDEE290" w14:textId="25F15688"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0D903937" w14:textId="0E430110" w:rsidR="00622433" w:rsidRDefault="00622433" w:rsidP="00452CC1">
      <w:pPr>
        <w:keepNext/>
        <w:spacing w:after="200" w:line="240" w:lineRule="auto"/>
        <w:jc w:val="center"/>
        <w:rPr>
          <w:rFonts w:asciiTheme="minorHAnsi" w:hAnsiTheme="minorHAnsi"/>
          <w:b/>
          <w:bCs/>
          <w:color w:val="012169" w:themeColor="accent4"/>
          <w:sz w:val="18"/>
          <w:szCs w:val="18"/>
          <w:lang w:val="en-US"/>
        </w:rPr>
      </w:pPr>
    </w:p>
    <w:p w14:paraId="2178A538"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09B5BBDA"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04240A61"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5044086B" w14:textId="77777777" w:rsidR="00907AE8" w:rsidRDefault="00907AE8" w:rsidP="00452CC1">
      <w:pPr>
        <w:keepNext/>
        <w:spacing w:after="200" w:line="240" w:lineRule="auto"/>
        <w:jc w:val="center"/>
        <w:rPr>
          <w:rFonts w:asciiTheme="minorHAnsi" w:hAnsiTheme="minorHAnsi"/>
          <w:b/>
          <w:bCs/>
          <w:color w:val="012169" w:themeColor="accent4"/>
          <w:sz w:val="18"/>
          <w:szCs w:val="18"/>
          <w:lang w:val="en-US"/>
        </w:rPr>
      </w:pPr>
    </w:p>
    <w:p w14:paraId="6E135584" w14:textId="790848B7" w:rsidR="00907AE8" w:rsidRPr="00DD16F8" w:rsidRDefault="00907AE8" w:rsidP="00907AE8">
      <w:pPr>
        <w:keepNext/>
        <w:spacing w:after="200" w:line="240" w:lineRule="auto"/>
        <w:jc w:val="center"/>
        <w:rPr>
          <w:rFonts w:asciiTheme="minorHAnsi" w:hAnsiTheme="minorHAnsi"/>
          <w:b/>
          <w:bCs/>
          <w:color w:val="012169" w:themeColor="accent4"/>
          <w:sz w:val="18"/>
          <w:szCs w:val="18"/>
          <w:lang w:val="en-US"/>
        </w:rPr>
      </w:pPr>
    </w:p>
    <w:tbl>
      <w:tblPr>
        <w:tblW w:w="5860" w:type="dxa"/>
        <w:tblInd w:w="2383" w:type="dxa"/>
        <w:tblLook w:val="04A0" w:firstRow="1" w:lastRow="0" w:firstColumn="1" w:lastColumn="0" w:noHBand="0" w:noVBand="1"/>
      </w:tblPr>
      <w:tblGrid>
        <w:gridCol w:w="4140"/>
        <w:gridCol w:w="1720"/>
      </w:tblGrid>
      <w:tr w:rsidR="001D3F34" w:rsidRPr="001D3F34" w14:paraId="34F2BABF" w14:textId="77777777" w:rsidTr="001D3F34">
        <w:trPr>
          <w:trHeight w:val="58"/>
        </w:trPr>
        <w:tc>
          <w:tcPr>
            <w:tcW w:w="41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4F178B" w14:textId="77777777" w:rsidR="001D3F34" w:rsidRPr="001D3F34" w:rsidRDefault="001D3F34" w:rsidP="001D3F34">
            <w:pPr>
              <w:spacing w:after="0" w:line="240" w:lineRule="auto"/>
              <w:rPr>
                <w:rFonts w:ascii="Calibri" w:eastAsia="Times New Roman" w:hAnsi="Calibri" w:cs="Calibri"/>
                <w:b/>
                <w:bCs/>
                <w:color w:val="000000"/>
                <w:sz w:val="14"/>
                <w:szCs w:val="14"/>
                <w:lang w:eastAsia="en-IN"/>
              </w:rPr>
            </w:pPr>
            <w:r w:rsidRPr="001D3F34">
              <w:rPr>
                <w:rFonts w:ascii="Calibri" w:eastAsia="Times New Roman" w:hAnsi="Calibri" w:cs="Calibri"/>
                <w:b/>
                <w:bCs/>
                <w:color w:val="000000"/>
                <w:sz w:val="14"/>
                <w:szCs w:val="14"/>
                <w:lang w:eastAsia="en-IN"/>
              </w:rPr>
              <w:t>Renewable Purchase Obligation Cost in Rs. Cr.</w:t>
            </w:r>
          </w:p>
        </w:tc>
        <w:tc>
          <w:tcPr>
            <w:tcW w:w="1720" w:type="dxa"/>
            <w:tcBorders>
              <w:top w:val="single" w:sz="4" w:space="0" w:color="auto"/>
              <w:left w:val="nil"/>
              <w:bottom w:val="single" w:sz="4" w:space="0" w:color="auto"/>
              <w:right w:val="single" w:sz="4" w:space="0" w:color="auto"/>
            </w:tcBorders>
            <w:shd w:val="clear" w:color="000000" w:fill="E1E2E3"/>
            <w:vAlign w:val="center"/>
            <w:hideMark/>
          </w:tcPr>
          <w:p w14:paraId="1A471B65" w14:textId="1EF2C8AD" w:rsidR="001D3F34" w:rsidRPr="001D3F34" w:rsidRDefault="001D3F34" w:rsidP="001D3F34">
            <w:pPr>
              <w:spacing w:after="0" w:line="240" w:lineRule="auto"/>
              <w:jc w:val="center"/>
              <w:rPr>
                <w:rFonts w:ascii="Calibri" w:eastAsia="Times New Roman" w:hAnsi="Calibri" w:cs="Calibri"/>
                <w:b/>
                <w:bCs/>
                <w:color w:val="000000"/>
                <w:sz w:val="14"/>
                <w:szCs w:val="14"/>
                <w:lang w:eastAsia="en-IN"/>
              </w:rPr>
            </w:pPr>
            <w:r w:rsidRPr="001D3F34">
              <w:rPr>
                <w:rFonts w:ascii="Calibri" w:eastAsia="Times New Roman" w:hAnsi="Calibri" w:cs="Calibri"/>
                <w:b/>
                <w:bCs/>
                <w:color w:val="000000"/>
                <w:sz w:val="14"/>
                <w:szCs w:val="14"/>
                <w:lang w:eastAsia="en-IN"/>
              </w:rPr>
              <w:t xml:space="preserve">FY </w:t>
            </w:r>
            <w:r w:rsidRPr="001D3F34">
              <w:rPr>
                <w:rFonts w:ascii="Calibri" w:eastAsia="Times New Roman" w:hAnsi="Calibri" w:cs="Calibri"/>
                <w:b/>
                <w:bCs/>
                <w:color w:val="000000"/>
                <w:sz w:val="14"/>
                <w:szCs w:val="14"/>
                <w:lang w:eastAsia="en-IN"/>
              </w:rPr>
              <w:br/>
            </w:r>
            <w:r w:rsidR="00063DFF">
              <w:rPr>
                <w:rFonts w:ascii="Calibri" w:eastAsia="Times New Roman" w:hAnsi="Calibri" w:cs="Calibri"/>
                <w:b/>
                <w:bCs/>
                <w:color w:val="000000"/>
                <w:sz w:val="14"/>
                <w:szCs w:val="14"/>
                <w:lang w:eastAsia="en-IN"/>
              </w:rPr>
              <w:t>2025-26</w:t>
            </w:r>
          </w:p>
        </w:tc>
      </w:tr>
      <w:tr w:rsidR="001D3F34" w:rsidRPr="001D3F34" w14:paraId="4C3F47D6"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5EF30F0C"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No of RECs</w:t>
            </w:r>
          </w:p>
        </w:tc>
        <w:tc>
          <w:tcPr>
            <w:tcW w:w="1720" w:type="dxa"/>
            <w:tcBorders>
              <w:top w:val="nil"/>
              <w:left w:val="nil"/>
              <w:bottom w:val="single" w:sz="4" w:space="0" w:color="auto"/>
              <w:right w:val="single" w:sz="4" w:space="0" w:color="auto"/>
            </w:tcBorders>
            <w:shd w:val="clear" w:color="auto" w:fill="auto"/>
            <w:noWrap/>
            <w:vAlign w:val="center"/>
            <w:hideMark/>
          </w:tcPr>
          <w:p w14:paraId="2D951B26"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110179</w:t>
            </w:r>
          </w:p>
        </w:tc>
      </w:tr>
      <w:tr w:rsidR="001D3F34" w:rsidRPr="001D3F34" w14:paraId="086745EF"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32B3BE13"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Cost of REC Certificate (Rs/Certificate)</w:t>
            </w:r>
            <w:r w:rsidRPr="001D3F34">
              <w:rPr>
                <w:rFonts w:ascii="Calibri" w:eastAsia="Times New Roman" w:hAnsi="Calibri" w:cs="Calibri"/>
                <w:sz w:val="14"/>
                <w:szCs w:val="14"/>
                <w:lang w:eastAsia="en-IN"/>
              </w:rPr>
              <w:br/>
              <w:t>(Rs 400/MWh)</w:t>
            </w:r>
          </w:p>
        </w:tc>
        <w:tc>
          <w:tcPr>
            <w:tcW w:w="1720" w:type="dxa"/>
            <w:tcBorders>
              <w:top w:val="nil"/>
              <w:left w:val="nil"/>
              <w:bottom w:val="single" w:sz="4" w:space="0" w:color="auto"/>
              <w:right w:val="single" w:sz="4" w:space="0" w:color="auto"/>
            </w:tcBorders>
            <w:shd w:val="clear" w:color="auto" w:fill="auto"/>
            <w:noWrap/>
            <w:vAlign w:val="center"/>
            <w:hideMark/>
          </w:tcPr>
          <w:p w14:paraId="348FB6DF"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400</w:t>
            </w:r>
          </w:p>
        </w:tc>
      </w:tr>
      <w:tr w:rsidR="001D3F34" w:rsidRPr="001D3F34" w14:paraId="7E098BA9"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7CF288C9"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Cost at MCP incl. GST (Rs Cr.)</w:t>
            </w:r>
          </w:p>
        </w:tc>
        <w:tc>
          <w:tcPr>
            <w:tcW w:w="1720" w:type="dxa"/>
            <w:tcBorders>
              <w:top w:val="nil"/>
              <w:left w:val="nil"/>
              <w:bottom w:val="single" w:sz="4" w:space="0" w:color="auto"/>
              <w:right w:val="single" w:sz="4" w:space="0" w:color="auto"/>
            </w:tcBorders>
            <w:shd w:val="clear" w:color="auto" w:fill="auto"/>
            <w:noWrap/>
            <w:vAlign w:val="center"/>
            <w:hideMark/>
          </w:tcPr>
          <w:p w14:paraId="7F76723D"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72</w:t>
            </w:r>
          </w:p>
        </w:tc>
      </w:tr>
      <w:tr w:rsidR="001D3F34" w:rsidRPr="001D3F34" w14:paraId="6DCAADE0"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4F3FDC30"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Commission to IEX @ Rs. 10 per certificate plus GST (Rs. Cr.)</w:t>
            </w:r>
          </w:p>
        </w:tc>
        <w:tc>
          <w:tcPr>
            <w:tcW w:w="1720" w:type="dxa"/>
            <w:tcBorders>
              <w:top w:val="nil"/>
              <w:left w:val="nil"/>
              <w:bottom w:val="single" w:sz="4" w:space="0" w:color="auto"/>
              <w:right w:val="single" w:sz="4" w:space="0" w:color="auto"/>
            </w:tcBorders>
            <w:shd w:val="clear" w:color="auto" w:fill="auto"/>
            <w:noWrap/>
            <w:vAlign w:val="center"/>
            <w:hideMark/>
          </w:tcPr>
          <w:p w14:paraId="5FEEF8C6"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11.8</w:t>
            </w:r>
          </w:p>
        </w:tc>
      </w:tr>
      <w:tr w:rsidR="001D3F34" w:rsidRPr="001D3F34" w14:paraId="50DD73EA"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137D6470"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Success Fee to Trader @ Rs. 5 per certificate plus GST (Rs. Cr.)</w:t>
            </w:r>
          </w:p>
        </w:tc>
        <w:tc>
          <w:tcPr>
            <w:tcW w:w="1720" w:type="dxa"/>
            <w:tcBorders>
              <w:top w:val="nil"/>
              <w:left w:val="nil"/>
              <w:bottom w:val="single" w:sz="4" w:space="0" w:color="auto"/>
              <w:right w:val="single" w:sz="4" w:space="0" w:color="auto"/>
            </w:tcBorders>
            <w:shd w:val="clear" w:color="auto" w:fill="auto"/>
            <w:noWrap/>
            <w:vAlign w:val="center"/>
            <w:hideMark/>
          </w:tcPr>
          <w:p w14:paraId="4C82CC1E"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5.9</w:t>
            </w:r>
          </w:p>
        </w:tc>
      </w:tr>
      <w:tr w:rsidR="001D3F34" w:rsidRPr="001D3F34" w14:paraId="5D33B90F"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5AB4A9C1" w14:textId="2FE0E38C"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Landed Cost / REC</w:t>
            </w:r>
          </w:p>
        </w:tc>
        <w:tc>
          <w:tcPr>
            <w:tcW w:w="1720" w:type="dxa"/>
            <w:tcBorders>
              <w:top w:val="nil"/>
              <w:left w:val="nil"/>
              <w:bottom w:val="single" w:sz="4" w:space="0" w:color="auto"/>
              <w:right w:val="single" w:sz="4" w:space="0" w:color="auto"/>
            </w:tcBorders>
            <w:shd w:val="clear" w:color="auto" w:fill="auto"/>
            <w:noWrap/>
            <w:vAlign w:val="center"/>
            <w:hideMark/>
          </w:tcPr>
          <w:p w14:paraId="5FE13178"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489.7</w:t>
            </w:r>
          </w:p>
        </w:tc>
      </w:tr>
      <w:tr w:rsidR="001D3F34" w:rsidRPr="001D3F34" w14:paraId="7899BD00" w14:textId="77777777" w:rsidTr="00063DFF">
        <w:trPr>
          <w:trHeight w:val="58"/>
        </w:trPr>
        <w:tc>
          <w:tcPr>
            <w:tcW w:w="4140" w:type="dxa"/>
            <w:tcBorders>
              <w:top w:val="nil"/>
              <w:left w:val="single" w:sz="4" w:space="0" w:color="auto"/>
              <w:bottom w:val="single" w:sz="4" w:space="0" w:color="auto"/>
              <w:right w:val="single" w:sz="4" w:space="0" w:color="auto"/>
            </w:tcBorders>
            <w:shd w:val="clear" w:color="auto" w:fill="auto"/>
            <w:vAlign w:val="center"/>
            <w:hideMark/>
          </w:tcPr>
          <w:p w14:paraId="244F66F1" w14:textId="77777777" w:rsidR="001D3F34" w:rsidRPr="001D3F34" w:rsidRDefault="001D3F34" w:rsidP="001D3F34">
            <w:pPr>
              <w:spacing w:after="0" w:line="240" w:lineRule="auto"/>
              <w:jc w:val="left"/>
              <w:rPr>
                <w:rFonts w:ascii="Calibri" w:eastAsia="Times New Roman" w:hAnsi="Calibri" w:cs="Calibri"/>
                <w:sz w:val="14"/>
                <w:szCs w:val="14"/>
                <w:lang w:eastAsia="en-IN"/>
              </w:rPr>
            </w:pPr>
            <w:r w:rsidRPr="001D3F34">
              <w:rPr>
                <w:rFonts w:ascii="Calibri" w:eastAsia="Times New Roman" w:hAnsi="Calibri" w:cs="Calibri"/>
                <w:sz w:val="14"/>
                <w:szCs w:val="14"/>
                <w:lang w:eastAsia="en-IN"/>
              </w:rPr>
              <w:t>Total Amount Payable (Rs. Cr.)</w:t>
            </w:r>
          </w:p>
        </w:tc>
        <w:tc>
          <w:tcPr>
            <w:tcW w:w="1720" w:type="dxa"/>
            <w:tcBorders>
              <w:top w:val="nil"/>
              <w:left w:val="nil"/>
              <w:bottom w:val="single" w:sz="4" w:space="0" w:color="auto"/>
              <w:right w:val="single" w:sz="4" w:space="0" w:color="auto"/>
            </w:tcBorders>
            <w:shd w:val="clear" w:color="auto" w:fill="auto"/>
            <w:noWrap/>
            <w:vAlign w:val="center"/>
            <w:hideMark/>
          </w:tcPr>
          <w:p w14:paraId="152CF402" w14:textId="77777777" w:rsidR="001D3F34" w:rsidRPr="001D3F34" w:rsidRDefault="001D3F34" w:rsidP="001D3F34">
            <w:pPr>
              <w:spacing w:after="0" w:line="240" w:lineRule="auto"/>
              <w:jc w:val="center"/>
              <w:rPr>
                <w:rFonts w:ascii="Calibri" w:eastAsia="Times New Roman" w:hAnsi="Calibri" w:cs="Calibri"/>
                <w:color w:val="000000"/>
                <w:sz w:val="14"/>
                <w:szCs w:val="14"/>
                <w:lang w:eastAsia="en-IN"/>
              </w:rPr>
            </w:pPr>
            <w:r w:rsidRPr="001D3F34">
              <w:rPr>
                <w:rFonts w:ascii="Calibri" w:eastAsia="Times New Roman" w:hAnsi="Calibri" w:cs="Calibri"/>
                <w:color w:val="000000"/>
                <w:sz w:val="14"/>
                <w:szCs w:val="14"/>
                <w:lang w:eastAsia="en-IN"/>
              </w:rPr>
              <w:t>5.40</w:t>
            </w:r>
          </w:p>
        </w:tc>
      </w:tr>
    </w:tbl>
    <w:p w14:paraId="4AD1718A" w14:textId="03651244"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556D2B">
        <w:rPr>
          <w:rFonts w:asciiTheme="majorHAnsi" w:eastAsia="Times New Roman" w:hAnsiTheme="majorHAnsi" w:cs="Times New Roman"/>
          <w:bCs/>
          <w:szCs w:val="20"/>
        </w:rPr>
        <w:t xml:space="preserve">The Petitioner thus request the Hon’ble Commission to </w:t>
      </w:r>
      <w:r w:rsidR="00A445C1">
        <w:rPr>
          <w:rFonts w:asciiTheme="majorHAnsi" w:eastAsia="Times New Roman" w:hAnsiTheme="majorHAnsi" w:cs="Times New Roman"/>
          <w:bCs/>
          <w:szCs w:val="20"/>
        </w:rPr>
        <w:t xml:space="preserve">kindly </w:t>
      </w:r>
      <w:r w:rsidRPr="00556D2B">
        <w:rPr>
          <w:rFonts w:asciiTheme="majorHAnsi" w:eastAsia="Times New Roman" w:hAnsiTheme="majorHAnsi" w:cs="Times New Roman"/>
          <w:bCs/>
          <w:szCs w:val="20"/>
        </w:rPr>
        <w:t xml:space="preserve">approve the total Power Purchase Cost at </w:t>
      </w:r>
      <w:r w:rsidRPr="008432A4">
        <w:rPr>
          <w:rFonts w:asciiTheme="majorHAnsi" w:eastAsia="Times New Roman" w:hAnsiTheme="majorHAnsi" w:cs="Times New Roman"/>
          <w:b/>
          <w:color w:val="000000"/>
          <w:szCs w:val="20"/>
        </w:rPr>
        <w:t xml:space="preserve">Rs. </w:t>
      </w:r>
      <w:r w:rsidR="00DA6C2F">
        <w:rPr>
          <w:rFonts w:asciiTheme="majorHAnsi" w:eastAsia="Times New Roman" w:hAnsiTheme="majorHAnsi" w:cs="Times New Roman"/>
          <w:b/>
          <w:color w:val="000000"/>
          <w:szCs w:val="20"/>
        </w:rPr>
        <w:t>642.92</w:t>
      </w:r>
      <w:r w:rsidR="00B449D8">
        <w:rPr>
          <w:rFonts w:asciiTheme="majorHAnsi" w:eastAsia="Times New Roman" w:hAnsiTheme="majorHAnsi" w:cs="Times New Roman"/>
          <w:b/>
          <w:color w:val="000000"/>
          <w:szCs w:val="20"/>
        </w:rPr>
        <w:t xml:space="preserve"> </w:t>
      </w:r>
      <w:r w:rsidRPr="008432A4">
        <w:rPr>
          <w:rFonts w:asciiTheme="majorHAnsi" w:eastAsia="Times New Roman" w:hAnsiTheme="majorHAnsi" w:cs="Times New Roman"/>
          <w:b/>
          <w:color w:val="000000"/>
          <w:szCs w:val="20"/>
        </w:rPr>
        <w:t>Cr.</w:t>
      </w:r>
      <w:r w:rsidRPr="008432A4">
        <w:rPr>
          <w:rFonts w:asciiTheme="majorHAnsi" w:eastAsia="Times New Roman" w:hAnsiTheme="majorHAnsi" w:cs="Times New Roman"/>
          <w:bCs/>
          <w:color w:val="000000"/>
          <w:szCs w:val="20"/>
        </w:rPr>
        <w:t xml:space="preserve"> </w:t>
      </w:r>
      <w:r w:rsidRPr="00556D2B">
        <w:rPr>
          <w:rFonts w:asciiTheme="majorHAnsi" w:eastAsia="Times New Roman" w:hAnsiTheme="majorHAnsi" w:cs="Times New Roman"/>
          <w:bCs/>
          <w:szCs w:val="20"/>
        </w:rPr>
        <w:t>for FY 202</w:t>
      </w:r>
      <w:r w:rsidR="00AB4F27">
        <w:rPr>
          <w:rFonts w:asciiTheme="majorHAnsi" w:eastAsia="Times New Roman" w:hAnsiTheme="majorHAnsi" w:cs="Times New Roman"/>
          <w:bCs/>
          <w:szCs w:val="20"/>
        </w:rPr>
        <w:t>5-26</w:t>
      </w:r>
      <w:r w:rsidRPr="00556D2B">
        <w:rPr>
          <w:rFonts w:asciiTheme="majorHAnsi" w:eastAsia="Times New Roman" w:hAnsiTheme="majorHAnsi" w:cs="Times New Roman"/>
          <w:bCs/>
          <w:szCs w:val="20"/>
        </w:rPr>
        <w:t xml:space="preserve"> for the purpose of APR subject to final true-up.</w:t>
      </w:r>
    </w:p>
    <w:p w14:paraId="5FFDA60E" w14:textId="23AB1612" w:rsidR="00556D2B" w:rsidRPr="00556D2B" w:rsidRDefault="00556D2B" w:rsidP="00B50770">
      <w:pPr>
        <w:pStyle w:val="Heading2"/>
        <w:numPr>
          <w:ilvl w:val="1"/>
          <w:numId w:val="12"/>
        </w:numPr>
        <w:ind w:left="720"/>
        <w:rPr>
          <w:rFonts w:ascii="Verdana" w:hAnsi="Verdana"/>
          <w:szCs w:val="22"/>
        </w:rPr>
      </w:pPr>
      <w:bookmarkStart w:id="652" w:name="_Toc213365686"/>
      <w:r w:rsidRPr="00556D2B">
        <w:rPr>
          <w:rFonts w:ascii="Verdana" w:hAnsi="Verdana"/>
          <w:szCs w:val="22"/>
        </w:rPr>
        <w:t>Operation and Maintenance Expenses for FY 202</w:t>
      </w:r>
      <w:r w:rsidR="00AB4F27">
        <w:rPr>
          <w:rFonts w:ascii="Verdana" w:hAnsi="Verdana"/>
          <w:szCs w:val="22"/>
        </w:rPr>
        <w:t>5-26</w:t>
      </w:r>
      <w:bookmarkEnd w:id="652"/>
    </w:p>
    <w:p w14:paraId="0BFE754A" w14:textId="77777777" w:rsidR="00571230" w:rsidRPr="00571230" w:rsidRDefault="00571230" w:rsidP="00B50770">
      <w:pPr>
        <w:pStyle w:val="ListParagraph"/>
        <w:numPr>
          <w:ilvl w:val="1"/>
          <w:numId w:val="7"/>
        </w:numPr>
        <w:spacing w:before="120" w:after="240"/>
        <w:jc w:val="left"/>
        <w:outlineLvl w:val="2"/>
        <w:rPr>
          <w:rFonts w:ascii="Verdana" w:hAnsi="Verdana"/>
          <w:bCs/>
          <w:vanish/>
          <w:sz w:val="20"/>
          <w:szCs w:val="20"/>
          <w:lang w:val="en-IN"/>
        </w:rPr>
      </w:pPr>
      <w:bookmarkStart w:id="653" w:name="_Toc150325307"/>
      <w:bookmarkEnd w:id="653"/>
    </w:p>
    <w:p w14:paraId="20D848A5" w14:textId="6E6F5D33"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0"/>
        </w:rPr>
      </w:pPr>
      <w:r w:rsidRPr="00556D2B">
        <w:rPr>
          <w:rFonts w:asciiTheme="majorHAnsi" w:eastAsia="Times New Roman" w:hAnsiTheme="majorHAnsi" w:cs="Times New Roman"/>
          <w:bCs/>
          <w:szCs w:val="20"/>
        </w:rPr>
        <w:t xml:space="preserve">The Operation and Maintenance (O&amp;M) Expenses includes Employee Cost, R&amp;M Expenses and A&amp;G Expenses. As per provisions 10.5 and 10.6 of </w:t>
      </w:r>
      <w:r w:rsidR="00E001CE" w:rsidRPr="00294C7B">
        <w:rPr>
          <w:szCs w:val="20"/>
        </w:rPr>
        <w:t>JSERC (Terms and Conditions for Determination of Distribution Tariff) Regulations, 202</w:t>
      </w:r>
      <w:r w:rsidR="00E001CE">
        <w:rPr>
          <w:szCs w:val="20"/>
        </w:rPr>
        <w:t>0</w:t>
      </w:r>
      <w:r w:rsidRPr="00556D2B">
        <w:rPr>
          <w:rFonts w:asciiTheme="majorHAnsi" w:eastAsia="Times New Roman" w:hAnsiTheme="majorHAnsi" w:cs="Times New Roman"/>
          <w:bCs/>
          <w:szCs w:val="20"/>
        </w:rPr>
        <w:t>, the expenses are to be claimed as below:</w:t>
      </w:r>
    </w:p>
    <w:p w14:paraId="2467A873"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10.5 The O&amp;M expenses permissible towards ARR of each year of the Control Period shall be approved based on the formula shown below:</w:t>
      </w:r>
    </w:p>
    <w:p w14:paraId="37B61AB2"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lastRenderedPageBreak/>
        <w:t>O&amp;M</w:t>
      </w:r>
      <w:r w:rsidRPr="00556D2B">
        <w:rPr>
          <w:rFonts w:asciiTheme="minorHAnsi" w:hAnsiTheme="minorHAnsi"/>
          <w:szCs w:val="20"/>
          <w:vertAlign w:val="subscript"/>
          <w:lang w:val="en-US"/>
        </w:rPr>
        <w:t xml:space="preserve">n </w:t>
      </w:r>
      <w:r w:rsidRPr="00556D2B">
        <w:rPr>
          <w:rFonts w:asciiTheme="minorHAnsi" w:hAnsiTheme="minorHAnsi"/>
          <w:szCs w:val="20"/>
          <w:lang w:val="en-US"/>
        </w:rPr>
        <w:t>= (R&amp;M</w:t>
      </w:r>
      <w:r w:rsidRPr="00556D2B">
        <w:rPr>
          <w:rFonts w:asciiTheme="minorHAnsi" w:hAnsiTheme="minorHAnsi"/>
          <w:szCs w:val="20"/>
          <w:vertAlign w:val="subscript"/>
          <w:lang w:val="en-US"/>
        </w:rPr>
        <w:t xml:space="preserve">n </w:t>
      </w:r>
      <w:r w:rsidRPr="00556D2B">
        <w:rPr>
          <w:rFonts w:asciiTheme="minorHAnsi" w:hAnsiTheme="minorHAnsi"/>
          <w:szCs w:val="20"/>
          <w:lang w:val="en-US"/>
        </w:rPr>
        <w:t>+ EMP</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A&amp;G</w:t>
      </w:r>
      <w:r w:rsidRPr="00556D2B">
        <w:rPr>
          <w:rFonts w:asciiTheme="minorHAnsi" w:hAnsiTheme="minorHAnsi"/>
          <w:szCs w:val="20"/>
          <w:vertAlign w:val="subscript"/>
          <w:lang w:val="en-US"/>
        </w:rPr>
        <w:t>n</w:t>
      </w:r>
      <w:r w:rsidRPr="00556D2B">
        <w:rPr>
          <w:rFonts w:asciiTheme="minorHAnsi" w:hAnsiTheme="minorHAnsi"/>
          <w:szCs w:val="20"/>
          <w:lang w:val="en-US"/>
        </w:rPr>
        <w:t>) + Terminal Liabilities</w:t>
      </w:r>
    </w:p>
    <w:p w14:paraId="602AED1D"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Where,</w:t>
      </w:r>
    </w:p>
    <w:p w14:paraId="69D75231"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R&amp;M</w:t>
      </w:r>
      <w:r w:rsidRPr="00556D2B">
        <w:rPr>
          <w:rFonts w:asciiTheme="minorHAnsi" w:hAnsiTheme="minorHAnsi"/>
          <w:szCs w:val="20"/>
          <w:vertAlign w:val="subscript"/>
          <w:lang w:val="en-US"/>
        </w:rPr>
        <w:t xml:space="preserve">n </w:t>
      </w:r>
      <w:r w:rsidRPr="00556D2B">
        <w:rPr>
          <w:rFonts w:asciiTheme="minorHAnsi" w:hAnsiTheme="minorHAnsi"/>
          <w:szCs w:val="20"/>
          <w:lang w:val="en-US"/>
        </w:rPr>
        <w:t>– Repair and Maintenance Costs of the Licensee for the nth year;</w:t>
      </w:r>
    </w:p>
    <w:p w14:paraId="047907C8"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EMP</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Employee Costs of the Licensee for the nth year excluding terminal liabilities;</w:t>
      </w:r>
    </w:p>
    <w:p w14:paraId="322C3F4D"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A&amp;G</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Administrative and General Costs of the Licensee for the nth year.</w:t>
      </w:r>
    </w:p>
    <w:p w14:paraId="668536ED"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10.6 The above components shall be computed in the manner specified below:</w:t>
      </w:r>
    </w:p>
    <w:p w14:paraId="1F9906A7"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a) R&amp;M</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K*GFA* (INDX</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INDX</w:t>
      </w:r>
      <w:r w:rsidRPr="00556D2B">
        <w:rPr>
          <w:rFonts w:asciiTheme="minorHAnsi" w:hAnsiTheme="minorHAnsi"/>
          <w:szCs w:val="20"/>
          <w:vertAlign w:val="subscript"/>
          <w:lang w:val="en-US"/>
        </w:rPr>
        <w:t>n-1</w:t>
      </w:r>
      <w:r w:rsidRPr="00556D2B">
        <w:rPr>
          <w:rFonts w:asciiTheme="minorHAnsi" w:hAnsiTheme="minorHAnsi"/>
          <w:szCs w:val="20"/>
          <w:lang w:val="en-US"/>
        </w:rPr>
        <w:t>)</w:t>
      </w:r>
    </w:p>
    <w:p w14:paraId="5857B2AD" w14:textId="19D6752A"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Where,</w:t>
      </w:r>
      <w:r w:rsidR="00A678AD">
        <w:rPr>
          <w:rFonts w:asciiTheme="minorHAnsi" w:hAnsiTheme="minorHAnsi"/>
          <w:szCs w:val="20"/>
          <w:lang w:val="en-US"/>
        </w:rPr>
        <w:t xml:space="preserve"> </w:t>
      </w:r>
      <w:r w:rsidRPr="00556D2B">
        <w:rPr>
          <w:rFonts w:asciiTheme="minorHAnsi" w:hAnsiTheme="minorHAnsi"/>
          <w:szCs w:val="20"/>
          <w:lang w:val="en-US"/>
        </w:rPr>
        <w:t>‘K’ is a constant (expressed in %) governing the relationship between R&amp;M costs and Gross Fixed Assets (GFA) and shall be calculated based on the % of R&amp;M to GFA of the preceding year of the Base Year in the MYT Order after normalizing any abnormal expenses;</w:t>
      </w:r>
    </w:p>
    <w:p w14:paraId="376E7449"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‘GFA’ is the opening value of the gross fixed asset of the nth year;</w:t>
      </w:r>
    </w:p>
    <w:p w14:paraId="236FDB67"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b) EMP</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A&amp;G</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[(EMP</w:t>
      </w:r>
      <w:r w:rsidRPr="00556D2B">
        <w:rPr>
          <w:rFonts w:asciiTheme="minorHAnsi" w:hAnsiTheme="minorHAnsi"/>
          <w:szCs w:val="20"/>
          <w:vertAlign w:val="subscript"/>
          <w:lang w:val="en-US"/>
        </w:rPr>
        <w:t>n-1</w:t>
      </w:r>
      <w:r w:rsidRPr="00556D2B">
        <w:rPr>
          <w:rFonts w:asciiTheme="minorHAnsi" w:hAnsiTheme="minorHAnsi"/>
          <w:szCs w:val="20"/>
          <w:lang w:val="en-US"/>
        </w:rPr>
        <w:t>)*(1+G</w:t>
      </w:r>
      <w:r w:rsidRPr="00556D2B">
        <w:rPr>
          <w:rFonts w:asciiTheme="minorHAnsi" w:hAnsiTheme="minorHAnsi"/>
          <w:szCs w:val="20"/>
          <w:vertAlign w:val="subscript"/>
          <w:lang w:val="en-US"/>
        </w:rPr>
        <w:t>n</w:t>
      </w:r>
      <w:r w:rsidRPr="00556D2B">
        <w:rPr>
          <w:rFonts w:asciiTheme="minorHAnsi" w:hAnsiTheme="minorHAnsi"/>
          <w:szCs w:val="20"/>
          <w:lang w:val="en-US"/>
        </w:rPr>
        <w:t>) + (A&amp;G</w:t>
      </w:r>
      <w:r w:rsidRPr="00556D2B">
        <w:rPr>
          <w:rFonts w:asciiTheme="minorHAnsi" w:hAnsiTheme="minorHAnsi"/>
          <w:szCs w:val="20"/>
          <w:vertAlign w:val="subscript"/>
          <w:lang w:val="en-US"/>
        </w:rPr>
        <w:t>n-1</w:t>
      </w:r>
      <w:r w:rsidRPr="00556D2B">
        <w:rPr>
          <w:rFonts w:asciiTheme="minorHAnsi" w:hAnsiTheme="minorHAnsi"/>
          <w:szCs w:val="20"/>
          <w:lang w:val="en-US"/>
        </w:rPr>
        <w:t>)]*(INDX</w:t>
      </w:r>
      <w:r w:rsidRPr="00556D2B">
        <w:rPr>
          <w:rFonts w:asciiTheme="minorHAnsi" w:hAnsiTheme="minorHAnsi"/>
          <w:szCs w:val="20"/>
          <w:vertAlign w:val="subscript"/>
          <w:lang w:val="en-US"/>
        </w:rPr>
        <w:t>n</w:t>
      </w:r>
      <w:r w:rsidRPr="00556D2B">
        <w:rPr>
          <w:rFonts w:asciiTheme="minorHAnsi" w:hAnsiTheme="minorHAnsi"/>
          <w:szCs w:val="20"/>
          <w:lang w:val="en-US"/>
        </w:rPr>
        <w:t>/ INDX</w:t>
      </w:r>
      <w:r w:rsidRPr="00556D2B">
        <w:rPr>
          <w:rFonts w:asciiTheme="minorHAnsi" w:hAnsiTheme="minorHAnsi"/>
          <w:szCs w:val="20"/>
          <w:vertAlign w:val="subscript"/>
          <w:lang w:val="en-US"/>
        </w:rPr>
        <w:t>n-1</w:t>
      </w:r>
      <w:r w:rsidRPr="00556D2B">
        <w:rPr>
          <w:rFonts w:asciiTheme="minorHAnsi" w:hAnsiTheme="minorHAnsi"/>
          <w:szCs w:val="20"/>
          <w:lang w:val="en-US"/>
        </w:rPr>
        <w:t>)</w:t>
      </w:r>
    </w:p>
    <w:p w14:paraId="1540D1D1"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Where,</w:t>
      </w:r>
    </w:p>
    <w:p w14:paraId="72BDF8C5"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EMP</w:t>
      </w:r>
      <w:r w:rsidRPr="00556D2B">
        <w:rPr>
          <w:rFonts w:asciiTheme="minorHAnsi" w:hAnsiTheme="minorHAnsi"/>
          <w:szCs w:val="20"/>
          <w:vertAlign w:val="subscript"/>
          <w:lang w:val="en-US"/>
        </w:rPr>
        <w:t xml:space="preserve">n-1 </w:t>
      </w:r>
      <w:r w:rsidRPr="00556D2B">
        <w:rPr>
          <w:rFonts w:asciiTheme="minorHAnsi" w:hAnsiTheme="minorHAnsi"/>
          <w:szCs w:val="20"/>
          <w:lang w:val="en-US"/>
        </w:rPr>
        <w:t>– Employee Costs of the Licensee for the (n-1)th year excluding terminal liabilities;</w:t>
      </w:r>
    </w:p>
    <w:p w14:paraId="7CFD8018"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A&amp;G</w:t>
      </w:r>
      <w:r w:rsidRPr="00556D2B">
        <w:rPr>
          <w:rFonts w:asciiTheme="minorHAnsi" w:hAnsiTheme="minorHAnsi"/>
          <w:szCs w:val="20"/>
          <w:vertAlign w:val="subscript"/>
          <w:lang w:val="en-US"/>
        </w:rPr>
        <w:t>n-1</w:t>
      </w:r>
      <w:r w:rsidRPr="00556D2B">
        <w:rPr>
          <w:rFonts w:asciiTheme="minorHAnsi" w:hAnsiTheme="minorHAnsi"/>
          <w:szCs w:val="20"/>
          <w:lang w:val="en-US"/>
        </w:rPr>
        <w:t xml:space="preserve"> – Administrative and General Costs of the Licensee for the (n-1)th year excluding legal/litigation expenses;</w:t>
      </w:r>
    </w:p>
    <w:p w14:paraId="24281387"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INDX</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Inflation factor to be used for indexing the employee cost and A&amp;G cost. This will be a combination of the Consumer Price Index (CPI) and the Wholesale Price Index (WPI) for immediately preceding year before the base year;</w:t>
      </w:r>
    </w:p>
    <w:p w14:paraId="3081F0CB"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G</w:t>
      </w:r>
      <w:r w:rsidRPr="00556D2B">
        <w:rPr>
          <w:rFonts w:asciiTheme="minorHAnsi" w:hAnsiTheme="minorHAnsi"/>
          <w:szCs w:val="20"/>
          <w:vertAlign w:val="subscript"/>
          <w:lang w:val="en-US"/>
        </w:rPr>
        <w:t>n</w:t>
      </w:r>
      <w:r w:rsidRPr="00556D2B">
        <w:rPr>
          <w:rFonts w:asciiTheme="minorHAnsi" w:hAnsiTheme="minorHAnsi"/>
          <w:szCs w:val="20"/>
          <w:lang w:val="en-US"/>
        </w:rPr>
        <w:t xml:space="preserve"> – is a growth factor for the nth year and it can be greater than or lesser than zero based on the actual performance. Value of Gn shall be determined by the Commission in the MYT Order for meeting the additional manpower requirement based on the Distribution Licensee’s Filing, benchmarking and any other factor that the Commission feels appropriate.</w:t>
      </w:r>
    </w:p>
    <w:p w14:paraId="03FF71EB" w14:textId="77777777" w:rsidR="00556D2B" w:rsidRPr="00556D2B" w:rsidRDefault="00556D2B" w:rsidP="002B2C4C">
      <w:pPr>
        <w:spacing w:after="160" w:line="259" w:lineRule="auto"/>
        <w:ind w:left="720"/>
        <w:rPr>
          <w:rFonts w:asciiTheme="minorHAnsi" w:hAnsiTheme="minorHAnsi"/>
          <w:szCs w:val="20"/>
          <w:lang w:val="en-US"/>
        </w:rPr>
      </w:pPr>
      <w:r w:rsidRPr="00556D2B">
        <w:rPr>
          <w:rFonts w:asciiTheme="minorHAnsi" w:hAnsiTheme="minorHAnsi"/>
          <w:szCs w:val="20"/>
          <w:lang w:val="en-US"/>
        </w:rPr>
        <w:t>c) INDX</w:t>
      </w:r>
      <w:r w:rsidRPr="00556D2B">
        <w:rPr>
          <w:rFonts w:asciiTheme="minorHAnsi" w:hAnsiTheme="minorHAnsi"/>
          <w:szCs w:val="20"/>
          <w:vertAlign w:val="subscript"/>
          <w:lang w:val="en-US"/>
        </w:rPr>
        <w:t xml:space="preserve">n </w:t>
      </w:r>
      <w:r w:rsidRPr="00556D2B">
        <w:rPr>
          <w:rFonts w:asciiTheme="minorHAnsi" w:hAnsiTheme="minorHAnsi"/>
          <w:szCs w:val="20"/>
          <w:lang w:val="en-US"/>
        </w:rPr>
        <w:t>= 0.55*CPI</w:t>
      </w:r>
      <w:r w:rsidRPr="00556D2B">
        <w:rPr>
          <w:rFonts w:asciiTheme="minorHAnsi" w:hAnsiTheme="minorHAnsi"/>
          <w:szCs w:val="20"/>
          <w:vertAlign w:val="subscript"/>
          <w:lang w:val="en-US"/>
        </w:rPr>
        <w:t xml:space="preserve">n </w:t>
      </w:r>
      <w:r w:rsidRPr="00556D2B">
        <w:rPr>
          <w:rFonts w:asciiTheme="minorHAnsi" w:hAnsiTheme="minorHAnsi"/>
          <w:szCs w:val="20"/>
          <w:lang w:val="en-US"/>
        </w:rPr>
        <w:t>+0.45*WPI</w:t>
      </w:r>
      <w:r w:rsidRPr="00556D2B">
        <w:rPr>
          <w:rFonts w:asciiTheme="minorHAnsi" w:hAnsiTheme="minorHAnsi"/>
          <w:szCs w:val="20"/>
          <w:vertAlign w:val="subscript"/>
          <w:lang w:val="en-US"/>
        </w:rPr>
        <w:t>n</w:t>
      </w:r>
      <w:r w:rsidRPr="00556D2B">
        <w:rPr>
          <w:rFonts w:asciiTheme="minorHAnsi" w:hAnsiTheme="minorHAnsi"/>
          <w:szCs w:val="20"/>
          <w:lang w:val="en-US"/>
        </w:rPr>
        <w:t>;</w:t>
      </w:r>
    </w:p>
    <w:p w14:paraId="141A90A2" w14:textId="4C9F6FC9" w:rsidR="00E526A3"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t>Computation of Inflation Factor</w:t>
      </w:r>
      <w:r w:rsidRPr="00556D2B">
        <w:rPr>
          <w:rFonts w:eastAsia="Times New Roman" w:cs="Times New Roman"/>
          <w:bCs/>
          <w:szCs w:val="20"/>
        </w:rPr>
        <w:t xml:space="preserve">: The petitioner would like to submit that </w:t>
      </w:r>
      <w:r w:rsidR="001C036B">
        <w:rPr>
          <w:rFonts w:eastAsia="Times New Roman" w:cs="Times New Roman"/>
          <w:bCs/>
          <w:szCs w:val="20"/>
        </w:rPr>
        <w:t xml:space="preserve">it has followed the similar methodology adopted by </w:t>
      </w:r>
      <w:r w:rsidR="004054C9">
        <w:rPr>
          <w:rFonts w:eastAsia="Times New Roman" w:cs="Times New Roman"/>
          <w:bCs/>
          <w:szCs w:val="20"/>
        </w:rPr>
        <w:t xml:space="preserve">the Hon’ble Commission in its latest tariff order issued on 28.03.2025, as </w:t>
      </w:r>
      <w:r w:rsidR="00882001">
        <w:rPr>
          <w:rFonts w:eastAsia="Times New Roman" w:cs="Times New Roman"/>
          <w:bCs/>
          <w:szCs w:val="20"/>
        </w:rPr>
        <w:t>mentioned in</w:t>
      </w:r>
      <w:r w:rsidR="004054C9">
        <w:rPr>
          <w:rFonts w:eastAsia="Times New Roman" w:cs="Times New Roman"/>
          <w:bCs/>
          <w:szCs w:val="20"/>
        </w:rPr>
        <w:t xml:space="preserve"> the clause </w:t>
      </w:r>
      <w:r w:rsidR="00E526A3">
        <w:rPr>
          <w:rFonts w:eastAsia="Times New Roman" w:cs="Times New Roman"/>
          <w:bCs/>
          <w:szCs w:val="20"/>
        </w:rPr>
        <w:t>6.60</w:t>
      </w:r>
      <w:r w:rsidR="00882001">
        <w:rPr>
          <w:rFonts w:eastAsia="Times New Roman" w:cs="Times New Roman"/>
          <w:bCs/>
          <w:szCs w:val="20"/>
        </w:rPr>
        <w:t xml:space="preserve"> which is</w:t>
      </w:r>
      <w:r w:rsidR="006A28F8">
        <w:rPr>
          <w:rFonts w:eastAsia="Times New Roman" w:cs="Times New Roman"/>
          <w:bCs/>
          <w:szCs w:val="20"/>
        </w:rPr>
        <w:t xml:space="preserve"> reproduced </w:t>
      </w:r>
      <w:r w:rsidR="00882001">
        <w:rPr>
          <w:rFonts w:eastAsia="Times New Roman" w:cs="Times New Roman"/>
          <w:bCs/>
          <w:szCs w:val="20"/>
        </w:rPr>
        <w:t>as follows</w:t>
      </w:r>
      <w:r w:rsidR="006A28F8">
        <w:rPr>
          <w:rFonts w:eastAsia="Times New Roman" w:cs="Times New Roman"/>
          <w:bCs/>
          <w:szCs w:val="20"/>
        </w:rPr>
        <w:t>:</w:t>
      </w:r>
    </w:p>
    <w:p w14:paraId="3DA2D626" w14:textId="5369CD87" w:rsidR="006A28F8" w:rsidRPr="006A28F8" w:rsidRDefault="006A28F8" w:rsidP="006A28F8">
      <w:pPr>
        <w:pStyle w:val="EDNormal"/>
        <w:ind w:left="720"/>
        <w:rPr>
          <w:b/>
          <w:bCs/>
        </w:rPr>
      </w:pPr>
      <w:r w:rsidRPr="00882001">
        <w:rPr>
          <w:b/>
          <w:bCs/>
        </w:rPr>
        <w:t>Quote</w:t>
      </w:r>
      <w:r w:rsidR="00077B9C">
        <w:rPr>
          <w:b/>
          <w:bCs/>
        </w:rPr>
        <w:t xml:space="preserve"> </w:t>
      </w:r>
      <w:r w:rsidR="00882001">
        <w:rPr>
          <w:i/>
          <w:iCs/>
        </w:rPr>
        <w:t>“</w:t>
      </w:r>
      <w:r w:rsidR="00882001" w:rsidRPr="00882001">
        <w:rPr>
          <w:i/>
          <w:iCs/>
        </w:rPr>
        <w:t xml:space="preserve">6.60. </w:t>
      </w:r>
      <w:r w:rsidRPr="00882001">
        <w:rPr>
          <w:i/>
          <w:iCs/>
        </w:rPr>
        <w:t>The Commission approves the normative Employee Expenses for FY 2024-25 based on the normative Employee Expenses (Salaries and Wages and Staff Welfare Expenses) for FY 2023-24 approved by the Commission earlier in this Order, by considering the inflation factor 5.84% (average of last 3 years) and growth factor as 3.02% for FY 2023-24.</w:t>
      </w:r>
      <w:r w:rsidR="00882001">
        <w:rPr>
          <w:i/>
          <w:iCs/>
        </w:rPr>
        <w:t>”</w:t>
      </w:r>
      <w:r w:rsidR="001D3F34">
        <w:rPr>
          <w:i/>
          <w:iCs/>
        </w:rPr>
        <w:t xml:space="preserve"> </w:t>
      </w:r>
      <w:r w:rsidRPr="006A28F8">
        <w:rPr>
          <w:b/>
          <w:bCs/>
        </w:rPr>
        <w:t>Un-Quote</w:t>
      </w:r>
    </w:p>
    <w:p w14:paraId="70E8F280" w14:textId="7E284E4A" w:rsidR="00BE6CDA" w:rsidRDefault="001A220E" w:rsidP="00B50770">
      <w:pPr>
        <w:numPr>
          <w:ilvl w:val="2"/>
          <w:numId w:val="7"/>
        </w:numPr>
        <w:spacing w:before="120" w:after="240" w:line="276" w:lineRule="auto"/>
        <w:ind w:left="720" w:hanging="900"/>
        <w:outlineLvl w:val="2"/>
        <w:rPr>
          <w:rFonts w:eastAsia="Times New Roman" w:cs="Times New Roman"/>
          <w:bCs/>
          <w:szCs w:val="20"/>
        </w:rPr>
      </w:pPr>
      <w:r>
        <w:rPr>
          <w:rFonts w:eastAsia="Times New Roman" w:cs="Times New Roman"/>
          <w:bCs/>
          <w:szCs w:val="20"/>
        </w:rPr>
        <w:lastRenderedPageBreak/>
        <w:t xml:space="preserve">Based on the highlighted methodology the </w:t>
      </w:r>
      <w:r w:rsidR="00BE6CDA">
        <w:rPr>
          <w:rFonts w:eastAsia="Times New Roman" w:cs="Times New Roman"/>
          <w:bCs/>
          <w:szCs w:val="20"/>
        </w:rPr>
        <w:t xml:space="preserve">inflation factor of FY 2025-26 is </w:t>
      </w:r>
      <w:r w:rsidR="00610FE5">
        <w:rPr>
          <w:rFonts w:eastAsia="Times New Roman" w:cs="Times New Roman"/>
          <w:bCs/>
          <w:szCs w:val="20"/>
        </w:rPr>
        <w:t>calculated</w:t>
      </w:r>
      <w:r w:rsidR="00BE6CDA">
        <w:rPr>
          <w:rFonts w:eastAsia="Times New Roman" w:cs="Times New Roman"/>
          <w:bCs/>
          <w:szCs w:val="20"/>
        </w:rPr>
        <w:t xml:space="preserve"> as follows:</w:t>
      </w:r>
    </w:p>
    <w:p w14:paraId="6A1C7D71" w14:textId="6C9F0C9C" w:rsidR="004344CD" w:rsidRPr="004344CD" w:rsidRDefault="004344CD" w:rsidP="00543682">
      <w:pPr>
        <w:keepNext/>
        <w:spacing w:after="200" w:line="240" w:lineRule="auto"/>
        <w:jc w:val="center"/>
        <w:rPr>
          <w:rFonts w:asciiTheme="minorHAnsi" w:hAnsiTheme="minorHAnsi"/>
          <w:b/>
          <w:bCs/>
          <w:color w:val="012169" w:themeColor="accent4"/>
          <w:sz w:val="18"/>
          <w:szCs w:val="18"/>
          <w:lang w:val="en-US"/>
        </w:rPr>
      </w:pPr>
      <w:bookmarkStart w:id="654" w:name="_Toc213365736"/>
      <w:r w:rsidRPr="004344CD">
        <w:rPr>
          <w:rFonts w:asciiTheme="minorHAnsi" w:hAnsiTheme="minorHAnsi"/>
          <w:b/>
          <w:bCs/>
          <w:color w:val="012169" w:themeColor="accent4"/>
          <w:sz w:val="18"/>
          <w:szCs w:val="18"/>
          <w:lang w:val="en-US"/>
        </w:rPr>
        <w:t xml:space="preserve">Table </w:t>
      </w:r>
      <w:r w:rsidRPr="004344CD">
        <w:rPr>
          <w:rFonts w:asciiTheme="minorHAnsi" w:hAnsiTheme="minorHAnsi"/>
          <w:b/>
          <w:bCs/>
          <w:color w:val="012169" w:themeColor="accent4"/>
          <w:sz w:val="18"/>
          <w:szCs w:val="18"/>
          <w:lang w:val="en-US"/>
        </w:rPr>
        <w:fldChar w:fldCharType="begin"/>
      </w:r>
      <w:r w:rsidRPr="004344CD">
        <w:rPr>
          <w:rFonts w:asciiTheme="minorHAnsi" w:hAnsiTheme="minorHAnsi"/>
          <w:b/>
          <w:bCs/>
          <w:color w:val="012169" w:themeColor="accent4"/>
          <w:sz w:val="18"/>
          <w:szCs w:val="18"/>
          <w:lang w:val="en-US"/>
        </w:rPr>
        <w:instrText xml:space="preserve"> SEQ Table \* ARABIC </w:instrText>
      </w:r>
      <w:r w:rsidRPr="004344CD">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39</w:t>
      </w:r>
      <w:r w:rsidRPr="004344CD">
        <w:rPr>
          <w:rFonts w:asciiTheme="minorHAnsi" w:hAnsiTheme="minorHAnsi"/>
          <w:b/>
          <w:bCs/>
          <w:color w:val="012169" w:themeColor="accent4"/>
          <w:sz w:val="18"/>
          <w:szCs w:val="18"/>
          <w:lang w:val="en-US"/>
        </w:rPr>
        <w:fldChar w:fldCharType="end"/>
      </w:r>
      <w:r w:rsidRPr="004344CD">
        <w:rPr>
          <w:rFonts w:asciiTheme="minorHAnsi" w:hAnsiTheme="minorHAnsi"/>
          <w:b/>
          <w:bCs/>
          <w:color w:val="012169" w:themeColor="accent4"/>
          <w:sz w:val="18"/>
          <w:szCs w:val="18"/>
          <w:lang w:val="en-US"/>
        </w:rPr>
        <w:t xml:space="preserve">: </w:t>
      </w:r>
      <w:r w:rsidR="00543682">
        <w:rPr>
          <w:rFonts w:asciiTheme="minorHAnsi" w:hAnsiTheme="minorHAnsi"/>
          <w:b/>
          <w:bCs/>
          <w:color w:val="012169" w:themeColor="accent4"/>
          <w:sz w:val="18"/>
          <w:szCs w:val="18"/>
          <w:lang w:val="en-US"/>
        </w:rPr>
        <w:t>Computation of Inflation Factor</w:t>
      </w:r>
      <w:r w:rsidRPr="004344CD">
        <w:rPr>
          <w:rFonts w:asciiTheme="minorHAnsi" w:hAnsiTheme="minorHAnsi"/>
          <w:b/>
          <w:bCs/>
          <w:color w:val="012169" w:themeColor="accent4"/>
          <w:sz w:val="18"/>
          <w:szCs w:val="18"/>
          <w:lang w:val="en-US"/>
        </w:rPr>
        <w:t xml:space="preserve"> for FY 2025-26</w:t>
      </w:r>
      <w:bookmarkEnd w:id="654"/>
    </w:p>
    <w:tbl>
      <w:tblPr>
        <w:tblW w:w="8217" w:type="dxa"/>
        <w:jc w:val="center"/>
        <w:tblLook w:val="04A0" w:firstRow="1" w:lastRow="0" w:firstColumn="1" w:lastColumn="0" w:noHBand="0" w:noVBand="1"/>
      </w:tblPr>
      <w:tblGrid>
        <w:gridCol w:w="992"/>
        <w:gridCol w:w="3398"/>
        <w:gridCol w:w="1989"/>
        <w:gridCol w:w="1838"/>
      </w:tblGrid>
      <w:tr w:rsidR="00610FE5" w:rsidRPr="00580F78" w14:paraId="62710130" w14:textId="77777777" w:rsidTr="00610FE5">
        <w:trPr>
          <w:trHeight w:val="50"/>
          <w:jc w:val="center"/>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EABD8A" w14:textId="77777777" w:rsidR="00610FE5" w:rsidRPr="00580F78" w:rsidRDefault="00610FE5" w:rsidP="00610FE5">
            <w:pPr>
              <w:spacing w:after="0" w:line="240" w:lineRule="auto"/>
              <w:jc w:val="center"/>
              <w:rPr>
                <w:rFonts w:eastAsia="Times New Roman" w:cs="Times New Roman"/>
                <w:b/>
                <w:bCs/>
                <w:color w:val="000000"/>
                <w:sz w:val="16"/>
                <w:szCs w:val="16"/>
                <w:lang w:eastAsia="en-IN"/>
              </w:rPr>
            </w:pPr>
            <w:r w:rsidRPr="00580F78">
              <w:rPr>
                <w:rFonts w:eastAsia="Times New Roman" w:cs="Times New Roman"/>
                <w:b/>
                <w:bCs/>
                <w:color w:val="000000"/>
                <w:sz w:val="16"/>
                <w:szCs w:val="16"/>
                <w:lang w:eastAsia="en-IN"/>
              </w:rPr>
              <w:t>Sl. No.</w:t>
            </w:r>
          </w:p>
        </w:tc>
        <w:tc>
          <w:tcPr>
            <w:tcW w:w="339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765E28" w14:textId="77777777" w:rsidR="00610FE5" w:rsidRPr="00580F78" w:rsidRDefault="00610FE5" w:rsidP="00610FE5">
            <w:pPr>
              <w:spacing w:after="0" w:line="240" w:lineRule="auto"/>
              <w:jc w:val="center"/>
              <w:rPr>
                <w:rFonts w:eastAsia="Times New Roman" w:cs="Times New Roman"/>
                <w:b/>
                <w:bCs/>
                <w:color w:val="000000"/>
                <w:sz w:val="16"/>
                <w:szCs w:val="16"/>
                <w:lang w:eastAsia="en-IN"/>
              </w:rPr>
            </w:pPr>
            <w:r w:rsidRPr="00580F78">
              <w:rPr>
                <w:rFonts w:eastAsia="Times New Roman" w:cs="Times New Roman"/>
                <w:b/>
                <w:bCs/>
                <w:color w:val="000000"/>
                <w:sz w:val="16"/>
                <w:szCs w:val="16"/>
                <w:lang w:eastAsia="en-IN"/>
              </w:rPr>
              <w:t>Financial Year</w:t>
            </w:r>
          </w:p>
        </w:tc>
        <w:tc>
          <w:tcPr>
            <w:tcW w:w="1989" w:type="dxa"/>
            <w:tcBorders>
              <w:top w:val="single" w:sz="4" w:space="0" w:color="auto"/>
              <w:left w:val="nil"/>
              <w:bottom w:val="single" w:sz="4" w:space="0" w:color="auto"/>
              <w:right w:val="nil"/>
            </w:tcBorders>
            <w:shd w:val="clear" w:color="auto" w:fill="D9D9D9" w:themeFill="background1" w:themeFillShade="D9"/>
          </w:tcPr>
          <w:p w14:paraId="538319A9" w14:textId="273A80D4" w:rsidR="00610FE5" w:rsidRPr="00580F78" w:rsidRDefault="00610FE5" w:rsidP="00610FE5">
            <w:pPr>
              <w:spacing w:after="0" w:line="240" w:lineRule="auto"/>
              <w:jc w:val="center"/>
              <w:rPr>
                <w:rFonts w:eastAsia="Times New Roman" w:cs="Times New Roman"/>
                <w:b/>
                <w:bCs/>
                <w:color w:val="000000"/>
                <w:sz w:val="16"/>
                <w:szCs w:val="16"/>
                <w:lang w:eastAsia="en-IN"/>
              </w:rPr>
            </w:pPr>
            <w:r w:rsidRPr="00580F78">
              <w:rPr>
                <w:rFonts w:eastAsia="Times New Roman" w:cs="Times New Roman"/>
                <w:b/>
                <w:bCs/>
                <w:color w:val="000000"/>
                <w:sz w:val="16"/>
                <w:szCs w:val="16"/>
                <w:lang w:eastAsia="en-IN"/>
              </w:rPr>
              <w:t>Formula</w:t>
            </w:r>
          </w:p>
        </w:tc>
        <w:tc>
          <w:tcPr>
            <w:tcW w:w="183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B06E44B" w14:textId="18F03DE4" w:rsidR="00610FE5" w:rsidRPr="00580F78" w:rsidRDefault="00610FE5" w:rsidP="00610FE5">
            <w:pPr>
              <w:spacing w:after="0" w:line="240" w:lineRule="auto"/>
              <w:jc w:val="center"/>
              <w:rPr>
                <w:rFonts w:eastAsia="Times New Roman" w:cs="Times New Roman"/>
                <w:b/>
                <w:bCs/>
                <w:color w:val="000000"/>
                <w:sz w:val="16"/>
                <w:szCs w:val="16"/>
                <w:lang w:eastAsia="en-IN"/>
              </w:rPr>
            </w:pPr>
            <w:r w:rsidRPr="00580F78">
              <w:rPr>
                <w:rFonts w:eastAsia="Times New Roman" w:cs="Times New Roman"/>
                <w:b/>
                <w:bCs/>
                <w:color w:val="000000"/>
                <w:sz w:val="16"/>
                <w:szCs w:val="16"/>
                <w:lang w:eastAsia="en-IN"/>
              </w:rPr>
              <w:t>Inflation Factor</w:t>
            </w:r>
          </w:p>
        </w:tc>
      </w:tr>
      <w:tr w:rsidR="00610FE5" w:rsidRPr="00580F78" w14:paraId="0E324384" w14:textId="77777777" w:rsidTr="00610FE5">
        <w:trPr>
          <w:trHeight w:val="5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77684" w14:textId="77777777"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1</w:t>
            </w:r>
          </w:p>
        </w:tc>
        <w:tc>
          <w:tcPr>
            <w:tcW w:w="3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A64E4" w14:textId="711C4978" w:rsidR="00610FE5" w:rsidRPr="00580F78" w:rsidRDefault="00610FE5" w:rsidP="00610FE5">
            <w:pPr>
              <w:spacing w:after="0" w:line="240" w:lineRule="auto"/>
              <w:jc w:val="lef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Inflation factor for FY 2022-23</w:t>
            </w:r>
          </w:p>
        </w:tc>
        <w:tc>
          <w:tcPr>
            <w:tcW w:w="1989" w:type="dxa"/>
            <w:tcBorders>
              <w:top w:val="single" w:sz="4" w:space="0" w:color="auto"/>
              <w:left w:val="single" w:sz="4" w:space="0" w:color="auto"/>
              <w:bottom w:val="single" w:sz="4" w:space="0" w:color="auto"/>
              <w:right w:val="single" w:sz="4" w:space="0" w:color="auto"/>
            </w:tcBorders>
          </w:tcPr>
          <w:p w14:paraId="3EEBC4C8" w14:textId="0A6D1425"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A</w:t>
            </w:r>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D6ED9" w14:textId="2AC411CE" w:rsidR="00610FE5" w:rsidRPr="00580F78" w:rsidRDefault="00610FE5" w:rsidP="00610FE5">
            <w:pPr>
              <w:spacing w:after="0" w:line="240" w:lineRule="auto"/>
              <w:jc w:val="righ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6.87%</w:t>
            </w:r>
          </w:p>
        </w:tc>
      </w:tr>
      <w:tr w:rsidR="00610FE5" w:rsidRPr="00580F78" w14:paraId="151BFB9F" w14:textId="77777777" w:rsidTr="00610FE5">
        <w:trPr>
          <w:trHeight w:val="5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4D9C6" w14:textId="77777777"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2</w:t>
            </w:r>
          </w:p>
        </w:tc>
        <w:tc>
          <w:tcPr>
            <w:tcW w:w="3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4AF6" w14:textId="341CC2A3" w:rsidR="00610FE5" w:rsidRPr="00580F78" w:rsidRDefault="00610FE5" w:rsidP="00610FE5">
            <w:pPr>
              <w:spacing w:after="0" w:line="240" w:lineRule="auto"/>
              <w:jc w:val="lef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Inflation factor for FY 2023-24</w:t>
            </w:r>
          </w:p>
        </w:tc>
        <w:tc>
          <w:tcPr>
            <w:tcW w:w="1989" w:type="dxa"/>
            <w:tcBorders>
              <w:top w:val="single" w:sz="4" w:space="0" w:color="auto"/>
              <w:left w:val="single" w:sz="4" w:space="0" w:color="auto"/>
              <w:bottom w:val="single" w:sz="4" w:space="0" w:color="auto"/>
              <w:right w:val="single" w:sz="4" w:space="0" w:color="auto"/>
            </w:tcBorders>
          </w:tcPr>
          <w:p w14:paraId="4EA7D8B0" w14:textId="44D9CB22"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B</w:t>
            </w:r>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F8486" w14:textId="1DF1571E" w:rsidR="00610FE5" w:rsidRPr="00580F78" w:rsidRDefault="00610FE5" w:rsidP="00610FE5">
            <w:pPr>
              <w:spacing w:after="0" w:line="240" w:lineRule="auto"/>
              <w:jc w:val="righ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3.72%</w:t>
            </w:r>
          </w:p>
        </w:tc>
      </w:tr>
      <w:tr w:rsidR="00610FE5" w:rsidRPr="00580F78" w14:paraId="4BD594E5" w14:textId="77777777" w:rsidTr="00610FE5">
        <w:trPr>
          <w:trHeight w:val="178"/>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0CEA9" w14:textId="77777777"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3</w:t>
            </w:r>
          </w:p>
        </w:tc>
        <w:tc>
          <w:tcPr>
            <w:tcW w:w="3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529AB" w14:textId="4E63B6F0" w:rsidR="00610FE5" w:rsidRPr="00580F78" w:rsidRDefault="00610FE5" w:rsidP="00610FE5">
            <w:pPr>
              <w:spacing w:after="0" w:line="240" w:lineRule="auto"/>
              <w:jc w:val="lef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Inflation factor for FY 2024-25</w:t>
            </w:r>
          </w:p>
        </w:tc>
        <w:tc>
          <w:tcPr>
            <w:tcW w:w="1989" w:type="dxa"/>
            <w:tcBorders>
              <w:top w:val="single" w:sz="4" w:space="0" w:color="auto"/>
              <w:left w:val="single" w:sz="4" w:space="0" w:color="auto"/>
              <w:bottom w:val="single" w:sz="4" w:space="0" w:color="auto"/>
              <w:right w:val="single" w:sz="4" w:space="0" w:color="auto"/>
            </w:tcBorders>
          </w:tcPr>
          <w:p w14:paraId="1FD3A2CB" w14:textId="7252B9F4" w:rsidR="00610FE5" w:rsidRPr="00580F78" w:rsidRDefault="00610FE5" w:rsidP="00610FE5">
            <w:pPr>
              <w:spacing w:after="0" w:line="240" w:lineRule="auto"/>
              <w:jc w:val="center"/>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C</w:t>
            </w:r>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C8420" w14:textId="300A8D18" w:rsidR="00610FE5" w:rsidRPr="00580F78" w:rsidRDefault="00610FE5" w:rsidP="00610FE5">
            <w:pPr>
              <w:spacing w:after="0" w:line="240" w:lineRule="auto"/>
              <w:jc w:val="right"/>
              <w:rPr>
                <w:rFonts w:asciiTheme="majorHAnsi" w:eastAsia="Times New Roman" w:hAnsiTheme="majorHAnsi" w:cs="Times New Roman"/>
                <w:color w:val="000000"/>
                <w:sz w:val="16"/>
                <w:szCs w:val="16"/>
                <w:lang w:eastAsia="en-IN"/>
              </w:rPr>
            </w:pPr>
            <w:r w:rsidRPr="00580F78">
              <w:rPr>
                <w:rFonts w:asciiTheme="majorHAnsi" w:eastAsia="Times New Roman" w:hAnsiTheme="majorHAnsi" w:cs="Times New Roman"/>
                <w:color w:val="000000"/>
                <w:sz w:val="16"/>
                <w:szCs w:val="16"/>
                <w:lang w:eastAsia="en-IN"/>
              </w:rPr>
              <w:t>3.12%</w:t>
            </w:r>
          </w:p>
        </w:tc>
      </w:tr>
      <w:tr w:rsidR="00610FE5" w:rsidRPr="00580F78" w14:paraId="78822857" w14:textId="77777777" w:rsidTr="00610FE5">
        <w:trPr>
          <w:trHeight w:val="5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DE3CA" w14:textId="77777777" w:rsidR="00610FE5" w:rsidRPr="00580F78" w:rsidRDefault="00610FE5" w:rsidP="00610FE5">
            <w:pPr>
              <w:spacing w:after="0" w:line="240" w:lineRule="auto"/>
              <w:jc w:val="center"/>
              <w:rPr>
                <w:rFonts w:asciiTheme="majorHAnsi" w:eastAsia="Times New Roman" w:hAnsiTheme="majorHAnsi" w:cs="Times New Roman"/>
                <w:b/>
                <w:bCs/>
                <w:color w:val="000000"/>
                <w:sz w:val="16"/>
                <w:szCs w:val="16"/>
                <w:lang w:eastAsia="en-IN"/>
              </w:rPr>
            </w:pPr>
            <w:r w:rsidRPr="00580F78">
              <w:rPr>
                <w:rFonts w:asciiTheme="majorHAnsi" w:eastAsia="Times New Roman" w:hAnsiTheme="majorHAnsi" w:cs="Times New Roman"/>
                <w:b/>
                <w:bCs/>
                <w:color w:val="000000"/>
                <w:sz w:val="16"/>
                <w:szCs w:val="16"/>
                <w:lang w:eastAsia="en-IN"/>
              </w:rPr>
              <w:t>4</w:t>
            </w:r>
          </w:p>
        </w:tc>
        <w:tc>
          <w:tcPr>
            <w:tcW w:w="3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8AAFB" w14:textId="66F355C5" w:rsidR="00610FE5" w:rsidRPr="00580F78" w:rsidRDefault="00610FE5" w:rsidP="00610FE5">
            <w:pPr>
              <w:spacing w:after="0" w:line="240" w:lineRule="auto"/>
              <w:jc w:val="left"/>
              <w:rPr>
                <w:rFonts w:asciiTheme="majorHAnsi" w:eastAsia="Times New Roman" w:hAnsiTheme="majorHAnsi" w:cs="Times New Roman"/>
                <w:b/>
                <w:bCs/>
                <w:color w:val="000000"/>
                <w:sz w:val="16"/>
                <w:szCs w:val="16"/>
                <w:lang w:eastAsia="en-IN"/>
              </w:rPr>
            </w:pPr>
            <w:r w:rsidRPr="00580F78">
              <w:rPr>
                <w:rFonts w:asciiTheme="majorHAnsi" w:eastAsia="Times New Roman" w:hAnsiTheme="majorHAnsi" w:cs="Times New Roman"/>
                <w:b/>
                <w:bCs/>
                <w:color w:val="000000"/>
                <w:sz w:val="16"/>
                <w:szCs w:val="16"/>
                <w:lang w:eastAsia="en-IN"/>
              </w:rPr>
              <w:t>Average of last 3 years</w:t>
            </w:r>
          </w:p>
        </w:tc>
        <w:tc>
          <w:tcPr>
            <w:tcW w:w="1989" w:type="dxa"/>
            <w:tcBorders>
              <w:top w:val="single" w:sz="4" w:space="0" w:color="auto"/>
              <w:left w:val="single" w:sz="4" w:space="0" w:color="auto"/>
              <w:bottom w:val="single" w:sz="4" w:space="0" w:color="auto"/>
              <w:right w:val="single" w:sz="4" w:space="0" w:color="auto"/>
            </w:tcBorders>
          </w:tcPr>
          <w:p w14:paraId="60077958" w14:textId="0B371578" w:rsidR="00610FE5" w:rsidRPr="00580F78" w:rsidRDefault="00610FE5" w:rsidP="00610FE5">
            <w:pPr>
              <w:spacing w:after="0" w:line="240" w:lineRule="auto"/>
              <w:jc w:val="center"/>
              <w:rPr>
                <w:rFonts w:asciiTheme="majorHAnsi" w:eastAsia="Times New Roman" w:hAnsiTheme="majorHAnsi" w:cs="Times New Roman"/>
                <w:b/>
                <w:bCs/>
                <w:color w:val="000000"/>
                <w:sz w:val="16"/>
                <w:szCs w:val="16"/>
                <w:lang w:eastAsia="en-IN"/>
              </w:rPr>
            </w:pPr>
            <w:r w:rsidRPr="00580F78">
              <w:rPr>
                <w:rFonts w:asciiTheme="majorHAnsi" w:eastAsia="Times New Roman" w:hAnsiTheme="majorHAnsi" w:cs="Times New Roman"/>
                <w:b/>
                <w:bCs/>
                <w:color w:val="000000"/>
                <w:sz w:val="16"/>
                <w:szCs w:val="16"/>
                <w:lang w:eastAsia="en-IN"/>
              </w:rPr>
              <w:t>D = Average(A,B,C)</w:t>
            </w:r>
          </w:p>
        </w:tc>
        <w:tc>
          <w:tcPr>
            <w:tcW w:w="18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24168D" w14:textId="6C53A5AB" w:rsidR="00610FE5" w:rsidRPr="00580F78" w:rsidRDefault="00610FE5" w:rsidP="00610FE5">
            <w:pPr>
              <w:spacing w:after="0" w:line="240" w:lineRule="auto"/>
              <w:jc w:val="right"/>
              <w:rPr>
                <w:rFonts w:asciiTheme="majorHAnsi" w:eastAsia="Times New Roman" w:hAnsiTheme="majorHAnsi" w:cs="Times New Roman"/>
                <w:b/>
                <w:bCs/>
                <w:color w:val="000000"/>
                <w:sz w:val="16"/>
                <w:szCs w:val="16"/>
                <w:lang w:eastAsia="en-IN"/>
              </w:rPr>
            </w:pPr>
            <w:r w:rsidRPr="00580F78">
              <w:rPr>
                <w:rFonts w:asciiTheme="majorHAnsi" w:eastAsia="Times New Roman" w:hAnsiTheme="majorHAnsi" w:cs="Times New Roman"/>
                <w:b/>
                <w:bCs/>
                <w:color w:val="000000"/>
                <w:sz w:val="16"/>
                <w:szCs w:val="16"/>
                <w:lang w:eastAsia="en-IN"/>
              </w:rPr>
              <w:t>4.57%</w:t>
            </w:r>
          </w:p>
        </w:tc>
      </w:tr>
    </w:tbl>
    <w:p w14:paraId="20A75902" w14:textId="0D1C3605" w:rsidR="00556D2B" w:rsidRPr="00011C73" w:rsidRDefault="00882001" w:rsidP="00B50770">
      <w:pPr>
        <w:numPr>
          <w:ilvl w:val="2"/>
          <w:numId w:val="7"/>
        </w:numPr>
        <w:spacing w:before="120" w:after="240" w:line="276" w:lineRule="auto"/>
        <w:ind w:left="720" w:hanging="900"/>
        <w:outlineLvl w:val="2"/>
        <w:rPr>
          <w:rFonts w:eastAsia="Times New Roman" w:cs="Times New Roman"/>
          <w:bCs/>
          <w:szCs w:val="20"/>
        </w:rPr>
      </w:pPr>
      <w:r>
        <w:rPr>
          <w:rFonts w:eastAsia="Times New Roman" w:cs="Times New Roman"/>
          <w:bCs/>
          <w:szCs w:val="20"/>
        </w:rPr>
        <w:t xml:space="preserve">The petitioner </w:t>
      </w:r>
      <w:r w:rsidR="001A220E">
        <w:rPr>
          <w:rFonts w:eastAsia="Times New Roman" w:cs="Times New Roman"/>
          <w:bCs/>
          <w:szCs w:val="20"/>
        </w:rPr>
        <w:t xml:space="preserve">has </w:t>
      </w:r>
      <w:r w:rsidR="00610FE5">
        <w:rPr>
          <w:rFonts w:eastAsia="Times New Roman" w:cs="Times New Roman"/>
          <w:bCs/>
          <w:szCs w:val="20"/>
        </w:rPr>
        <w:t xml:space="preserve">considered </w:t>
      </w:r>
      <w:r w:rsidR="004344CD" w:rsidRPr="004344CD">
        <w:rPr>
          <w:rFonts w:eastAsia="Times New Roman" w:cs="Times New Roman"/>
          <w:b/>
          <w:szCs w:val="20"/>
        </w:rPr>
        <w:t>4.57%</w:t>
      </w:r>
      <w:r w:rsidR="004344CD">
        <w:rPr>
          <w:rFonts w:eastAsia="Times New Roman" w:cs="Times New Roman"/>
          <w:bCs/>
          <w:szCs w:val="20"/>
        </w:rPr>
        <w:t xml:space="preserve"> as inflation factor for FY 2025-26. </w:t>
      </w:r>
    </w:p>
    <w:p w14:paraId="4F0E5D98" w14:textId="2FD378CB" w:rsidR="00556D2B" w:rsidRPr="00556D2B" w:rsidRDefault="00E720CA" w:rsidP="00B50770">
      <w:pPr>
        <w:numPr>
          <w:ilvl w:val="2"/>
          <w:numId w:val="7"/>
        </w:numPr>
        <w:spacing w:before="120" w:after="240" w:line="276" w:lineRule="auto"/>
        <w:ind w:left="720" w:hanging="900"/>
        <w:outlineLvl w:val="2"/>
        <w:rPr>
          <w:rFonts w:eastAsia="Times New Roman" w:cs="Times New Roman"/>
          <w:bCs/>
          <w:szCs w:val="20"/>
        </w:rPr>
      </w:pPr>
      <w:r>
        <w:rPr>
          <w:rFonts w:eastAsia="Times New Roman" w:cs="Times New Roman"/>
          <w:b/>
          <w:szCs w:val="20"/>
        </w:rPr>
        <w:t>O&amp;M</w:t>
      </w:r>
      <w:r w:rsidR="00556D2B" w:rsidRPr="00556D2B">
        <w:rPr>
          <w:rFonts w:eastAsia="Times New Roman" w:cs="Times New Roman"/>
          <w:b/>
          <w:szCs w:val="20"/>
        </w:rPr>
        <w:t xml:space="preserve"> estimates</w:t>
      </w:r>
      <w:r w:rsidR="00556D2B" w:rsidRPr="00556D2B">
        <w:rPr>
          <w:rFonts w:eastAsia="Times New Roman" w:cs="Times New Roman"/>
          <w:bCs/>
          <w:szCs w:val="20"/>
        </w:rPr>
        <w:t xml:space="preserve">: The petitioner would first like to provide the scenario of O&amp;M expense based on actual performance of H1 and revised estimate for H2 by petitioner. </w:t>
      </w:r>
      <w:r w:rsidR="00902399">
        <w:rPr>
          <w:rFonts w:eastAsia="Times New Roman" w:cs="Times New Roman"/>
          <w:bCs/>
          <w:szCs w:val="20"/>
        </w:rPr>
        <w:t xml:space="preserve">The projected </w:t>
      </w:r>
      <w:r w:rsidR="00556D2B" w:rsidRPr="00556D2B">
        <w:rPr>
          <w:rFonts w:eastAsia="Times New Roman" w:cs="Times New Roman"/>
          <w:bCs/>
          <w:szCs w:val="20"/>
        </w:rPr>
        <w:t xml:space="preserve">expenses in H2 are expected to be higher because of </w:t>
      </w:r>
      <w:r w:rsidR="00556D2B" w:rsidRPr="00FA0CBD">
        <w:rPr>
          <w:rFonts w:eastAsia="Times New Roman" w:cs="Times New Roman"/>
          <w:bCs/>
          <w:szCs w:val="20"/>
        </w:rPr>
        <w:t>onboarding of additional manpower, opening of offices in new area and other maintenance activities in power and distribution substations</w:t>
      </w:r>
      <w:r w:rsidR="00596056">
        <w:rPr>
          <w:rFonts w:eastAsia="Times New Roman" w:cs="Times New Roman"/>
          <w:bCs/>
          <w:szCs w:val="20"/>
        </w:rPr>
        <w:t xml:space="preserve"> and strengthening work of some of the distribution network</w:t>
      </w:r>
      <w:r w:rsidR="00556D2B" w:rsidRPr="00556D2B">
        <w:rPr>
          <w:rFonts w:eastAsia="Times New Roman" w:cs="Times New Roman"/>
          <w:bCs/>
          <w:szCs w:val="20"/>
        </w:rPr>
        <w:t xml:space="preserve">. </w:t>
      </w:r>
      <w:r w:rsidR="00A903CE">
        <w:rPr>
          <w:rFonts w:eastAsia="Times New Roman" w:cs="Times New Roman"/>
          <w:bCs/>
          <w:szCs w:val="20"/>
        </w:rPr>
        <w:t xml:space="preserve">The </w:t>
      </w:r>
      <w:r w:rsidR="00797370">
        <w:rPr>
          <w:rFonts w:eastAsia="Times New Roman" w:cs="Times New Roman"/>
          <w:bCs/>
          <w:szCs w:val="20"/>
        </w:rPr>
        <w:t xml:space="preserve">overall </w:t>
      </w:r>
      <w:r w:rsidR="00A903CE">
        <w:rPr>
          <w:rFonts w:eastAsia="Times New Roman" w:cs="Times New Roman"/>
          <w:bCs/>
          <w:szCs w:val="20"/>
        </w:rPr>
        <w:t xml:space="preserve">estimated O&amp;M expenses are in line with the estimates approved in last tariff order dated </w:t>
      </w:r>
      <w:r w:rsidR="006E639E" w:rsidRPr="000B2926">
        <w:rPr>
          <w:rFonts w:eastAsia="Times New Roman" w:cs="Times New Roman"/>
          <w:b/>
          <w:szCs w:val="20"/>
        </w:rPr>
        <w:t>2</w:t>
      </w:r>
      <w:r w:rsidR="00364795">
        <w:rPr>
          <w:rFonts w:eastAsia="Times New Roman" w:cs="Times New Roman"/>
          <w:b/>
          <w:szCs w:val="20"/>
        </w:rPr>
        <w:t>8.03.2025</w:t>
      </w:r>
      <w:r w:rsidR="00A903CE">
        <w:rPr>
          <w:rFonts w:eastAsia="Times New Roman" w:cs="Times New Roman"/>
          <w:bCs/>
          <w:szCs w:val="20"/>
        </w:rPr>
        <w:t>.</w:t>
      </w:r>
    </w:p>
    <w:p w14:paraId="75296F13" w14:textId="736CD1FA" w:rsidR="00556D2B" w:rsidRPr="00556D2B" w:rsidRDefault="00556D2B" w:rsidP="00556D2B">
      <w:pPr>
        <w:keepNext/>
        <w:spacing w:after="200" w:line="240" w:lineRule="auto"/>
        <w:jc w:val="center"/>
        <w:rPr>
          <w:rFonts w:asciiTheme="minorHAnsi" w:hAnsiTheme="minorHAnsi"/>
          <w:b/>
          <w:bCs/>
          <w:color w:val="012169" w:themeColor="accent4"/>
          <w:sz w:val="18"/>
          <w:szCs w:val="18"/>
          <w:lang w:val="en-US"/>
        </w:rPr>
      </w:pPr>
      <w:bookmarkStart w:id="655" w:name="_Toc213365737"/>
      <w:r w:rsidRPr="0000310E">
        <w:rPr>
          <w:rFonts w:asciiTheme="minorHAnsi" w:hAnsiTheme="minorHAnsi"/>
          <w:b/>
          <w:bCs/>
          <w:color w:val="012169" w:themeColor="accent4"/>
          <w:sz w:val="18"/>
          <w:szCs w:val="18"/>
          <w:lang w:val="en-US"/>
        </w:rPr>
        <w:t xml:space="preserve">Table </w:t>
      </w:r>
      <w:r w:rsidRPr="0000310E">
        <w:rPr>
          <w:rFonts w:asciiTheme="minorHAnsi" w:hAnsiTheme="minorHAnsi"/>
          <w:b/>
          <w:bCs/>
          <w:color w:val="012169" w:themeColor="accent4"/>
          <w:sz w:val="18"/>
          <w:szCs w:val="18"/>
          <w:lang w:val="en-US"/>
        </w:rPr>
        <w:fldChar w:fldCharType="begin"/>
      </w:r>
      <w:r w:rsidRPr="0000310E">
        <w:rPr>
          <w:rFonts w:asciiTheme="minorHAnsi" w:hAnsiTheme="minorHAnsi"/>
          <w:b/>
          <w:bCs/>
          <w:color w:val="012169" w:themeColor="accent4"/>
          <w:sz w:val="18"/>
          <w:szCs w:val="18"/>
          <w:lang w:val="en-US"/>
        </w:rPr>
        <w:instrText xml:space="preserve"> SEQ Table \* ARABIC </w:instrText>
      </w:r>
      <w:r w:rsidRPr="0000310E">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40</w:t>
      </w:r>
      <w:r w:rsidRPr="0000310E">
        <w:rPr>
          <w:rFonts w:asciiTheme="minorHAnsi" w:hAnsiTheme="minorHAnsi"/>
          <w:b/>
          <w:bCs/>
          <w:color w:val="012169" w:themeColor="accent4"/>
          <w:sz w:val="18"/>
          <w:szCs w:val="18"/>
          <w:lang w:val="en-US"/>
        </w:rPr>
        <w:fldChar w:fldCharType="end"/>
      </w:r>
      <w:r w:rsidRPr="0000310E">
        <w:rPr>
          <w:rFonts w:asciiTheme="minorHAnsi" w:hAnsiTheme="minorHAnsi"/>
          <w:b/>
          <w:bCs/>
          <w:color w:val="012169" w:themeColor="accent4"/>
          <w:sz w:val="18"/>
          <w:szCs w:val="18"/>
          <w:lang w:val="en-US"/>
        </w:rPr>
        <w:t>: Computation of Estimated O&amp;M expenses for FY 202</w:t>
      </w:r>
      <w:r w:rsidR="00364795" w:rsidRPr="0000310E">
        <w:rPr>
          <w:rFonts w:asciiTheme="minorHAnsi" w:hAnsiTheme="minorHAnsi"/>
          <w:b/>
          <w:bCs/>
          <w:color w:val="012169" w:themeColor="accent4"/>
          <w:sz w:val="18"/>
          <w:szCs w:val="18"/>
          <w:lang w:val="en-US"/>
        </w:rPr>
        <w:t>5-26</w:t>
      </w:r>
      <w:bookmarkEnd w:id="655"/>
    </w:p>
    <w:tbl>
      <w:tblPr>
        <w:tblStyle w:val="EDStyle42"/>
        <w:tblW w:w="5000" w:type="pct"/>
        <w:jc w:val="center"/>
        <w:tblLayout w:type="fixed"/>
        <w:tblLook w:val="04A0" w:firstRow="1" w:lastRow="0" w:firstColumn="1" w:lastColumn="0" w:noHBand="0" w:noVBand="1"/>
      </w:tblPr>
      <w:tblGrid>
        <w:gridCol w:w="694"/>
        <w:gridCol w:w="1954"/>
        <w:gridCol w:w="1954"/>
        <w:gridCol w:w="1539"/>
        <w:gridCol w:w="1537"/>
        <w:gridCol w:w="1672"/>
      </w:tblGrid>
      <w:tr w:rsidR="006C7FEF" w:rsidRPr="00074BDC" w14:paraId="1F6C0E26" w14:textId="77777777" w:rsidTr="00077B9C">
        <w:trPr>
          <w:trHeight w:val="63"/>
          <w:tblHeader/>
          <w:jc w:val="center"/>
        </w:trPr>
        <w:tc>
          <w:tcPr>
            <w:tcW w:w="371"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7608F" w14:textId="77777777"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p>
          <w:p w14:paraId="450DF95D" w14:textId="0A485E54"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r w:rsidRPr="00074BDC">
              <w:rPr>
                <w:rFonts w:asciiTheme="majorHAnsi" w:hAnsiTheme="majorHAnsi"/>
                <w:b/>
                <w:bCs/>
                <w:color w:val="000000" w:themeColor="text1"/>
                <w:sz w:val="16"/>
                <w:szCs w:val="16"/>
                <w:lang w:val="en-US"/>
              </w:rPr>
              <w:t>Sl. No.</w:t>
            </w:r>
          </w:p>
        </w:tc>
        <w:tc>
          <w:tcPr>
            <w:tcW w:w="104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8EB58F" w14:textId="7DA1D8FA"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r w:rsidRPr="00074BDC">
              <w:rPr>
                <w:rFonts w:asciiTheme="majorHAnsi" w:hAnsiTheme="majorHAnsi"/>
                <w:b/>
                <w:bCs/>
                <w:color w:val="000000" w:themeColor="text1"/>
                <w:sz w:val="16"/>
                <w:szCs w:val="16"/>
                <w:lang w:val="en-US"/>
              </w:rPr>
              <w:t>Particulars</w:t>
            </w:r>
          </w:p>
        </w:tc>
        <w:tc>
          <w:tcPr>
            <w:tcW w:w="10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CE2B9A" w14:textId="77777777"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 xml:space="preserve">Approved as per T.O. dated </w:t>
            </w:r>
            <w:r w:rsidR="00364795" w:rsidRPr="00074BDC">
              <w:rPr>
                <w:rFonts w:cs="Calibri"/>
                <w:b/>
                <w:bCs/>
                <w:color w:val="000000" w:themeColor="text1"/>
                <w:sz w:val="16"/>
                <w:szCs w:val="16"/>
                <w:lang w:val="en-US"/>
              </w:rPr>
              <w:t>28.03.2025</w:t>
            </w:r>
          </w:p>
          <w:p w14:paraId="19D7FBE7" w14:textId="22EEE492" w:rsidR="00C81103" w:rsidRPr="00074BDC" w:rsidRDefault="00C81103" w:rsidP="00556D2B">
            <w:pPr>
              <w:spacing w:after="0" w:line="240" w:lineRule="auto"/>
              <w:jc w:val="center"/>
              <w:rPr>
                <w:rFonts w:asciiTheme="majorHAnsi" w:hAnsiTheme="majorHAnsi"/>
                <w:b/>
                <w:bCs/>
                <w:color w:val="000000" w:themeColor="text1"/>
                <w:sz w:val="16"/>
                <w:szCs w:val="16"/>
                <w:lang w:val="en-US"/>
              </w:rPr>
            </w:pPr>
            <w:r w:rsidRPr="00074BDC">
              <w:rPr>
                <w:rFonts w:cs="Calibri"/>
                <w:b/>
                <w:bCs/>
                <w:color w:val="000000" w:themeColor="text1"/>
                <w:sz w:val="16"/>
                <w:szCs w:val="16"/>
                <w:lang w:val="en-US"/>
              </w:rPr>
              <w:t>(in Rs. Cr.)</w:t>
            </w:r>
          </w:p>
        </w:tc>
        <w:tc>
          <w:tcPr>
            <w:tcW w:w="8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022884" w14:textId="77777777"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 xml:space="preserve">Apr-Sep </w:t>
            </w:r>
          </w:p>
          <w:p w14:paraId="0FE0B346" w14:textId="77777777"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(Actual)</w:t>
            </w:r>
          </w:p>
          <w:p w14:paraId="0DE7954D" w14:textId="195AB42E"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r w:rsidRPr="00074BDC">
              <w:rPr>
                <w:rFonts w:cs="Calibri"/>
                <w:b/>
                <w:bCs/>
                <w:color w:val="000000" w:themeColor="text1"/>
                <w:sz w:val="16"/>
                <w:szCs w:val="16"/>
                <w:lang w:val="en-US"/>
              </w:rPr>
              <w:t>(in Rs. Cr.)</w:t>
            </w:r>
          </w:p>
        </w:tc>
        <w:tc>
          <w:tcPr>
            <w:tcW w:w="8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BBFC38" w14:textId="77777777"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 xml:space="preserve">Oct - Mar </w:t>
            </w:r>
          </w:p>
          <w:p w14:paraId="163FE0E7" w14:textId="77777777"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(Projections)</w:t>
            </w:r>
          </w:p>
          <w:p w14:paraId="08577049" w14:textId="36DAB421"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r w:rsidRPr="00074BDC">
              <w:rPr>
                <w:rFonts w:cs="Calibri"/>
                <w:b/>
                <w:bCs/>
                <w:color w:val="000000" w:themeColor="text1"/>
                <w:sz w:val="16"/>
                <w:szCs w:val="16"/>
                <w:lang w:val="en-US"/>
              </w:rPr>
              <w:t>(in Rs. Cr.)</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456802" w14:textId="75CB9220" w:rsidR="00E2484D" w:rsidRPr="00074BDC" w:rsidRDefault="00C94EBC"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Estimates</w:t>
            </w:r>
            <w:r w:rsidR="00E2484D" w:rsidRPr="00074BDC">
              <w:rPr>
                <w:rFonts w:cs="Calibri"/>
                <w:b/>
                <w:bCs/>
                <w:color w:val="000000" w:themeColor="text1"/>
                <w:sz w:val="16"/>
                <w:szCs w:val="16"/>
                <w:lang w:val="en-US"/>
              </w:rPr>
              <w:t xml:space="preserve"> Projected</w:t>
            </w:r>
            <w:r w:rsidRPr="00074BDC">
              <w:rPr>
                <w:rFonts w:cs="Calibri"/>
                <w:b/>
                <w:bCs/>
                <w:color w:val="000000" w:themeColor="text1"/>
                <w:sz w:val="16"/>
                <w:szCs w:val="16"/>
                <w:lang w:val="en-US"/>
              </w:rPr>
              <w:t xml:space="preserve"> </w:t>
            </w:r>
          </w:p>
          <w:p w14:paraId="4DF1FB80" w14:textId="77777777" w:rsidR="006D74D1" w:rsidRPr="00074BDC" w:rsidRDefault="006D74D1" w:rsidP="006D74D1">
            <w:pPr>
              <w:spacing w:after="0" w:line="240" w:lineRule="auto"/>
              <w:jc w:val="center"/>
              <w:rPr>
                <w:rFonts w:asciiTheme="majorHAnsi" w:hAnsiTheme="majorHAnsi"/>
                <w:b/>
                <w:bCs/>
                <w:color w:val="000000" w:themeColor="text1"/>
                <w:sz w:val="16"/>
                <w:szCs w:val="16"/>
                <w:lang w:val="en-US"/>
              </w:rPr>
            </w:pPr>
            <w:r w:rsidRPr="00074BDC">
              <w:rPr>
                <w:rFonts w:asciiTheme="majorHAnsi" w:hAnsiTheme="majorHAnsi"/>
                <w:b/>
                <w:bCs/>
                <w:color w:val="000000" w:themeColor="text1"/>
                <w:sz w:val="16"/>
                <w:szCs w:val="16"/>
                <w:lang w:val="en-US"/>
              </w:rPr>
              <w:t>for FY 2025-26</w:t>
            </w:r>
          </w:p>
          <w:p w14:paraId="1D7B54AC" w14:textId="574A4559" w:rsidR="00E2484D" w:rsidRPr="00074BDC" w:rsidRDefault="006D74D1" w:rsidP="006D74D1">
            <w:pPr>
              <w:spacing w:after="0" w:line="240" w:lineRule="auto"/>
              <w:jc w:val="center"/>
              <w:rPr>
                <w:rFonts w:cs="Calibri"/>
                <w:b/>
                <w:bCs/>
                <w:color w:val="000000" w:themeColor="text1"/>
                <w:sz w:val="16"/>
                <w:szCs w:val="16"/>
                <w:lang w:val="en-US"/>
              </w:rPr>
            </w:pPr>
            <w:r w:rsidRPr="00074BDC">
              <w:rPr>
                <w:rFonts w:asciiTheme="majorHAnsi" w:hAnsiTheme="majorHAnsi"/>
                <w:b/>
                <w:bCs/>
                <w:color w:val="000000" w:themeColor="text1"/>
                <w:sz w:val="16"/>
                <w:szCs w:val="16"/>
                <w:lang w:val="en-US"/>
              </w:rPr>
              <w:t>(in Rs. Cr.)</w:t>
            </w:r>
          </w:p>
        </w:tc>
      </w:tr>
      <w:tr w:rsidR="006C7FEF" w:rsidRPr="00074BDC" w14:paraId="354A1295" w14:textId="77777777" w:rsidTr="00077B9C">
        <w:trPr>
          <w:trHeight w:val="264"/>
          <w:tblHeader/>
          <w:jc w:val="center"/>
        </w:trPr>
        <w:tc>
          <w:tcPr>
            <w:tcW w:w="371"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E9B5E" w14:textId="77777777"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p>
        </w:tc>
        <w:tc>
          <w:tcPr>
            <w:tcW w:w="104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A8DBCD" w14:textId="44243914" w:rsidR="00E2484D" w:rsidRPr="00074BDC" w:rsidRDefault="00E2484D" w:rsidP="00556D2B">
            <w:pPr>
              <w:spacing w:after="0" w:line="240" w:lineRule="auto"/>
              <w:jc w:val="center"/>
              <w:rPr>
                <w:rFonts w:asciiTheme="majorHAnsi" w:hAnsiTheme="majorHAnsi"/>
                <w:b/>
                <w:bCs/>
                <w:color w:val="000000" w:themeColor="text1"/>
                <w:sz w:val="16"/>
                <w:szCs w:val="16"/>
                <w:lang w:val="en-US"/>
              </w:rPr>
            </w:pPr>
          </w:p>
        </w:tc>
        <w:tc>
          <w:tcPr>
            <w:tcW w:w="10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AAD9F" w14:textId="1A629458"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A</w:t>
            </w:r>
          </w:p>
        </w:tc>
        <w:tc>
          <w:tcPr>
            <w:tcW w:w="8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136556" w14:textId="3914CD3B"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B</w:t>
            </w:r>
          </w:p>
        </w:tc>
        <w:tc>
          <w:tcPr>
            <w:tcW w:w="8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234D0A" w14:textId="4651DA9D"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C</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4F4656" w14:textId="7F37ADBC" w:rsidR="00E2484D" w:rsidRPr="00074BDC" w:rsidRDefault="00E2484D" w:rsidP="00556D2B">
            <w:pPr>
              <w:spacing w:after="0" w:line="240" w:lineRule="auto"/>
              <w:jc w:val="center"/>
              <w:rPr>
                <w:rFonts w:cs="Calibri"/>
                <w:b/>
                <w:bCs/>
                <w:color w:val="000000" w:themeColor="text1"/>
                <w:sz w:val="16"/>
                <w:szCs w:val="16"/>
                <w:lang w:val="en-US"/>
              </w:rPr>
            </w:pPr>
            <w:r w:rsidRPr="00074BDC">
              <w:rPr>
                <w:rFonts w:cs="Calibri"/>
                <w:b/>
                <w:bCs/>
                <w:color w:val="000000" w:themeColor="text1"/>
                <w:sz w:val="16"/>
                <w:szCs w:val="16"/>
                <w:lang w:val="en-US"/>
              </w:rPr>
              <w:t>D=B+C</w:t>
            </w:r>
          </w:p>
        </w:tc>
      </w:tr>
      <w:tr w:rsidR="00CF2BC7" w:rsidRPr="00074BDC" w14:paraId="4E09B680" w14:textId="77777777" w:rsidTr="00077B9C">
        <w:trPr>
          <w:trHeight w:val="63"/>
          <w:jc w:val="center"/>
        </w:trPr>
        <w:tc>
          <w:tcPr>
            <w:tcW w:w="371" w:type="pct"/>
            <w:tcBorders>
              <w:top w:val="single" w:sz="4" w:space="0" w:color="auto"/>
              <w:left w:val="single" w:sz="4" w:space="0" w:color="000000" w:themeColor="text1"/>
              <w:bottom w:val="single" w:sz="4" w:space="0" w:color="auto"/>
              <w:right w:val="single" w:sz="4" w:space="0" w:color="auto"/>
            </w:tcBorders>
            <w:shd w:val="clear" w:color="000000" w:fill="FFFFFF"/>
            <w:vAlign w:val="center"/>
          </w:tcPr>
          <w:p w14:paraId="25A045B9" w14:textId="04F8A5D8" w:rsidR="00CF2BC7" w:rsidRPr="00074BDC" w:rsidRDefault="00CF2BC7" w:rsidP="00CF2BC7">
            <w:pPr>
              <w:spacing w:after="0" w:line="240" w:lineRule="auto"/>
              <w:jc w:val="center"/>
              <w:rPr>
                <w:rFonts w:cs="Calibri"/>
                <w:color w:val="000000"/>
                <w:sz w:val="16"/>
                <w:szCs w:val="16"/>
                <w:lang w:val="en-US"/>
              </w:rPr>
            </w:pPr>
            <w:r w:rsidRPr="00074BDC">
              <w:rPr>
                <w:rFonts w:cs="Calibri"/>
                <w:color w:val="000000"/>
                <w:sz w:val="16"/>
                <w:szCs w:val="16"/>
                <w:lang w:val="en-US"/>
              </w:rPr>
              <w:t>1</w:t>
            </w:r>
          </w:p>
        </w:tc>
        <w:tc>
          <w:tcPr>
            <w:tcW w:w="1045" w:type="pct"/>
            <w:tcBorders>
              <w:top w:val="single" w:sz="4" w:space="0" w:color="auto"/>
              <w:left w:val="single" w:sz="8" w:space="0" w:color="auto"/>
              <w:bottom w:val="single" w:sz="4" w:space="0" w:color="auto"/>
              <w:right w:val="single" w:sz="4" w:space="0" w:color="auto"/>
            </w:tcBorders>
            <w:shd w:val="clear" w:color="000000" w:fill="FFFFFF"/>
            <w:noWrap/>
            <w:vAlign w:val="center"/>
          </w:tcPr>
          <w:p w14:paraId="0F677C1C" w14:textId="118B3C98" w:rsidR="00CF2BC7" w:rsidRPr="00074BDC" w:rsidRDefault="00CF2BC7" w:rsidP="00CF2BC7">
            <w:pPr>
              <w:spacing w:after="0" w:line="240" w:lineRule="auto"/>
              <w:jc w:val="left"/>
              <w:rPr>
                <w:rFonts w:asciiTheme="majorHAnsi" w:hAnsiTheme="majorHAnsi"/>
                <w:b/>
                <w:bCs/>
                <w:sz w:val="16"/>
                <w:szCs w:val="16"/>
                <w:lang w:val="en-US"/>
              </w:rPr>
            </w:pPr>
            <w:r w:rsidRPr="00074BDC">
              <w:rPr>
                <w:rFonts w:cs="Calibri"/>
                <w:color w:val="000000"/>
                <w:sz w:val="16"/>
                <w:szCs w:val="16"/>
                <w:lang w:val="en-US"/>
              </w:rPr>
              <w:t>Employee Cost (including terminal liabilities)</w:t>
            </w:r>
          </w:p>
        </w:tc>
        <w:tc>
          <w:tcPr>
            <w:tcW w:w="1045" w:type="pct"/>
            <w:tcBorders>
              <w:top w:val="single" w:sz="4" w:space="0" w:color="auto"/>
              <w:left w:val="single" w:sz="4" w:space="0" w:color="auto"/>
              <w:bottom w:val="single" w:sz="4" w:space="0" w:color="auto"/>
              <w:right w:val="single" w:sz="4" w:space="0" w:color="auto"/>
            </w:tcBorders>
            <w:noWrap/>
            <w:vAlign w:val="center"/>
          </w:tcPr>
          <w:p w14:paraId="1010E969" w14:textId="5FE1809D" w:rsidR="00CF2BC7" w:rsidRPr="00074BDC" w:rsidRDefault="00CF2BC7" w:rsidP="00CF2BC7">
            <w:pPr>
              <w:spacing w:after="0" w:line="240" w:lineRule="auto"/>
              <w:jc w:val="center"/>
              <w:rPr>
                <w:rFonts w:asciiTheme="majorHAnsi" w:hAnsiTheme="majorHAnsi"/>
                <w:b/>
                <w:bCs/>
                <w:sz w:val="16"/>
                <w:szCs w:val="16"/>
                <w:lang w:val="en-US"/>
              </w:rPr>
            </w:pPr>
            <w:r w:rsidRPr="00074BDC">
              <w:rPr>
                <w:color w:val="000000"/>
                <w:sz w:val="16"/>
                <w:szCs w:val="16"/>
              </w:rPr>
              <w:t>18.61</w:t>
            </w:r>
          </w:p>
        </w:tc>
        <w:tc>
          <w:tcPr>
            <w:tcW w:w="823" w:type="pct"/>
            <w:tcBorders>
              <w:top w:val="single" w:sz="4" w:space="0" w:color="auto"/>
              <w:left w:val="nil"/>
              <w:bottom w:val="single" w:sz="4" w:space="0" w:color="auto"/>
              <w:right w:val="single" w:sz="4" w:space="0" w:color="auto"/>
            </w:tcBorders>
            <w:noWrap/>
            <w:vAlign w:val="center"/>
          </w:tcPr>
          <w:p w14:paraId="73D70D33" w14:textId="24E198A1" w:rsidR="00CF2BC7" w:rsidRPr="00074BDC" w:rsidRDefault="00CF2BC7" w:rsidP="00CF2BC7">
            <w:pPr>
              <w:spacing w:after="0" w:line="240" w:lineRule="auto"/>
              <w:jc w:val="center"/>
              <w:rPr>
                <w:rFonts w:asciiTheme="majorHAnsi" w:hAnsiTheme="majorHAnsi"/>
                <w:b/>
                <w:bCs/>
                <w:sz w:val="16"/>
                <w:szCs w:val="16"/>
                <w:lang w:val="en-US"/>
              </w:rPr>
            </w:pPr>
            <w:r w:rsidRPr="00074BDC">
              <w:rPr>
                <w:color w:val="000000"/>
                <w:sz w:val="16"/>
                <w:szCs w:val="16"/>
              </w:rPr>
              <w:t>7.66</w:t>
            </w:r>
          </w:p>
        </w:tc>
        <w:tc>
          <w:tcPr>
            <w:tcW w:w="822" w:type="pct"/>
            <w:tcBorders>
              <w:top w:val="single" w:sz="4" w:space="0" w:color="auto"/>
              <w:left w:val="nil"/>
              <w:bottom w:val="single" w:sz="4" w:space="0" w:color="auto"/>
              <w:right w:val="nil"/>
            </w:tcBorders>
            <w:noWrap/>
            <w:vAlign w:val="center"/>
          </w:tcPr>
          <w:p w14:paraId="1C22563D" w14:textId="5D92627B" w:rsidR="00CF2BC7" w:rsidRPr="00074BDC" w:rsidRDefault="00CF2BC7" w:rsidP="00CF2BC7">
            <w:pPr>
              <w:spacing w:after="0" w:line="240" w:lineRule="auto"/>
              <w:jc w:val="center"/>
              <w:rPr>
                <w:rFonts w:asciiTheme="majorHAnsi" w:hAnsiTheme="majorHAnsi"/>
                <w:b/>
                <w:bCs/>
                <w:sz w:val="16"/>
                <w:szCs w:val="16"/>
                <w:lang w:val="en-US"/>
              </w:rPr>
            </w:pPr>
            <w:r w:rsidRPr="00074BDC">
              <w:rPr>
                <w:color w:val="000000"/>
                <w:sz w:val="16"/>
                <w:szCs w:val="16"/>
              </w:rPr>
              <w:t>8.80</w:t>
            </w:r>
          </w:p>
        </w:tc>
        <w:tc>
          <w:tcPr>
            <w:tcW w:w="894" w:type="pct"/>
            <w:tcBorders>
              <w:top w:val="single" w:sz="4" w:space="0" w:color="auto"/>
              <w:left w:val="single" w:sz="4" w:space="0" w:color="auto"/>
              <w:bottom w:val="single" w:sz="4" w:space="0" w:color="auto"/>
              <w:right w:val="single" w:sz="4" w:space="0" w:color="000000" w:themeColor="text1"/>
            </w:tcBorders>
            <w:vAlign w:val="center"/>
          </w:tcPr>
          <w:p w14:paraId="6C532D9C" w14:textId="45795DB1" w:rsidR="00CF2BC7" w:rsidRPr="00074BDC" w:rsidRDefault="00CF2BC7" w:rsidP="00CF2BC7">
            <w:pPr>
              <w:spacing w:after="0" w:line="240" w:lineRule="auto"/>
              <w:jc w:val="center"/>
              <w:rPr>
                <w:rFonts w:cs="Calibri"/>
                <w:b/>
                <w:bCs/>
                <w:color w:val="000000"/>
                <w:sz w:val="16"/>
                <w:szCs w:val="16"/>
                <w:lang w:val="en-US"/>
              </w:rPr>
            </w:pPr>
            <w:r w:rsidRPr="00074BDC">
              <w:rPr>
                <w:color w:val="000000"/>
                <w:sz w:val="16"/>
                <w:szCs w:val="16"/>
              </w:rPr>
              <w:t>16.46</w:t>
            </w:r>
          </w:p>
        </w:tc>
      </w:tr>
      <w:tr w:rsidR="00CF2BC7" w:rsidRPr="00074BDC" w14:paraId="1F9C37BF" w14:textId="77777777" w:rsidTr="00077B9C">
        <w:trPr>
          <w:trHeight w:val="63"/>
          <w:jc w:val="center"/>
        </w:trPr>
        <w:tc>
          <w:tcPr>
            <w:tcW w:w="371" w:type="pct"/>
            <w:tcBorders>
              <w:top w:val="nil"/>
              <w:left w:val="single" w:sz="4" w:space="0" w:color="000000" w:themeColor="text1"/>
              <w:bottom w:val="single" w:sz="4" w:space="0" w:color="auto"/>
              <w:right w:val="single" w:sz="4" w:space="0" w:color="auto"/>
            </w:tcBorders>
            <w:shd w:val="clear" w:color="000000" w:fill="FFFFFF"/>
            <w:vAlign w:val="center"/>
          </w:tcPr>
          <w:p w14:paraId="5418180D" w14:textId="51FEF010" w:rsidR="00CF2BC7" w:rsidRPr="00074BDC" w:rsidRDefault="00CF2BC7" w:rsidP="00CF2BC7">
            <w:pPr>
              <w:spacing w:after="0" w:line="240" w:lineRule="auto"/>
              <w:jc w:val="center"/>
              <w:rPr>
                <w:rFonts w:cs="Calibri"/>
                <w:color w:val="000000"/>
                <w:sz w:val="16"/>
                <w:szCs w:val="16"/>
                <w:lang w:val="en-US"/>
              </w:rPr>
            </w:pPr>
            <w:r w:rsidRPr="00074BDC">
              <w:rPr>
                <w:rFonts w:cs="Calibri"/>
                <w:color w:val="000000"/>
                <w:sz w:val="16"/>
                <w:szCs w:val="16"/>
                <w:lang w:val="en-US"/>
              </w:rPr>
              <w:t>2</w:t>
            </w:r>
          </w:p>
        </w:tc>
        <w:tc>
          <w:tcPr>
            <w:tcW w:w="1045" w:type="pct"/>
            <w:tcBorders>
              <w:top w:val="nil"/>
              <w:left w:val="single" w:sz="8" w:space="0" w:color="auto"/>
              <w:bottom w:val="single" w:sz="4" w:space="0" w:color="auto"/>
              <w:right w:val="single" w:sz="4" w:space="0" w:color="auto"/>
            </w:tcBorders>
            <w:shd w:val="clear" w:color="000000" w:fill="FFFFFF"/>
            <w:noWrap/>
            <w:vAlign w:val="bottom"/>
          </w:tcPr>
          <w:p w14:paraId="65AB3E04" w14:textId="6DDE6EB8" w:rsidR="00CF2BC7" w:rsidRPr="00074BDC" w:rsidRDefault="00C954DE" w:rsidP="00CF2BC7">
            <w:pPr>
              <w:spacing w:after="0" w:line="240" w:lineRule="auto"/>
              <w:jc w:val="left"/>
              <w:rPr>
                <w:rFonts w:asciiTheme="majorHAnsi" w:hAnsiTheme="majorHAnsi"/>
                <w:sz w:val="16"/>
                <w:szCs w:val="16"/>
                <w:lang w:val="en-US"/>
              </w:rPr>
            </w:pPr>
            <w:r w:rsidRPr="00074BDC">
              <w:rPr>
                <w:rFonts w:cs="Calibri"/>
                <w:color w:val="000000"/>
                <w:sz w:val="16"/>
                <w:szCs w:val="16"/>
                <w:lang w:val="en-US"/>
              </w:rPr>
              <w:t>R&amp;M expenses</w:t>
            </w:r>
          </w:p>
        </w:tc>
        <w:tc>
          <w:tcPr>
            <w:tcW w:w="1045" w:type="pct"/>
            <w:tcBorders>
              <w:top w:val="nil"/>
              <w:left w:val="single" w:sz="4" w:space="0" w:color="auto"/>
              <w:bottom w:val="single" w:sz="4" w:space="0" w:color="auto"/>
              <w:right w:val="single" w:sz="4" w:space="0" w:color="auto"/>
            </w:tcBorders>
            <w:noWrap/>
            <w:vAlign w:val="center"/>
          </w:tcPr>
          <w:p w14:paraId="75770068" w14:textId="5AB84E8F"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19.74</w:t>
            </w:r>
          </w:p>
        </w:tc>
        <w:tc>
          <w:tcPr>
            <w:tcW w:w="823" w:type="pct"/>
            <w:tcBorders>
              <w:top w:val="nil"/>
              <w:left w:val="nil"/>
              <w:bottom w:val="single" w:sz="4" w:space="0" w:color="auto"/>
              <w:right w:val="single" w:sz="4" w:space="0" w:color="auto"/>
            </w:tcBorders>
            <w:noWrap/>
            <w:vAlign w:val="center"/>
          </w:tcPr>
          <w:p w14:paraId="715797A1" w14:textId="0BA21DFD"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5.11</w:t>
            </w:r>
          </w:p>
        </w:tc>
        <w:tc>
          <w:tcPr>
            <w:tcW w:w="822" w:type="pct"/>
            <w:tcBorders>
              <w:top w:val="nil"/>
              <w:left w:val="nil"/>
              <w:bottom w:val="single" w:sz="4" w:space="0" w:color="auto"/>
              <w:right w:val="nil"/>
            </w:tcBorders>
            <w:noWrap/>
            <w:vAlign w:val="center"/>
          </w:tcPr>
          <w:p w14:paraId="4860F373" w14:textId="7610E387"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5.87</w:t>
            </w:r>
          </w:p>
        </w:tc>
        <w:tc>
          <w:tcPr>
            <w:tcW w:w="894" w:type="pct"/>
            <w:tcBorders>
              <w:top w:val="nil"/>
              <w:left w:val="single" w:sz="4" w:space="0" w:color="auto"/>
              <w:bottom w:val="single" w:sz="4" w:space="0" w:color="auto"/>
              <w:right w:val="single" w:sz="4" w:space="0" w:color="000000" w:themeColor="text1"/>
            </w:tcBorders>
            <w:vAlign w:val="center"/>
          </w:tcPr>
          <w:p w14:paraId="4A685546" w14:textId="6C792FFE" w:rsidR="00CF2BC7" w:rsidRPr="00074BDC" w:rsidRDefault="00CF2BC7" w:rsidP="00CF2BC7">
            <w:pPr>
              <w:spacing w:after="0" w:line="240" w:lineRule="auto"/>
              <w:jc w:val="center"/>
              <w:rPr>
                <w:rFonts w:cs="Calibri"/>
                <w:color w:val="000000"/>
                <w:sz w:val="16"/>
                <w:szCs w:val="16"/>
                <w:lang w:val="en-US"/>
              </w:rPr>
            </w:pPr>
            <w:r w:rsidRPr="00074BDC">
              <w:rPr>
                <w:color w:val="000000"/>
                <w:sz w:val="16"/>
                <w:szCs w:val="16"/>
              </w:rPr>
              <w:t>10.98</w:t>
            </w:r>
          </w:p>
        </w:tc>
      </w:tr>
      <w:tr w:rsidR="00CF2BC7" w:rsidRPr="00074BDC" w14:paraId="0A1455E8" w14:textId="77777777" w:rsidTr="00077B9C">
        <w:trPr>
          <w:trHeight w:val="228"/>
          <w:jc w:val="center"/>
        </w:trPr>
        <w:tc>
          <w:tcPr>
            <w:tcW w:w="371" w:type="pct"/>
            <w:tcBorders>
              <w:top w:val="nil"/>
              <w:left w:val="single" w:sz="4" w:space="0" w:color="000000" w:themeColor="text1"/>
              <w:bottom w:val="single" w:sz="4" w:space="0" w:color="auto"/>
              <w:right w:val="single" w:sz="4" w:space="0" w:color="auto"/>
            </w:tcBorders>
            <w:shd w:val="clear" w:color="000000" w:fill="FFFFFF"/>
            <w:vAlign w:val="center"/>
          </w:tcPr>
          <w:p w14:paraId="5DB4B438" w14:textId="3C4C702D" w:rsidR="00CF2BC7" w:rsidRPr="00074BDC" w:rsidRDefault="00CF2BC7" w:rsidP="00CF2BC7">
            <w:pPr>
              <w:spacing w:after="0" w:line="240" w:lineRule="auto"/>
              <w:jc w:val="center"/>
              <w:rPr>
                <w:rFonts w:cs="Calibri"/>
                <w:color w:val="000000"/>
                <w:sz w:val="16"/>
                <w:szCs w:val="16"/>
                <w:lang w:val="en-US"/>
              </w:rPr>
            </w:pPr>
            <w:r w:rsidRPr="00074BDC">
              <w:rPr>
                <w:rFonts w:cs="Calibri"/>
                <w:color w:val="000000"/>
                <w:sz w:val="16"/>
                <w:szCs w:val="16"/>
                <w:lang w:val="en-US"/>
              </w:rPr>
              <w:t>3</w:t>
            </w:r>
          </w:p>
        </w:tc>
        <w:tc>
          <w:tcPr>
            <w:tcW w:w="1045" w:type="pct"/>
            <w:tcBorders>
              <w:top w:val="nil"/>
              <w:left w:val="single" w:sz="8" w:space="0" w:color="auto"/>
              <w:bottom w:val="single" w:sz="4" w:space="0" w:color="auto"/>
              <w:right w:val="single" w:sz="4" w:space="0" w:color="auto"/>
            </w:tcBorders>
            <w:shd w:val="clear" w:color="000000" w:fill="FFFFFF"/>
            <w:noWrap/>
            <w:vAlign w:val="bottom"/>
          </w:tcPr>
          <w:p w14:paraId="471361A5" w14:textId="079B5A28" w:rsidR="00CF2BC7" w:rsidRPr="00074BDC" w:rsidRDefault="00C954DE" w:rsidP="00CF2BC7">
            <w:pPr>
              <w:spacing w:after="0" w:line="240" w:lineRule="auto"/>
              <w:jc w:val="left"/>
              <w:rPr>
                <w:rFonts w:asciiTheme="majorHAnsi" w:hAnsiTheme="majorHAnsi"/>
                <w:sz w:val="16"/>
                <w:szCs w:val="16"/>
                <w:lang w:val="en-US"/>
              </w:rPr>
            </w:pPr>
            <w:r w:rsidRPr="00074BDC">
              <w:rPr>
                <w:rFonts w:cs="Calibri"/>
                <w:color w:val="000000"/>
                <w:sz w:val="16"/>
                <w:szCs w:val="16"/>
                <w:lang w:val="en-US"/>
              </w:rPr>
              <w:t>A&amp;G Expenses (incl Petition filing fees and CGRF Expenses)</w:t>
            </w:r>
          </w:p>
        </w:tc>
        <w:tc>
          <w:tcPr>
            <w:tcW w:w="1045" w:type="pct"/>
            <w:tcBorders>
              <w:top w:val="nil"/>
              <w:left w:val="single" w:sz="4" w:space="0" w:color="auto"/>
              <w:bottom w:val="single" w:sz="4" w:space="0" w:color="auto"/>
              <w:right w:val="single" w:sz="4" w:space="0" w:color="auto"/>
            </w:tcBorders>
            <w:noWrap/>
            <w:vAlign w:val="center"/>
          </w:tcPr>
          <w:p w14:paraId="4D95C6D1" w14:textId="4AEF36C4"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4.2</w:t>
            </w:r>
            <w:r w:rsidR="00425056" w:rsidRPr="00074BDC">
              <w:rPr>
                <w:color w:val="000000"/>
                <w:sz w:val="16"/>
                <w:szCs w:val="16"/>
              </w:rPr>
              <w:t>0</w:t>
            </w:r>
          </w:p>
        </w:tc>
        <w:tc>
          <w:tcPr>
            <w:tcW w:w="823" w:type="pct"/>
            <w:tcBorders>
              <w:top w:val="nil"/>
              <w:left w:val="nil"/>
              <w:bottom w:val="single" w:sz="4" w:space="0" w:color="auto"/>
              <w:right w:val="single" w:sz="4" w:space="0" w:color="auto"/>
            </w:tcBorders>
            <w:noWrap/>
            <w:vAlign w:val="center"/>
          </w:tcPr>
          <w:p w14:paraId="05F90B88" w14:textId="58240AAD"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6.96</w:t>
            </w:r>
          </w:p>
        </w:tc>
        <w:tc>
          <w:tcPr>
            <w:tcW w:w="822" w:type="pct"/>
            <w:tcBorders>
              <w:top w:val="nil"/>
              <w:left w:val="nil"/>
              <w:bottom w:val="single" w:sz="4" w:space="0" w:color="auto"/>
              <w:right w:val="nil"/>
            </w:tcBorders>
            <w:noWrap/>
            <w:vAlign w:val="center"/>
          </w:tcPr>
          <w:p w14:paraId="3E3C1E73" w14:textId="03AA476F" w:rsidR="00CF2BC7" w:rsidRPr="00074BDC" w:rsidRDefault="00CF2BC7" w:rsidP="00CF2BC7">
            <w:pPr>
              <w:spacing w:after="0" w:line="240" w:lineRule="auto"/>
              <w:jc w:val="center"/>
              <w:rPr>
                <w:rFonts w:asciiTheme="majorHAnsi" w:hAnsiTheme="majorHAnsi"/>
                <w:sz w:val="16"/>
                <w:szCs w:val="16"/>
                <w:lang w:val="en-US"/>
              </w:rPr>
            </w:pPr>
            <w:r w:rsidRPr="00074BDC">
              <w:rPr>
                <w:color w:val="000000"/>
                <w:sz w:val="16"/>
                <w:szCs w:val="16"/>
              </w:rPr>
              <w:t>8.00</w:t>
            </w:r>
          </w:p>
        </w:tc>
        <w:tc>
          <w:tcPr>
            <w:tcW w:w="894" w:type="pct"/>
            <w:tcBorders>
              <w:top w:val="nil"/>
              <w:left w:val="single" w:sz="4" w:space="0" w:color="auto"/>
              <w:bottom w:val="single" w:sz="4" w:space="0" w:color="auto"/>
              <w:right w:val="single" w:sz="4" w:space="0" w:color="000000" w:themeColor="text1"/>
            </w:tcBorders>
            <w:vAlign w:val="center"/>
          </w:tcPr>
          <w:p w14:paraId="2368E48A" w14:textId="615A1573" w:rsidR="00CF2BC7" w:rsidRPr="00074BDC" w:rsidRDefault="00CF2BC7" w:rsidP="00CF2BC7">
            <w:pPr>
              <w:spacing w:after="0" w:line="240" w:lineRule="auto"/>
              <w:jc w:val="center"/>
              <w:rPr>
                <w:rFonts w:cs="Calibri"/>
                <w:color w:val="000000"/>
                <w:sz w:val="16"/>
                <w:szCs w:val="16"/>
                <w:lang w:val="en-US"/>
              </w:rPr>
            </w:pPr>
            <w:r w:rsidRPr="00074BDC">
              <w:rPr>
                <w:color w:val="000000"/>
                <w:sz w:val="16"/>
                <w:szCs w:val="16"/>
              </w:rPr>
              <w:t>14.96</w:t>
            </w:r>
          </w:p>
        </w:tc>
      </w:tr>
      <w:tr w:rsidR="00CF2BC7" w:rsidRPr="00074BDC" w14:paraId="7556870C" w14:textId="77777777" w:rsidTr="00077B9C">
        <w:trPr>
          <w:trHeight w:val="228"/>
          <w:jc w:val="center"/>
        </w:trPr>
        <w:tc>
          <w:tcPr>
            <w:tcW w:w="371" w:type="pct"/>
            <w:tcBorders>
              <w:top w:val="nil"/>
              <w:left w:val="single" w:sz="4" w:space="0" w:color="000000" w:themeColor="text1"/>
              <w:bottom w:val="single" w:sz="4" w:space="0" w:color="000000" w:themeColor="text1"/>
              <w:right w:val="single" w:sz="4" w:space="0" w:color="auto"/>
            </w:tcBorders>
            <w:shd w:val="clear" w:color="000000" w:fill="FFFFFF"/>
            <w:vAlign w:val="center"/>
          </w:tcPr>
          <w:p w14:paraId="6456CD9E" w14:textId="5B784A6F" w:rsidR="00CF2BC7" w:rsidRPr="00074BDC" w:rsidRDefault="00CF2BC7" w:rsidP="00CF2BC7">
            <w:pPr>
              <w:spacing w:after="0" w:line="240" w:lineRule="auto"/>
              <w:jc w:val="center"/>
              <w:rPr>
                <w:rFonts w:cs="Calibri"/>
                <w:b/>
                <w:bCs/>
                <w:color w:val="000000"/>
                <w:sz w:val="16"/>
                <w:szCs w:val="16"/>
                <w:lang w:val="en-US"/>
              </w:rPr>
            </w:pPr>
            <w:r w:rsidRPr="00074BDC">
              <w:rPr>
                <w:rFonts w:cs="Calibri"/>
                <w:b/>
                <w:bCs/>
                <w:color w:val="000000"/>
                <w:sz w:val="16"/>
                <w:szCs w:val="16"/>
                <w:lang w:val="en-US"/>
              </w:rPr>
              <w:t>4</w:t>
            </w:r>
          </w:p>
        </w:tc>
        <w:tc>
          <w:tcPr>
            <w:tcW w:w="1045" w:type="pct"/>
            <w:tcBorders>
              <w:top w:val="nil"/>
              <w:left w:val="single" w:sz="8" w:space="0" w:color="auto"/>
              <w:bottom w:val="single" w:sz="4" w:space="0" w:color="000000" w:themeColor="text1"/>
              <w:right w:val="single" w:sz="4" w:space="0" w:color="auto"/>
            </w:tcBorders>
            <w:shd w:val="clear" w:color="000000" w:fill="FFFFFF"/>
            <w:noWrap/>
            <w:vAlign w:val="bottom"/>
          </w:tcPr>
          <w:p w14:paraId="49305B9B" w14:textId="7872BA02" w:rsidR="00CF2BC7" w:rsidRPr="00074BDC" w:rsidRDefault="00CF2BC7" w:rsidP="00CF2BC7">
            <w:pPr>
              <w:spacing w:after="0" w:line="240" w:lineRule="auto"/>
              <w:jc w:val="left"/>
              <w:rPr>
                <w:rFonts w:asciiTheme="majorHAnsi" w:hAnsiTheme="majorHAnsi"/>
                <w:sz w:val="16"/>
                <w:szCs w:val="16"/>
                <w:lang w:val="en-US"/>
              </w:rPr>
            </w:pPr>
            <w:r w:rsidRPr="00074BDC">
              <w:rPr>
                <w:rFonts w:cs="Calibri"/>
                <w:b/>
                <w:bCs/>
                <w:color w:val="000000"/>
                <w:sz w:val="16"/>
                <w:szCs w:val="16"/>
                <w:lang w:val="en-US"/>
              </w:rPr>
              <w:t>Total O&amp;M Expenses</w:t>
            </w:r>
          </w:p>
        </w:tc>
        <w:tc>
          <w:tcPr>
            <w:tcW w:w="1045" w:type="pct"/>
            <w:tcBorders>
              <w:top w:val="nil"/>
              <w:left w:val="single" w:sz="4" w:space="0" w:color="auto"/>
              <w:bottom w:val="single" w:sz="4" w:space="0" w:color="000000" w:themeColor="text1"/>
              <w:right w:val="single" w:sz="4" w:space="0" w:color="auto"/>
            </w:tcBorders>
            <w:noWrap/>
            <w:vAlign w:val="center"/>
          </w:tcPr>
          <w:p w14:paraId="5F37173C" w14:textId="0D06280D" w:rsidR="00CF2BC7" w:rsidRPr="00074BDC" w:rsidRDefault="00CF2BC7" w:rsidP="00CF2BC7">
            <w:pPr>
              <w:spacing w:after="0" w:line="240" w:lineRule="auto"/>
              <w:jc w:val="center"/>
              <w:rPr>
                <w:rFonts w:asciiTheme="majorHAnsi" w:hAnsiTheme="majorHAnsi"/>
                <w:sz w:val="16"/>
                <w:szCs w:val="16"/>
                <w:lang w:val="en-US"/>
              </w:rPr>
            </w:pPr>
            <w:r w:rsidRPr="00074BDC">
              <w:rPr>
                <w:b/>
                <w:bCs/>
                <w:color w:val="000000"/>
                <w:sz w:val="16"/>
                <w:szCs w:val="16"/>
              </w:rPr>
              <w:t>42.55</w:t>
            </w:r>
          </w:p>
        </w:tc>
        <w:tc>
          <w:tcPr>
            <w:tcW w:w="823" w:type="pct"/>
            <w:tcBorders>
              <w:top w:val="nil"/>
              <w:left w:val="nil"/>
              <w:bottom w:val="single" w:sz="4" w:space="0" w:color="000000" w:themeColor="text1"/>
              <w:right w:val="single" w:sz="4" w:space="0" w:color="auto"/>
            </w:tcBorders>
            <w:noWrap/>
            <w:vAlign w:val="center"/>
          </w:tcPr>
          <w:p w14:paraId="5F832F0A" w14:textId="3917AFD2" w:rsidR="00CF2BC7" w:rsidRPr="00074BDC" w:rsidRDefault="00CF2BC7" w:rsidP="00CF2BC7">
            <w:pPr>
              <w:spacing w:after="0" w:line="240" w:lineRule="auto"/>
              <w:jc w:val="center"/>
              <w:rPr>
                <w:rFonts w:asciiTheme="majorHAnsi" w:hAnsiTheme="majorHAnsi"/>
                <w:b/>
                <w:bCs/>
                <w:sz w:val="16"/>
                <w:szCs w:val="16"/>
                <w:lang w:val="en-US"/>
              </w:rPr>
            </w:pPr>
            <w:r w:rsidRPr="00074BDC">
              <w:rPr>
                <w:b/>
                <w:bCs/>
                <w:color w:val="000000"/>
                <w:sz w:val="16"/>
                <w:szCs w:val="16"/>
              </w:rPr>
              <w:t>19.72</w:t>
            </w:r>
          </w:p>
        </w:tc>
        <w:tc>
          <w:tcPr>
            <w:tcW w:w="822" w:type="pct"/>
            <w:tcBorders>
              <w:top w:val="nil"/>
              <w:left w:val="nil"/>
              <w:bottom w:val="single" w:sz="4" w:space="0" w:color="000000" w:themeColor="text1"/>
              <w:right w:val="nil"/>
            </w:tcBorders>
            <w:noWrap/>
            <w:vAlign w:val="center"/>
          </w:tcPr>
          <w:p w14:paraId="46B06F18" w14:textId="6F1D34EB" w:rsidR="00CF2BC7" w:rsidRPr="00074BDC" w:rsidRDefault="00CF2BC7" w:rsidP="00CF2BC7">
            <w:pPr>
              <w:spacing w:after="0" w:line="240" w:lineRule="auto"/>
              <w:jc w:val="center"/>
              <w:rPr>
                <w:rFonts w:asciiTheme="majorHAnsi" w:hAnsiTheme="majorHAnsi"/>
                <w:b/>
                <w:bCs/>
                <w:sz w:val="16"/>
                <w:szCs w:val="16"/>
                <w:lang w:val="en-US"/>
              </w:rPr>
            </w:pPr>
            <w:r w:rsidRPr="00074BDC">
              <w:rPr>
                <w:b/>
                <w:bCs/>
                <w:color w:val="000000"/>
                <w:sz w:val="16"/>
                <w:szCs w:val="16"/>
              </w:rPr>
              <w:t>22.67</w:t>
            </w:r>
          </w:p>
        </w:tc>
        <w:tc>
          <w:tcPr>
            <w:tcW w:w="894" w:type="pct"/>
            <w:tcBorders>
              <w:top w:val="nil"/>
              <w:left w:val="single" w:sz="4" w:space="0" w:color="auto"/>
              <w:bottom w:val="single" w:sz="4" w:space="0" w:color="000000" w:themeColor="text1"/>
              <w:right w:val="single" w:sz="4" w:space="0" w:color="000000" w:themeColor="text1"/>
            </w:tcBorders>
            <w:vAlign w:val="center"/>
          </w:tcPr>
          <w:p w14:paraId="79A2CB19" w14:textId="388DDCEA" w:rsidR="00CF2BC7" w:rsidRPr="00074BDC" w:rsidRDefault="00CF2BC7" w:rsidP="00CF2BC7">
            <w:pPr>
              <w:spacing w:after="0" w:line="240" w:lineRule="auto"/>
              <w:jc w:val="center"/>
              <w:rPr>
                <w:rFonts w:cs="Calibri"/>
                <w:b/>
                <w:bCs/>
                <w:color w:val="000000"/>
                <w:sz w:val="16"/>
                <w:szCs w:val="16"/>
                <w:lang w:val="en-US"/>
              </w:rPr>
            </w:pPr>
            <w:r w:rsidRPr="00074BDC">
              <w:rPr>
                <w:b/>
                <w:bCs/>
                <w:color w:val="000000"/>
                <w:sz w:val="16"/>
                <w:szCs w:val="16"/>
              </w:rPr>
              <w:t>42.39</w:t>
            </w:r>
          </w:p>
        </w:tc>
      </w:tr>
    </w:tbl>
    <w:p w14:paraId="5D9EFE79" w14:textId="4E67BB4E"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t>Normative O&amp;M Expenses</w:t>
      </w:r>
      <w:r w:rsidRPr="00556D2B">
        <w:rPr>
          <w:rFonts w:eastAsia="Times New Roman" w:cs="Times New Roman"/>
          <w:bCs/>
          <w:szCs w:val="20"/>
        </w:rPr>
        <w:t xml:space="preserve">: The petitioner would also like to provide the scenario based on normative principles as per the Regulations 10.5 and 10.6 of </w:t>
      </w:r>
      <w:r w:rsidR="00E001CE" w:rsidRPr="00294C7B">
        <w:rPr>
          <w:szCs w:val="20"/>
        </w:rPr>
        <w:t>JSERC (Terms and Conditions for Determination of Distribution Tariff) Regulations, 202</w:t>
      </w:r>
      <w:r w:rsidR="00E001CE">
        <w:rPr>
          <w:szCs w:val="20"/>
        </w:rPr>
        <w:t xml:space="preserve">0 </w:t>
      </w:r>
      <w:r w:rsidRPr="00556D2B">
        <w:rPr>
          <w:rFonts w:eastAsia="Times New Roman" w:cs="Times New Roman"/>
          <w:bCs/>
          <w:szCs w:val="20"/>
        </w:rPr>
        <w:t xml:space="preserve">and as submitted in the MYT Petition for the Control Period FY </w:t>
      </w:r>
      <w:r w:rsidR="00D527CC">
        <w:rPr>
          <w:rFonts w:eastAsia="Times New Roman" w:cs="Times New Roman"/>
          <w:bCs/>
          <w:szCs w:val="20"/>
        </w:rPr>
        <w:t>2021-</w:t>
      </w:r>
      <w:r w:rsidRPr="00556D2B">
        <w:rPr>
          <w:rFonts w:eastAsia="Times New Roman" w:cs="Times New Roman"/>
          <w:bCs/>
          <w:szCs w:val="20"/>
        </w:rPr>
        <w:t xml:space="preserve">22 to FY </w:t>
      </w:r>
      <w:r w:rsidR="00D527CC">
        <w:rPr>
          <w:rFonts w:eastAsia="Times New Roman" w:cs="Times New Roman"/>
          <w:bCs/>
          <w:szCs w:val="20"/>
        </w:rPr>
        <w:t>2025-</w:t>
      </w:r>
      <w:r w:rsidRPr="00556D2B">
        <w:rPr>
          <w:rFonts w:eastAsia="Times New Roman" w:cs="Times New Roman"/>
          <w:bCs/>
          <w:szCs w:val="20"/>
        </w:rPr>
        <w:t>26. The Normative O&amp;M expenses for FY 202</w:t>
      </w:r>
      <w:r w:rsidR="00D64836">
        <w:rPr>
          <w:rFonts w:eastAsia="Times New Roman" w:cs="Times New Roman"/>
          <w:bCs/>
          <w:szCs w:val="20"/>
        </w:rPr>
        <w:t>5</w:t>
      </w:r>
      <w:r w:rsidRPr="00556D2B">
        <w:rPr>
          <w:rFonts w:eastAsia="Times New Roman" w:cs="Times New Roman"/>
          <w:bCs/>
          <w:szCs w:val="20"/>
        </w:rPr>
        <w:t>-2</w:t>
      </w:r>
      <w:r w:rsidR="00D64836">
        <w:rPr>
          <w:rFonts w:eastAsia="Times New Roman" w:cs="Times New Roman"/>
          <w:bCs/>
          <w:szCs w:val="20"/>
        </w:rPr>
        <w:t>6</w:t>
      </w:r>
      <w:r w:rsidRPr="00556D2B">
        <w:rPr>
          <w:rFonts w:eastAsia="Times New Roman" w:cs="Times New Roman"/>
          <w:bCs/>
          <w:szCs w:val="20"/>
        </w:rPr>
        <w:t xml:space="preserve"> are described in the following </w:t>
      </w:r>
      <w:r w:rsidR="00D527CC" w:rsidRPr="00556D2B">
        <w:rPr>
          <w:rFonts w:eastAsia="Times New Roman" w:cs="Times New Roman"/>
          <w:bCs/>
          <w:szCs w:val="20"/>
        </w:rPr>
        <w:t>paragraphs.</w:t>
      </w:r>
    </w:p>
    <w:p w14:paraId="694825D4" w14:textId="475E68F4" w:rsidR="00774AD4" w:rsidRDefault="00556D2B" w:rsidP="00B50770">
      <w:pPr>
        <w:numPr>
          <w:ilvl w:val="2"/>
          <w:numId w:val="7"/>
        </w:numPr>
        <w:spacing w:before="120" w:after="240" w:line="276" w:lineRule="auto"/>
        <w:ind w:left="720" w:hanging="900"/>
        <w:outlineLvl w:val="2"/>
        <w:rPr>
          <w:rFonts w:eastAsia="Times New Roman" w:cs="Times New Roman"/>
          <w:bCs/>
          <w:szCs w:val="20"/>
        </w:rPr>
      </w:pPr>
      <w:r w:rsidRPr="00074BDC">
        <w:rPr>
          <w:rFonts w:eastAsia="Times New Roman" w:cs="Times New Roman"/>
          <w:b/>
          <w:szCs w:val="20"/>
        </w:rPr>
        <w:t>Normative Employee Expenses</w:t>
      </w:r>
      <w:r w:rsidRPr="00074BDC">
        <w:rPr>
          <w:rFonts w:eastAsia="Times New Roman" w:cs="Times New Roman"/>
          <w:bCs/>
          <w:szCs w:val="20"/>
        </w:rPr>
        <w:t>: In line with the methodology adopted by the Hon’ble Commission for computation of normative Employee Expenses, the Petitioner has computed normative Employee Expenses for FY 202</w:t>
      </w:r>
      <w:r w:rsidR="00D64836" w:rsidRPr="00074BDC">
        <w:rPr>
          <w:rFonts w:eastAsia="Times New Roman" w:cs="Times New Roman"/>
          <w:bCs/>
          <w:szCs w:val="20"/>
        </w:rPr>
        <w:t>5-26</w:t>
      </w:r>
      <w:r w:rsidRPr="00074BDC">
        <w:rPr>
          <w:rFonts w:eastAsia="Times New Roman" w:cs="Times New Roman"/>
          <w:bCs/>
          <w:szCs w:val="20"/>
        </w:rPr>
        <w:t xml:space="preserve"> exclusive of Terminal Liabilities considering Inflation Factor of </w:t>
      </w:r>
      <w:r w:rsidR="008E183E" w:rsidRPr="00074BDC">
        <w:rPr>
          <w:rFonts w:eastAsia="Times New Roman" w:cs="Times New Roman"/>
          <w:b/>
          <w:szCs w:val="20"/>
        </w:rPr>
        <w:t>4.57</w:t>
      </w:r>
      <w:r w:rsidRPr="00074BDC">
        <w:rPr>
          <w:rFonts w:eastAsia="Times New Roman" w:cs="Times New Roman"/>
          <w:b/>
          <w:szCs w:val="20"/>
        </w:rPr>
        <w:t>%</w:t>
      </w:r>
      <w:r w:rsidRPr="00074BDC">
        <w:rPr>
          <w:rFonts w:eastAsia="Times New Roman" w:cs="Times New Roman"/>
          <w:bCs/>
          <w:szCs w:val="20"/>
        </w:rPr>
        <w:t xml:space="preserve"> (for FY 202</w:t>
      </w:r>
      <w:r w:rsidR="008E183E" w:rsidRPr="00074BDC">
        <w:rPr>
          <w:rFonts w:eastAsia="Times New Roman" w:cs="Times New Roman"/>
          <w:bCs/>
          <w:szCs w:val="20"/>
        </w:rPr>
        <w:t>5-26</w:t>
      </w:r>
      <w:r w:rsidRPr="00074BDC">
        <w:rPr>
          <w:rFonts w:eastAsia="Times New Roman" w:cs="Times New Roman"/>
          <w:bCs/>
          <w:szCs w:val="20"/>
        </w:rPr>
        <w:t>) and Growth Factor G</w:t>
      </w:r>
      <w:r w:rsidRPr="00074BDC">
        <w:rPr>
          <w:rFonts w:eastAsia="Times New Roman" w:cs="Times New Roman"/>
          <w:bCs/>
          <w:szCs w:val="20"/>
          <w:vertAlign w:val="subscript"/>
        </w:rPr>
        <w:t>n</w:t>
      </w:r>
      <w:r w:rsidRPr="00074BDC">
        <w:rPr>
          <w:rFonts w:eastAsia="Times New Roman" w:cs="Times New Roman"/>
          <w:bCs/>
          <w:szCs w:val="20"/>
        </w:rPr>
        <w:t xml:space="preserve"> of </w:t>
      </w:r>
      <w:r w:rsidR="00CE2110" w:rsidRPr="00074BDC">
        <w:rPr>
          <w:rFonts w:eastAsia="Times New Roman" w:cs="Times New Roman"/>
          <w:b/>
          <w:szCs w:val="20"/>
        </w:rPr>
        <w:t>5.23</w:t>
      </w:r>
      <w:r w:rsidRPr="00074BDC">
        <w:rPr>
          <w:rFonts w:eastAsia="Times New Roman" w:cs="Times New Roman"/>
          <w:b/>
          <w:szCs w:val="20"/>
        </w:rPr>
        <w:t>%</w:t>
      </w:r>
      <w:r w:rsidRPr="00074BDC">
        <w:rPr>
          <w:rFonts w:eastAsia="Times New Roman" w:cs="Times New Roman"/>
          <w:bCs/>
          <w:szCs w:val="20"/>
        </w:rPr>
        <w:t xml:space="preserve">. The Petitioner further submits that to arrive at the final normative Employee Expenses, </w:t>
      </w:r>
      <w:r w:rsidR="00C823BA" w:rsidRPr="00074BDC">
        <w:rPr>
          <w:rFonts w:eastAsia="Times New Roman" w:cs="Times New Roman"/>
          <w:bCs/>
          <w:szCs w:val="20"/>
        </w:rPr>
        <w:t xml:space="preserve">it has </w:t>
      </w:r>
      <w:r w:rsidR="00127800" w:rsidRPr="00074BDC">
        <w:rPr>
          <w:rFonts w:eastAsia="Times New Roman" w:cs="Times New Roman"/>
          <w:bCs/>
          <w:szCs w:val="20"/>
        </w:rPr>
        <w:t xml:space="preserve">incremented the terminal benefits by </w:t>
      </w:r>
      <w:r w:rsidR="00127800" w:rsidRPr="00074BDC">
        <w:rPr>
          <w:rFonts w:eastAsia="Times New Roman" w:cs="Times New Roman"/>
          <w:b/>
          <w:szCs w:val="20"/>
        </w:rPr>
        <w:t>10%</w:t>
      </w:r>
      <w:r w:rsidR="00127800" w:rsidRPr="00074BDC">
        <w:rPr>
          <w:rFonts w:eastAsia="Times New Roman" w:cs="Times New Roman"/>
          <w:bCs/>
          <w:szCs w:val="20"/>
        </w:rPr>
        <w:t xml:space="preserve"> over and above the audited values </w:t>
      </w:r>
      <w:r w:rsidR="00A43DE4" w:rsidRPr="00074BDC">
        <w:rPr>
          <w:rFonts w:eastAsia="Times New Roman" w:cs="Times New Roman"/>
          <w:bCs/>
          <w:szCs w:val="20"/>
        </w:rPr>
        <w:t>of last financial year</w:t>
      </w:r>
      <w:r w:rsidR="00127800" w:rsidRPr="00074BDC">
        <w:rPr>
          <w:rFonts w:eastAsia="Times New Roman" w:cs="Times New Roman"/>
          <w:bCs/>
          <w:szCs w:val="20"/>
        </w:rPr>
        <w:t xml:space="preserve"> and ad</w:t>
      </w:r>
      <w:r w:rsidRPr="00074BDC">
        <w:rPr>
          <w:rFonts w:eastAsia="Times New Roman" w:cs="Times New Roman"/>
          <w:bCs/>
          <w:szCs w:val="20"/>
        </w:rPr>
        <w:t xml:space="preserve">ded </w:t>
      </w:r>
      <w:r w:rsidR="00E44DC3" w:rsidRPr="00074BDC">
        <w:rPr>
          <w:rFonts w:eastAsia="Times New Roman" w:cs="Times New Roman"/>
          <w:bCs/>
          <w:szCs w:val="20"/>
        </w:rPr>
        <w:t>same i.e.</w:t>
      </w:r>
      <w:r w:rsidRPr="00074BDC">
        <w:rPr>
          <w:rFonts w:eastAsia="Times New Roman" w:cs="Times New Roman"/>
          <w:bCs/>
          <w:szCs w:val="20"/>
        </w:rPr>
        <w:t xml:space="preserve"> </w:t>
      </w:r>
      <w:r w:rsidRPr="00074BDC">
        <w:rPr>
          <w:rFonts w:eastAsia="Times New Roman" w:cs="Times New Roman"/>
          <w:b/>
          <w:szCs w:val="20"/>
        </w:rPr>
        <w:t>Rs. 0.</w:t>
      </w:r>
      <w:r w:rsidR="0031352E" w:rsidRPr="00074BDC">
        <w:rPr>
          <w:rFonts w:eastAsia="Times New Roman" w:cs="Times New Roman"/>
          <w:b/>
          <w:szCs w:val="20"/>
        </w:rPr>
        <w:t>98</w:t>
      </w:r>
      <w:r w:rsidRPr="00074BDC">
        <w:rPr>
          <w:rFonts w:eastAsia="Times New Roman" w:cs="Times New Roman"/>
          <w:b/>
          <w:szCs w:val="20"/>
        </w:rPr>
        <w:t xml:space="preserve"> Cr.</w:t>
      </w:r>
      <w:r w:rsidRPr="00074BDC">
        <w:rPr>
          <w:rFonts w:eastAsia="Times New Roman" w:cs="Times New Roman"/>
          <w:bCs/>
          <w:szCs w:val="20"/>
        </w:rPr>
        <w:t xml:space="preserve"> for FY 202</w:t>
      </w:r>
      <w:r w:rsidR="00C823BA" w:rsidRPr="00074BDC">
        <w:rPr>
          <w:rFonts w:eastAsia="Times New Roman" w:cs="Times New Roman"/>
          <w:bCs/>
          <w:szCs w:val="20"/>
        </w:rPr>
        <w:t>5-26</w:t>
      </w:r>
      <w:r w:rsidR="00127800" w:rsidRPr="00074BDC">
        <w:rPr>
          <w:rFonts w:eastAsia="Times New Roman" w:cs="Times New Roman"/>
          <w:bCs/>
          <w:szCs w:val="20"/>
        </w:rPr>
        <w:t xml:space="preserve">. </w:t>
      </w:r>
      <w:r w:rsidR="00E44DC3" w:rsidRPr="00074BDC">
        <w:rPr>
          <w:rFonts w:eastAsia="Times New Roman" w:cs="Times New Roman"/>
          <w:bCs/>
          <w:szCs w:val="20"/>
        </w:rPr>
        <w:t>T</w:t>
      </w:r>
      <w:r w:rsidRPr="00074BDC">
        <w:rPr>
          <w:rFonts w:eastAsia="Times New Roman" w:cs="Times New Roman"/>
          <w:bCs/>
          <w:szCs w:val="20"/>
        </w:rPr>
        <w:t xml:space="preserve">he total Normative Employee Expenses </w:t>
      </w:r>
      <w:r w:rsidR="00E20641" w:rsidRPr="00074BDC">
        <w:rPr>
          <w:rFonts w:eastAsia="Times New Roman" w:cs="Times New Roman"/>
          <w:bCs/>
          <w:szCs w:val="20"/>
        </w:rPr>
        <w:t xml:space="preserve"> </w:t>
      </w:r>
      <w:r w:rsidR="00E44DC3" w:rsidRPr="00074BDC">
        <w:rPr>
          <w:rFonts w:eastAsia="Times New Roman" w:cs="Times New Roman"/>
          <w:bCs/>
          <w:szCs w:val="20"/>
        </w:rPr>
        <w:t xml:space="preserve">has </w:t>
      </w:r>
      <w:r w:rsidR="00D40956" w:rsidRPr="00074BDC">
        <w:rPr>
          <w:rFonts w:eastAsia="Times New Roman" w:cs="Times New Roman"/>
          <w:bCs/>
          <w:szCs w:val="20"/>
        </w:rPr>
        <w:t xml:space="preserve">been </w:t>
      </w:r>
      <w:r w:rsidR="00E44DC3" w:rsidRPr="00074BDC">
        <w:rPr>
          <w:rFonts w:eastAsia="Times New Roman" w:cs="Times New Roman"/>
          <w:bCs/>
          <w:szCs w:val="20"/>
        </w:rPr>
        <w:t>arrived as</w:t>
      </w:r>
      <w:r w:rsidR="00E44DC3" w:rsidRPr="00074BDC">
        <w:rPr>
          <w:rFonts w:eastAsia="Times New Roman" w:cs="Times New Roman"/>
          <w:b/>
          <w:szCs w:val="20"/>
        </w:rPr>
        <w:t xml:space="preserve"> R</w:t>
      </w:r>
      <w:r w:rsidR="00E20641" w:rsidRPr="00074BDC">
        <w:rPr>
          <w:rFonts w:eastAsia="Times New Roman" w:cs="Times New Roman"/>
          <w:b/>
          <w:szCs w:val="20"/>
        </w:rPr>
        <w:t xml:space="preserve">s. </w:t>
      </w:r>
      <w:r w:rsidR="0068105C">
        <w:rPr>
          <w:rFonts w:eastAsia="Times New Roman" w:cs="Times New Roman"/>
          <w:b/>
          <w:szCs w:val="20"/>
        </w:rPr>
        <w:t>21.53</w:t>
      </w:r>
      <w:r w:rsidR="00E20641" w:rsidRPr="00074BDC">
        <w:rPr>
          <w:rFonts w:eastAsia="Times New Roman" w:cs="Times New Roman"/>
          <w:b/>
          <w:szCs w:val="20"/>
        </w:rPr>
        <w:t xml:space="preserve"> Cr.</w:t>
      </w:r>
      <w:r w:rsidR="00E20641" w:rsidRPr="00074BDC">
        <w:rPr>
          <w:rFonts w:eastAsia="Times New Roman" w:cs="Times New Roman"/>
          <w:bCs/>
          <w:szCs w:val="20"/>
        </w:rPr>
        <w:t xml:space="preserve"> </w:t>
      </w:r>
      <w:r w:rsidRPr="00074BDC">
        <w:rPr>
          <w:rFonts w:eastAsia="Times New Roman" w:cs="Times New Roman"/>
          <w:bCs/>
          <w:szCs w:val="20"/>
        </w:rPr>
        <w:t>for FY 202</w:t>
      </w:r>
      <w:r w:rsidR="00C81103" w:rsidRPr="00074BDC">
        <w:rPr>
          <w:rFonts w:eastAsia="Times New Roman" w:cs="Times New Roman"/>
          <w:bCs/>
          <w:szCs w:val="20"/>
        </w:rPr>
        <w:t>5</w:t>
      </w:r>
      <w:r w:rsidRPr="00074BDC">
        <w:rPr>
          <w:rFonts w:eastAsia="Times New Roman" w:cs="Times New Roman"/>
          <w:bCs/>
          <w:szCs w:val="20"/>
        </w:rPr>
        <w:t>-2</w:t>
      </w:r>
      <w:r w:rsidR="00C81103" w:rsidRPr="00074BDC">
        <w:rPr>
          <w:rFonts w:eastAsia="Times New Roman" w:cs="Times New Roman"/>
          <w:bCs/>
          <w:szCs w:val="20"/>
        </w:rPr>
        <w:t>6</w:t>
      </w:r>
      <w:r w:rsidRPr="00074BDC">
        <w:rPr>
          <w:rFonts w:eastAsia="Times New Roman" w:cs="Times New Roman"/>
          <w:bCs/>
          <w:szCs w:val="20"/>
        </w:rPr>
        <w:t>.</w:t>
      </w:r>
      <w:r w:rsidR="00074BDC" w:rsidRPr="00074BDC">
        <w:rPr>
          <w:rFonts w:eastAsia="Times New Roman" w:cs="Times New Roman"/>
          <w:bCs/>
          <w:szCs w:val="20"/>
        </w:rPr>
        <w:t xml:space="preserve"> </w:t>
      </w:r>
    </w:p>
    <w:p w14:paraId="74299F5B" w14:textId="7FE402B0" w:rsidR="00556D2B" w:rsidRPr="00074BDC" w:rsidRDefault="00556D2B" w:rsidP="00B50770">
      <w:pPr>
        <w:numPr>
          <w:ilvl w:val="2"/>
          <w:numId w:val="7"/>
        </w:numPr>
        <w:spacing w:before="120" w:after="240" w:line="276" w:lineRule="auto"/>
        <w:ind w:left="720" w:hanging="900"/>
        <w:outlineLvl w:val="2"/>
        <w:rPr>
          <w:rFonts w:eastAsia="Times New Roman" w:cs="Times New Roman"/>
          <w:bCs/>
          <w:szCs w:val="20"/>
        </w:rPr>
      </w:pPr>
      <w:r w:rsidRPr="00074BDC">
        <w:rPr>
          <w:rFonts w:eastAsia="Times New Roman" w:cs="Times New Roman"/>
          <w:bCs/>
          <w:szCs w:val="20"/>
        </w:rPr>
        <w:lastRenderedPageBreak/>
        <w:t>The detailed computation of Normative Employee Expenses is tabulated below as:</w:t>
      </w:r>
    </w:p>
    <w:p w14:paraId="6EEF078B" w14:textId="124F05CD" w:rsidR="00556D2B" w:rsidRPr="00C55DD5" w:rsidRDefault="00556D2B" w:rsidP="00C55DD5">
      <w:pPr>
        <w:keepNext/>
        <w:spacing w:after="200" w:line="240" w:lineRule="auto"/>
        <w:jc w:val="center"/>
        <w:rPr>
          <w:rFonts w:asciiTheme="minorHAnsi" w:hAnsiTheme="minorHAnsi"/>
          <w:b/>
          <w:bCs/>
          <w:color w:val="012169" w:themeColor="accent4"/>
          <w:sz w:val="18"/>
          <w:szCs w:val="18"/>
          <w:lang w:val="en-US"/>
        </w:rPr>
      </w:pPr>
      <w:bookmarkStart w:id="656" w:name="_Toc213365738"/>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41</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Computation of Normative employee expenses for FY </w:t>
      </w:r>
      <w:r w:rsidR="00955CFE">
        <w:rPr>
          <w:rFonts w:asciiTheme="minorHAnsi" w:hAnsiTheme="minorHAnsi"/>
          <w:b/>
          <w:bCs/>
          <w:color w:val="012169" w:themeColor="accent4"/>
          <w:sz w:val="18"/>
          <w:szCs w:val="18"/>
          <w:lang w:val="en-US"/>
        </w:rPr>
        <w:t>2025-26</w:t>
      </w:r>
      <w:bookmarkEnd w:id="656"/>
    </w:p>
    <w:tbl>
      <w:tblPr>
        <w:tblStyle w:val="TableGrid"/>
        <w:tblW w:w="4924" w:type="pct"/>
        <w:tblInd w:w="279" w:type="dxa"/>
        <w:tblLayout w:type="fixed"/>
        <w:tblLook w:val="04A0" w:firstRow="1" w:lastRow="0" w:firstColumn="1" w:lastColumn="0" w:noHBand="0" w:noVBand="1"/>
      </w:tblPr>
      <w:tblGrid>
        <w:gridCol w:w="563"/>
        <w:gridCol w:w="3120"/>
        <w:gridCol w:w="1560"/>
        <w:gridCol w:w="2125"/>
        <w:gridCol w:w="1840"/>
      </w:tblGrid>
      <w:tr w:rsidR="00955CFE" w:rsidRPr="00074BDC" w14:paraId="2EF2BE61" w14:textId="77777777" w:rsidTr="00A678AD">
        <w:trPr>
          <w:trHeight w:val="800"/>
          <w:tblHeader/>
        </w:trPr>
        <w:tc>
          <w:tcPr>
            <w:tcW w:w="30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EB65C" w14:textId="77777777" w:rsidR="00344C53" w:rsidRPr="00077B9C" w:rsidRDefault="00344C53" w:rsidP="00344C53">
            <w:pPr>
              <w:spacing w:after="0" w:line="240" w:lineRule="auto"/>
              <w:rPr>
                <w:rFonts w:asciiTheme="majorHAnsi" w:hAnsiTheme="majorHAnsi"/>
                <w:b/>
                <w:bCs/>
                <w:color w:val="000000" w:themeColor="text1"/>
                <w:sz w:val="15"/>
                <w:szCs w:val="15"/>
                <w:lang w:val="en-US"/>
              </w:rPr>
            </w:pPr>
          </w:p>
          <w:p w14:paraId="33B474E5" w14:textId="6323ABB2" w:rsidR="00344C53" w:rsidRPr="00077B9C" w:rsidRDefault="00344C53" w:rsidP="00344C53">
            <w:pPr>
              <w:spacing w:after="0" w:line="240" w:lineRule="auto"/>
              <w:jc w:val="center"/>
              <w:rPr>
                <w:rFonts w:asciiTheme="majorHAnsi" w:hAnsiTheme="majorHAnsi"/>
                <w:b/>
                <w:bCs/>
                <w:color w:val="000000" w:themeColor="text1"/>
                <w:sz w:val="15"/>
                <w:szCs w:val="15"/>
                <w:lang w:val="en-US"/>
              </w:rPr>
            </w:pPr>
            <w:r w:rsidRPr="00077B9C">
              <w:rPr>
                <w:rFonts w:asciiTheme="majorHAnsi" w:hAnsiTheme="majorHAnsi"/>
                <w:b/>
                <w:bCs/>
                <w:color w:val="000000" w:themeColor="text1"/>
                <w:sz w:val="15"/>
                <w:szCs w:val="15"/>
                <w:lang w:val="en-US"/>
              </w:rPr>
              <w:t>Sl. No.</w:t>
            </w:r>
          </w:p>
        </w:tc>
        <w:tc>
          <w:tcPr>
            <w:tcW w:w="16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A8F08A" w14:textId="6DE98C33" w:rsidR="00344C53" w:rsidRPr="00077B9C" w:rsidRDefault="00344C53" w:rsidP="009917FD">
            <w:pPr>
              <w:spacing w:after="0" w:line="240" w:lineRule="auto"/>
              <w:jc w:val="center"/>
              <w:rPr>
                <w:rFonts w:asciiTheme="majorHAnsi" w:hAnsiTheme="majorHAnsi"/>
                <w:b/>
                <w:bCs/>
                <w:color w:val="000000" w:themeColor="text1"/>
                <w:sz w:val="15"/>
                <w:szCs w:val="15"/>
                <w:lang w:val="en-US"/>
              </w:rPr>
            </w:pPr>
            <w:r w:rsidRPr="00077B9C">
              <w:rPr>
                <w:rFonts w:asciiTheme="majorHAnsi" w:hAnsiTheme="majorHAnsi"/>
                <w:b/>
                <w:bCs/>
                <w:color w:val="000000" w:themeColor="text1"/>
                <w:sz w:val="15"/>
                <w:szCs w:val="15"/>
                <w:lang w:val="en-US"/>
              </w:rPr>
              <w:t>Particulars</w:t>
            </w:r>
          </w:p>
        </w:tc>
        <w:tc>
          <w:tcPr>
            <w:tcW w:w="8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20B905" w14:textId="73E5F0AE" w:rsidR="00344C53" w:rsidRPr="00077B9C" w:rsidRDefault="00344C53" w:rsidP="009917FD">
            <w:pPr>
              <w:spacing w:after="0" w:line="240" w:lineRule="auto"/>
              <w:jc w:val="center"/>
              <w:rPr>
                <w:rFonts w:asciiTheme="majorHAnsi" w:hAnsiTheme="majorHAnsi"/>
                <w:b/>
                <w:bCs/>
                <w:color w:val="000000" w:themeColor="text1"/>
                <w:sz w:val="15"/>
                <w:szCs w:val="15"/>
                <w:lang w:val="en-US"/>
              </w:rPr>
            </w:pPr>
            <w:r w:rsidRPr="00077B9C">
              <w:rPr>
                <w:rFonts w:asciiTheme="majorHAnsi" w:hAnsiTheme="majorHAnsi"/>
                <w:b/>
                <w:bCs/>
                <w:color w:val="000000" w:themeColor="text1"/>
                <w:sz w:val="15"/>
                <w:szCs w:val="15"/>
                <w:lang w:val="en-US"/>
              </w:rPr>
              <w:t>Formula</w:t>
            </w:r>
          </w:p>
        </w:tc>
        <w:tc>
          <w:tcPr>
            <w:tcW w:w="115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6DB51" w14:textId="743180EB" w:rsidR="00344C53" w:rsidRPr="00077B9C" w:rsidRDefault="003D46F5" w:rsidP="009917FD">
            <w:pPr>
              <w:spacing w:after="0" w:line="240" w:lineRule="auto"/>
              <w:jc w:val="center"/>
              <w:rPr>
                <w:rFonts w:asciiTheme="majorHAnsi" w:hAnsiTheme="majorHAnsi"/>
                <w:b/>
                <w:bCs/>
                <w:color w:val="000000" w:themeColor="text1"/>
                <w:sz w:val="15"/>
                <w:szCs w:val="15"/>
                <w:lang w:val="en-US"/>
              </w:rPr>
            </w:pPr>
            <w:r w:rsidRPr="00077B9C">
              <w:rPr>
                <w:rFonts w:asciiTheme="majorHAnsi" w:eastAsia="Times New Roman" w:hAnsiTheme="majorHAnsi" w:cs="Calibri"/>
                <w:b/>
                <w:bCs/>
                <w:color w:val="000000" w:themeColor="text1"/>
                <w:sz w:val="15"/>
                <w:szCs w:val="15"/>
                <w:lang w:eastAsia="en-IN"/>
              </w:rPr>
              <w:t xml:space="preserve">Normative Estimates Approved in T.O. 28.03.2025 (ARR) </w:t>
            </w:r>
            <w:r w:rsidR="00344C53" w:rsidRPr="00077B9C">
              <w:rPr>
                <w:rFonts w:asciiTheme="majorHAnsi" w:hAnsiTheme="majorHAnsi"/>
                <w:b/>
                <w:bCs/>
                <w:color w:val="000000" w:themeColor="text1"/>
                <w:sz w:val="15"/>
                <w:szCs w:val="15"/>
                <w:lang w:val="en-US"/>
              </w:rPr>
              <w:t>(in Rs. Cr.)</w:t>
            </w:r>
          </w:p>
        </w:tc>
        <w:tc>
          <w:tcPr>
            <w:tcW w:w="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8F8407" w14:textId="480FBE9C" w:rsidR="00344C53" w:rsidRPr="00077B9C" w:rsidRDefault="00344C53" w:rsidP="009917FD">
            <w:pPr>
              <w:spacing w:after="0" w:line="240" w:lineRule="auto"/>
              <w:jc w:val="center"/>
              <w:rPr>
                <w:rFonts w:asciiTheme="majorHAnsi" w:hAnsiTheme="majorHAnsi"/>
                <w:b/>
                <w:bCs/>
                <w:color w:val="000000" w:themeColor="text1"/>
                <w:sz w:val="15"/>
                <w:szCs w:val="15"/>
                <w:lang w:val="en-US"/>
              </w:rPr>
            </w:pPr>
            <w:r w:rsidRPr="00077B9C">
              <w:rPr>
                <w:rFonts w:asciiTheme="majorHAnsi" w:hAnsiTheme="majorHAnsi"/>
                <w:b/>
                <w:bCs/>
                <w:color w:val="000000" w:themeColor="text1"/>
                <w:sz w:val="15"/>
                <w:szCs w:val="15"/>
                <w:lang w:val="en-US"/>
              </w:rPr>
              <w:t xml:space="preserve">Normative </w:t>
            </w:r>
            <w:r w:rsidR="00080D78" w:rsidRPr="00077B9C">
              <w:rPr>
                <w:rFonts w:cs="Calibri"/>
                <w:b/>
                <w:bCs/>
                <w:color w:val="000000" w:themeColor="text1"/>
                <w:sz w:val="15"/>
                <w:szCs w:val="15"/>
                <w:lang w:val="en-US"/>
              </w:rPr>
              <w:t>Estimates Projected</w:t>
            </w:r>
            <w:r w:rsidR="00080D78" w:rsidRPr="00077B9C">
              <w:rPr>
                <w:rFonts w:asciiTheme="majorHAnsi" w:hAnsiTheme="majorHAnsi"/>
                <w:b/>
                <w:bCs/>
                <w:color w:val="000000" w:themeColor="text1"/>
                <w:sz w:val="15"/>
                <w:szCs w:val="15"/>
                <w:lang w:val="en-US"/>
              </w:rPr>
              <w:t xml:space="preserve"> </w:t>
            </w:r>
            <w:r w:rsidRPr="00077B9C">
              <w:rPr>
                <w:rFonts w:asciiTheme="majorHAnsi" w:hAnsiTheme="majorHAnsi"/>
                <w:b/>
                <w:bCs/>
                <w:color w:val="000000" w:themeColor="text1"/>
                <w:sz w:val="15"/>
                <w:szCs w:val="15"/>
                <w:lang w:val="en-US"/>
              </w:rPr>
              <w:t>for FY</w:t>
            </w:r>
            <w:r w:rsidR="007952B5" w:rsidRPr="00077B9C">
              <w:rPr>
                <w:rFonts w:asciiTheme="majorHAnsi" w:hAnsiTheme="majorHAnsi"/>
                <w:b/>
                <w:bCs/>
                <w:color w:val="000000" w:themeColor="text1"/>
                <w:sz w:val="15"/>
                <w:szCs w:val="15"/>
                <w:lang w:val="en-US"/>
              </w:rPr>
              <w:t xml:space="preserve"> </w:t>
            </w:r>
            <w:r w:rsidR="006D74D1" w:rsidRPr="00077B9C">
              <w:rPr>
                <w:rFonts w:asciiTheme="majorHAnsi" w:hAnsiTheme="majorHAnsi"/>
                <w:b/>
                <w:bCs/>
                <w:color w:val="000000" w:themeColor="text1"/>
                <w:sz w:val="15"/>
                <w:szCs w:val="15"/>
                <w:lang w:val="en-US"/>
              </w:rPr>
              <w:t>2025-26</w:t>
            </w:r>
          </w:p>
          <w:p w14:paraId="7AF89ED8" w14:textId="5AC8EF5C" w:rsidR="00344C53" w:rsidRPr="00077B9C" w:rsidRDefault="00344C53" w:rsidP="009917FD">
            <w:pPr>
              <w:spacing w:after="0" w:line="240" w:lineRule="auto"/>
              <w:jc w:val="center"/>
              <w:rPr>
                <w:rFonts w:asciiTheme="majorHAnsi" w:hAnsiTheme="majorHAnsi"/>
                <w:b/>
                <w:bCs/>
                <w:color w:val="000000" w:themeColor="text1"/>
                <w:sz w:val="15"/>
                <w:szCs w:val="15"/>
                <w:lang w:val="en-US"/>
              </w:rPr>
            </w:pPr>
            <w:r w:rsidRPr="00077B9C">
              <w:rPr>
                <w:rFonts w:asciiTheme="majorHAnsi" w:hAnsiTheme="majorHAnsi"/>
                <w:b/>
                <w:bCs/>
                <w:color w:val="000000" w:themeColor="text1"/>
                <w:sz w:val="15"/>
                <w:szCs w:val="15"/>
                <w:lang w:val="en-US"/>
              </w:rPr>
              <w:t>(in Rs. Cr.)</w:t>
            </w:r>
          </w:p>
        </w:tc>
      </w:tr>
      <w:tr w:rsidR="00A74078" w:rsidRPr="00074BDC" w14:paraId="3A853B78" w14:textId="77777777" w:rsidTr="00A678AD">
        <w:trPr>
          <w:trHeight w:val="125"/>
        </w:trPr>
        <w:tc>
          <w:tcPr>
            <w:tcW w:w="306" w:type="pct"/>
            <w:tcBorders>
              <w:top w:val="single" w:sz="4" w:space="0" w:color="auto"/>
              <w:left w:val="single" w:sz="4" w:space="0" w:color="000000" w:themeColor="text1"/>
            </w:tcBorders>
            <w:vAlign w:val="center"/>
          </w:tcPr>
          <w:p w14:paraId="5819CC45" w14:textId="1A26DA70" w:rsidR="00A74078" w:rsidRPr="00077B9C" w:rsidRDefault="00A74078" w:rsidP="00A74078">
            <w:pPr>
              <w:spacing w:after="0" w:line="240" w:lineRule="auto"/>
              <w:jc w:val="center"/>
              <w:rPr>
                <w:rFonts w:asciiTheme="minorHAnsi" w:hAnsiTheme="minorHAnsi"/>
                <w:sz w:val="15"/>
                <w:szCs w:val="15"/>
                <w:lang w:val="en-US"/>
              </w:rPr>
            </w:pPr>
            <w:r w:rsidRPr="00077B9C">
              <w:rPr>
                <w:rFonts w:asciiTheme="minorHAnsi" w:hAnsiTheme="minorHAnsi"/>
                <w:sz w:val="15"/>
                <w:szCs w:val="15"/>
                <w:lang w:val="en-US"/>
              </w:rPr>
              <w:t>1</w:t>
            </w:r>
          </w:p>
        </w:tc>
        <w:tc>
          <w:tcPr>
            <w:tcW w:w="1694" w:type="pct"/>
            <w:tcBorders>
              <w:top w:val="single" w:sz="4" w:space="0" w:color="auto"/>
            </w:tcBorders>
            <w:noWrap/>
            <w:vAlign w:val="center"/>
          </w:tcPr>
          <w:p w14:paraId="317E5719" w14:textId="1E26C4F0" w:rsidR="00A74078" w:rsidRPr="00077B9C" w:rsidRDefault="00A74078" w:rsidP="00A74078">
            <w:pPr>
              <w:spacing w:after="0" w:line="240" w:lineRule="auto"/>
              <w:jc w:val="left"/>
              <w:rPr>
                <w:rFonts w:asciiTheme="majorHAnsi" w:hAnsiTheme="majorHAnsi"/>
                <w:sz w:val="15"/>
                <w:szCs w:val="15"/>
                <w:lang w:val="en-US"/>
              </w:rPr>
            </w:pPr>
            <w:r w:rsidRPr="00077B9C">
              <w:rPr>
                <w:rFonts w:asciiTheme="minorHAnsi" w:hAnsiTheme="minorHAnsi"/>
                <w:sz w:val="15"/>
                <w:szCs w:val="15"/>
                <w:lang w:val="en-US"/>
              </w:rPr>
              <w:t>Employee Cost (n-1) Excluding Terminal Liabilities</w:t>
            </w:r>
          </w:p>
        </w:tc>
        <w:tc>
          <w:tcPr>
            <w:tcW w:w="847" w:type="pct"/>
            <w:tcBorders>
              <w:top w:val="single" w:sz="4" w:space="0" w:color="auto"/>
            </w:tcBorders>
            <w:noWrap/>
            <w:vAlign w:val="center"/>
            <w:hideMark/>
          </w:tcPr>
          <w:p w14:paraId="56E014F9" w14:textId="044A2662" w:rsidR="00A74078" w:rsidRPr="00077B9C" w:rsidRDefault="00A74078" w:rsidP="00A74078">
            <w:pPr>
              <w:spacing w:after="0" w:line="240" w:lineRule="auto"/>
              <w:jc w:val="center"/>
              <w:rPr>
                <w:rFonts w:asciiTheme="majorHAnsi" w:hAnsiTheme="majorHAnsi"/>
                <w:b/>
                <w:bCs/>
                <w:sz w:val="15"/>
                <w:szCs w:val="15"/>
                <w:lang w:val="en-US"/>
              </w:rPr>
            </w:pPr>
            <w:r w:rsidRPr="00077B9C">
              <w:rPr>
                <w:color w:val="000000"/>
                <w:sz w:val="15"/>
                <w:szCs w:val="15"/>
              </w:rPr>
              <w:t>A</w:t>
            </w:r>
          </w:p>
        </w:tc>
        <w:tc>
          <w:tcPr>
            <w:tcW w:w="1154" w:type="pct"/>
            <w:tcBorders>
              <w:top w:val="single" w:sz="4" w:space="0" w:color="auto"/>
            </w:tcBorders>
            <w:vAlign w:val="center"/>
          </w:tcPr>
          <w:p w14:paraId="6D918BD1" w14:textId="7C6D6D40" w:rsidR="00A74078" w:rsidRPr="00077B9C" w:rsidRDefault="00A74078" w:rsidP="00A74078">
            <w:pPr>
              <w:spacing w:after="0" w:line="240" w:lineRule="auto"/>
              <w:jc w:val="center"/>
              <w:rPr>
                <w:rFonts w:asciiTheme="majorHAnsi" w:hAnsiTheme="majorHAnsi"/>
                <w:sz w:val="15"/>
                <w:szCs w:val="15"/>
                <w:lang w:val="en-US"/>
              </w:rPr>
            </w:pPr>
            <w:r w:rsidRPr="00077B9C">
              <w:rPr>
                <w:color w:val="000000"/>
                <w:sz w:val="15"/>
                <w:szCs w:val="15"/>
              </w:rPr>
              <w:t>17.27</w:t>
            </w:r>
          </w:p>
        </w:tc>
        <w:tc>
          <w:tcPr>
            <w:tcW w:w="999" w:type="pct"/>
            <w:tcBorders>
              <w:top w:val="single" w:sz="4" w:space="0" w:color="auto"/>
              <w:right w:val="single" w:sz="4" w:space="0" w:color="000000" w:themeColor="text1"/>
            </w:tcBorders>
            <w:noWrap/>
            <w:vAlign w:val="center"/>
          </w:tcPr>
          <w:p w14:paraId="03ADB855" w14:textId="36B9C4A8" w:rsidR="00A74078" w:rsidRPr="00A74078" w:rsidRDefault="00A74078" w:rsidP="00A74078">
            <w:pPr>
              <w:spacing w:after="0" w:line="240" w:lineRule="auto"/>
              <w:jc w:val="center"/>
              <w:rPr>
                <w:rFonts w:asciiTheme="majorHAnsi" w:hAnsiTheme="majorHAnsi"/>
                <w:sz w:val="15"/>
                <w:szCs w:val="15"/>
                <w:lang w:val="en-US"/>
              </w:rPr>
            </w:pPr>
            <w:r w:rsidRPr="00A74078">
              <w:rPr>
                <w:color w:val="000000"/>
                <w:sz w:val="15"/>
                <w:szCs w:val="15"/>
              </w:rPr>
              <w:t>18.36</w:t>
            </w:r>
          </w:p>
        </w:tc>
      </w:tr>
      <w:tr w:rsidR="00A74078" w:rsidRPr="00074BDC" w14:paraId="1007D159" w14:textId="77777777" w:rsidTr="00A678AD">
        <w:trPr>
          <w:trHeight w:val="228"/>
        </w:trPr>
        <w:tc>
          <w:tcPr>
            <w:tcW w:w="306" w:type="pct"/>
            <w:tcBorders>
              <w:left w:val="single" w:sz="4" w:space="0" w:color="000000" w:themeColor="text1"/>
            </w:tcBorders>
            <w:vAlign w:val="center"/>
          </w:tcPr>
          <w:p w14:paraId="509BE650" w14:textId="5F96CD8E" w:rsidR="00A74078" w:rsidRPr="00077B9C" w:rsidRDefault="00A74078" w:rsidP="00A74078">
            <w:pPr>
              <w:spacing w:after="0" w:line="240" w:lineRule="auto"/>
              <w:jc w:val="center"/>
              <w:rPr>
                <w:rFonts w:asciiTheme="minorHAnsi" w:hAnsiTheme="minorHAnsi"/>
                <w:sz w:val="15"/>
                <w:szCs w:val="15"/>
                <w:lang w:val="en-US"/>
              </w:rPr>
            </w:pPr>
            <w:r w:rsidRPr="00077B9C">
              <w:rPr>
                <w:rFonts w:asciiTheme="minorHAnsi" w:hAnsiTheme="minorHAnsi"/>
                <w:sz w:val="15"/>
                <w:szCs w:val="15"/>
                <w:lang w:val="en-US"/>
              </w:rPr>
              <w:t>2</w:t>
            </w:r>
          </w:p>
        </w:tc>
        <w:tc>
          <w:tcPr>
            <w:tcW w:w="1694" w:type="pct"/>
            <w:noWrap/>
            <w:vAlign w:val="center"/>
          </w:tcPr>
          <w:p w14:paraId="244732FA" w14:textId="70BE53A5" w:rsidR="00A74078" w:rsidRPr="00077B9C" w:rsidRDefault="00A74078" w:rsidP="00A74078">
            <w:pPr>
              <w:spacing w:after="0" w:line="240" w:lineRule="auto"/>
              <w:jc w:val="left"/>
              <w:rPr>
                <w:rFonts w:asciiTheme="majorHAnsi" w:hAnsiTheme="majorHAnsi"/>
                <w:sz w:val="15"/>
                <w:szCs w:val="15"/>
                <w:lang w:val="en-US"/>
              </w:rPr>
            </w:pPr>
            <w:r w:rsidRPr="00077B9C">
              <w:rPr>
                <w:rFonts w:asciiTheme="minorHAnsi" w:hAnsiTheme="minorHAnsi"/>
                <w:sz w:val="15"/>
                <w:szCs w:val="15"/>
                <w:lang w:val="en-US"/>
              </w:rPr>
              <w:t>Weighted Avg. Inflation factor (in %)</w:t>
            </w:r>
          </w:p>
        </w:tc>
        <w:tc>
          <w:tcPr>
            <w:tcW w:w="847" w:type="pct"/>
            <w:noWrap/>
            <w:vAlign w:val="center"/>
            <w:hideMark/>
          </w:tcPr>
          <w:p w14:paraId="5A7B6621" w14:textId="3E439F3C" w:rsidR="00A74078" w:rsidRPr="00077B9C" w:rsidRDefault="00A74078" w:rsidP="00A74078">
            <w:pPr>
              <w:spacing w:after="0" w:line="240" w:lineRule="auto"/>
              <w:jc w:val="center"/>
              <w:rPr>
                <w:rFonts w:asciiTheme="majorHAnsi" w:hAnsiTheme="majorHAnsi"/>
                <w:b/>
                <w:bCs/>
                <w:sz w:val="15"/>
                <w:szCs w:val="15"/>
                <w:lang w:val="en-US"/>
              </w:rPr>
            </w:pPr>
            <w:r w:rsidRPr="00077B9C">
              <w:rPr>
                <w:color w:val="000000"/>
                <w:sz w:val="15"/>
                <w:szCs w:val="15"/>
              </w:rPr>
              <w:t>B</w:t>
            </w:r>
          </w:p>
        </w:tc>
        <w:tc>
          <w:tcPr>
            <w:tcW w:w="1154" w:type="pct"/>
            <w:vAlign w:val="center"/>
          </w:tcPr>
          <w:p w14:paraId="4B09DA80" w14:textId="1D9C31DE" w:rsidR="00A74078" w:rsidRPr="00077B9C" w:rsidRDefault="00A74078" w:rsidP="00A74078">
            <w:pPr>
              <w:spacing w:after="0" w:line="240" w:lineRule="auto"/>
              <w:jc w:val="center"/>
              <w:rPr>
                <w:rFonts w:asciiTheme="majorHAnsi" w:hAnsiTheme="majorHAnsi"/>
                <w:sz w:val="15"/>
                <w:szCs w:val="15"/>
                <w:lang w:val="en-US"/>
              </w:rPr>
            </w:pPr>
            <w:r w:rsidRPr="00077B9C">
              <w:rPr>
                <w:color w:val="000000"/>
                <w:sz w:val="15"/>
                <w:szCs w:val="15"/>
              </w:rPr>
              <w:t>5.47%</w:t>
            </w:r>
          </w:p>
        </w:tc>
        <w:tc>
          <w:tcPr>
            <w:tcW w:w="999" w:type="pct"/>
            <w:tcBorders>
              <w:right w:val="single" w:sz="4" w:space="0" w:color="000000" w:themeColor="text1"/>
            </w:tcBorders>
            <w:noWrap/>
            <w:vAlign w:val="center"/>
          </w:tcPr>
          <w:p w14:paraId="54104A86" w14:textId="75579B5B" w:rsidR="00A74078" w:rsidRPr="00A74078" w:rsidRDefault="00A74078" w:rsidP="00A74078">
            <w:pPr>
              <w:spacing w:after="0" w:line="240" w:lineRule="auto"/>
              <w:jc w:val="center"/>
              <w:rPr>
                <w:rFonts w:asciiTheme="majorHAnsi" w:hAnsiTheme="majorHAnsi"/>
                <w:sz w:val="15"/>
                <w:szCs w:val="15"/>
                <w:lang w:val="en-US"/>
              </w:rPr>
            </w:pPr>
            <w:r w:rsidRPr="00A74078">
              <w:rPr>
                <w:color w:val="000000"/>
                <w:sz w:val="15"/>
                <w:szCs w:val="15"/>
              </w:rPr>
              <w:t>4.57%</w:t>
            </w:r>
          </w:p>
        </w:tc>
      </w:tr>
      <w:tr w:rsidR="00A74078" w:rsidRPr="00074BDC" w14:paraId="0D848C42" w14:textId="77777777" w:rsidTr="00A678AD">
        <w:trPr>
          <w:trHeight w:val="228"/>
        </w:trPr>
        <w:tc>
          <w:tcPr>
            <w:tcW w:w="306" w:type="pct"/>
            <w:tcBorders>
              <w:left w:val="single" w:sz="4" w:space="0" w:color="000000" w:themeColor="text1"/>
            </w:tcBorders>
            <w:vAlign w:val="center"/>
          </w:tcPr>
          <w:p w14:paraId="22062E62" w14:textId="3758BCBE" w:rsidR="00A74078" w:rsidRPr="00077B9C" w:rsidRDefault="00A74078" w:rsidP="00A74078">
            <w:pPr>
              <w:spacing w:after="0" w:line="240" w:lineRule="auto"/>
              <w:ind w:right="33"/>
              <w:jc w:val="center"/>
              <w:rPr>
                <w:rFonts w:asciiTheme="minorHAnsi" w:hAnsiTheme="minorHAnsi"/>
                <w:sz w:val="15"/>
                <w:szCs w:val="15"/>
                <w:lang w:val="en-US"/>
              </w:rPr>
            </w:pPr>
            <w:r w:rsidRPr="00077B9C">
              <w:rPr>
                <w:rFonts w:asciiTheme="minorHAnsi" w:hAnsiTheme="minorHAnsi"/>
                <w:sz w:val="15"/>
                <w:szCs w:val="15"/>
                <w:lang w:val="en-US"/>
              </w:rPr>
              <w:t>3</w:t>
            </w:r>
          </w:p>
        </w:tc>
        <w:tc>
          <w:tcPr>
            <w:tcW w:w="1694" w:type="pct"/>
            <w:noWrap/>
            <w:vAlign w:val="center"/>
          </w:tcPr>
          <w:p w14:paraId="16F6EE92" w14:textId="07DF7132" w:rsidR="00A74078" w:rsidRPr="00077B9C" w:rsidRDefault="00A74078" w:rsidP="00A74078">
            <w:pPr>
              <w:spacing w:after="0" w:line="240" w:lineRule="auto"/>
              <w:ind w:right="270"/>
              <w:jc w:val="left"/>
              <w:rPr>
                <w:rFonts w:asciiTheme="majorHAnsi" w:hAnsiTheme="majorHAnsi"/>
                <w:sz w:val="15"/>
                <w:szCs w:val="15"/>
                <w:lang w:val="en-US"/>
              </w:rPr>
            </w:pPr>
            <w:r w:rsidRPr="00077B9C">
              <w:rPr>
                <w:rFonts w:asciiTheme="minorHAnsi" w:hAnsiTheme="minorHAnsi"/>
                <w:sz w:val="15"/>
                <w:szCs w:val="15"/>
                <w:lang w:val="en-US"/>
              </w:rPr>
              <w:t>Growth Factor-G</w:t>
            </w:r>
            <w:r w:rsidRPr="00077B9C">
              <w:rPr>
                <w:rFonts w:asciiTheme="minorHAnsi" w:hAnsiTheme="minorHAnsi"/>
                <w:sz w:val="15"/>
                <w:szCs w:val="15"/>
                <w:vertAlign w:val="subscript"/>
                <w:lang w:val="en-US"/>
              </w:rPr>
              <w:t xml:space="preserve">n </w:t>
            </w:r>
            <w:r w:rsidRPr="00077B9C">
              <w:rPr>
                <w:rFonts w:asciiTheme="minorHAnsi" w:hAnsiTheme="minorHAnsi"/>
                <w:sz w:val="15"/>
                <w:szCs w:val="15"/>
                <w:lang w:val="en-US"/>
              </w:rPr>
              <w:t>(in %)</w:t>
            </w:r>
          </w:p>
        </w:tc>
        <w:tc>
          <w:tcPr>
            <w:tcW w:w="847" w:type="pct"/>
            <w:noWrap/>
            <w:vAlign w:val="center"/>
            <w:hideMark/>
          </w:tcPr>
          <w:p w14:paraId="1A2B0319" w14:textId="71A82CC3" w:rsidR="00A74078" w:rsidRPr="00077B9C" w:rsidRDefault="00A74078" w:rsidP="00A74078">
            <w:pPr>
              <w:spacing w:after="0" w:line="240" w:lineRule="auto"/>
              <w:jc w:val="center"/>
              <w:rPr>
                <w:rFonts w:asciiTheme="majorHAnsi" w:hAnsiTheme="majorHAnsi"/>
                <w:b/>
                <w:bCs/>
                <w:sz w:val="15"/>
                <w:szCs w:val="15"/>
                <w:lang w:val="en-US"/>
              </w:rPr>
            </w:pPr>
            <w:r w:rsidRPr="00077B9C">
              <w:rPr>
                <w:color w:val="000000"/>
                <w:sz w:val="15"/>
                <w:szCs w:val="15"/>
              </w:rPr>
              <w:t>C</w:t>
            </w:r>
          </w:p>
        </w:tc>
        <w:tc>
          <w:tcPr>
            <w:tcW w:w="1154" w:type="pct"/>
            <w:vAlign w:val="center"/>
          </w:tcPr>
          <w:p w14:paraId="7F22A86D" w14:textId="75D7EA88" w:rsidR="00A74078" w:rsidRPr="00077B9C" w:rsidRDefault="00A74078" w:rsidP="00A74078">
            <w:pPr>
              <w:spacing w:after="0" w:line="240" w:lineRule="auto"/>
              <w:jc w:val="center"/>
              <w:rPr>
                <w:rFonts w:asciiTheme="majorHAnsi" w:hAnsiTheme="majorHAnsi"/>
                <w:sz w:val="15"/>
                <w:szCs w:val="15"/>
                <w:lang w:val="en-US"/>
              </w:rPr>
            </w:pPr>
            <w:r w:rsidRPr="00077B9C">
              <w:rPr>
                <w:color w:val="000000"/>
                <w:sz w:val="15"/>
                <w:szCs w:val="15"/>
              </w:rPr>
              <w:t>2.20%</w:t>
            </w:r>
          </w:p>
        </w:tc>
        <w:tc>
          <w:tcPr>
            <w:tcW w:w="999" w:type="pct"/>
            <w:tcBorders>
              <w:right w:val="single" w:sz="4" w:space="0" w:color="000000" w:themeColor="text1"/>
            </w:tcBorders>
            <w:noWrap/>
            <w:vAlign w:val="center"/>
          </w:tcPr>
          <w:p w14:paraId="6FA44F56" w14:textId="5964E628" w:rsidR="00A74078" w:rsidRPr="00A74078" w:rsidRDefault="00A74078" w:rsidP="00A74078">
            <w:pPr>
              <w:spacing w:after="0" w:line="240" w:lineRule="auto"/>
              <w:jc w:val="center"/>
              <w:rPr>
                <w:rFonts w:asciiTheme="majorHAnsi" w:hAnsiTheme="majorHAnsi"/>
                <w:sz w:val="15"/>
                <w:szCs w:val="15"/>
                <w:lang w:val="en-US"/>
              </w:rPr>
            </w:pPr>
            <w:r w:rsidRPr="00A74078">
              <w:rPr>
                <w:color w:val="000000"/>
                <w:sz w:val="15"/>
                <w:szCs w:val="15"/>
              </w:rPr>
              <w:t>7.09%</w:t>
            </w:r>
          </w:p>
        </w:tc>
      </w:tr>
      <w:tr w:rsidR="00A74078" w:rsidRPr="00074BDC" w14:paraId="036040A4" w14:textId="77777777" w:rsidTr="00A678AD">
        <w:trPr>
          <w:trHeight w:val="228"/>
        </w:trPr>
        <w:tc>
          <w:tcPr>
            <w:tcW w:w="306" w:type="pct"/>
            <w:tcBorders>
              <w:left w:val="single" w:sz="4" w:space="0" w:color="000000" w:themeColor="text1"/>
            </w:tcBorders>
            <w:vAlign w:val="center"/>
          </w:tcPr>
          <w:p w14:paraId="1FA70D5E" w14:textId="624D9E09" w:rsidR="00A74078" w:rsidRPr="00077B9C" w:rsidRDefault="00A74078" w:rsidP="00A74078">
            <w:pPr>
              <w:spacing w:after="0" w:line="240" w:lineRule="auto"/>
              <w:jc w:val="center"/>
              <w:rPr>
                <w:rFonts w:asciiTheme="minorHAnsi" w:hAnsiTheme="minorHAnsi"/>
                <w:b/>
                <w:bCs/>
                <w:sz w:val="15"/>
                <w:szCs w:val="15"/>
                <w:lang w:val="en-US"/>
              </w:rPr>
            </w:pPr>
            <w:r w:rsidRPr="00077B9C">
              <w:rPr>
                <w:rFonts w:asciiTheme="minorHAnsi" w:hAnsiTheme="minorHAnsi"/>
                <w:b/>
                <w:bCs/>
                <w:sz w:val="15"/>
                <w:szCs w:val="15"/>
                <w:lang w:val="en-US"/>
              </w:rPr>
              <w:t>4</w:t>
            </w:r>
          </w:p>
        </w:tc>
        <w:tc>
          <w:tcPr>
            <w:tcW w:w="1694" w:type="pct"/>
            <w:noWrap/>
            <w:vAlign w:val="center"/>
          </w:tcPr>
          <w:p w14:paraId="310576C0" w14:textId="622E2750" w:rsidR="00A74078" w:rsidRPr="00077B9C" w:rsidRDefault="00A74078" w:rsidP="00A74078">
            <w:pPr>
              <w:spacing w:after="0" w:line="240" w:lineRule="auto"/>
              <w:jc w:val="left"/>
              <w:rPr>
                <w:rFonts w:asciiTheme="majorHAnsi" w:hAnsiTheme="majorHAnsi"/>
                <w:b/>
                <w:bCs/>
                <w:sz w:val="15"/>
                <w:szCs w:val="15"/>
                <w:lang w:val="en-US"/>
              </w:rPr>
            </w:pPr>
            <w:r w:rsidRPr="00077B9C">
              <w:rPr>
                <w:rFonts w:asciiTheme="minorHAnsi" w:hAnsiTheme="minorHAnsi"/>
                <w:b/>
                <w:bCs/>
                <w:sz w:val="15"/>
                <w:szCs w:val="15"/>
                <w:lang w:val="en-US"/>
              </w:rPr>
              <w:t>Employee Cost as per normative basis   Excl. Terminal Liabilities</w:t>
            </w:r>
          </w:p>
        </w:tc>
        <w:tc>
          <w:tcPr>
            <w:tcW w:w="847" w:type="pct"/>
            <w:noWrap/>
            <w:vAlign w:val="center"/>
            <w:hideMark/>
          </w:tcPr>
          <w:p w14:paraId="39A9751F" w14:textId="5A14B878" w:rsidR="00A74078" w:rsidRPr="00077B9C" w:rsidRDefault="00A74078" w:rsidP="00A74078">
            <w:pPr>
              <w:spacing w:after="0" w:line="240" w:lineRule="auto"/>
              <w:jc w:val="center"/>
              <w:rPr>
                <w:rFonts w:asciiTheme="majorHAnsi" w:hAnsiTheme="majorHAnsi"/>
                <w:b/>
                <w:bCs/>
                <w:sz w:val="15"/>
                <w:szCs w:val="15"/>
                <w:lang w:val="en-US"/>
              </w:rPr>
            </w:pPr>
            <w:r w:rsidRPr="00077B9C">
              <w:rPr>
                <w:b/>
                <w:bCs/>
                <w:color w:val="000000"/>
                <w:sz w:val="15"/>
                <w:szCs w:val="15"/>
              </w:rPr>
              <w:t>D=A*{(1+B)*(1+C)}</w:t>
            </w:r>
          </w:p>
        </w:tc>
        <w:tc>
          <w:tcPr>
            <w:tcW w:w="1154" w:type="pct"/>
            <w:vAlign w:val="center"/>
          </w:tcPr>
          <w:p w14:paraId="34FF0A24" w14:textId="59FF4AFB" w:rsidR="00A74078" w:rsidRPr="00077B9C" w:rsidRDefault="00A74078" w:rsidP="00A74078">
            <w:pPr>
              <w:spacing w:after="0" w:line="240" w:lineRule="auto"/>
              <w:jc w:val="center"/>
              <w:rPr>
                <w:rFonts w:asciiTheme="majorHAnsi" w:hAnsiTheme="majorHAnsi"/>
                <w:b/>
                <w:bCs/>
                <w:sz w:val="15"/>
                <w:szCs w:val="15"/>
                <w:lang w:val="en-US"/>
              </w:rPr>
            </w:pPr>
            <w:r w:rsidRPr="00077B9C">
              <w:rPr>
                <w:b/>
                <w:bCs/>
                <w:color w:val="000000"/>
                <w:sz w:val="15"/>
                <w:szCs w:val="15"/>
              </w:rPr>
              <w:t>18.61</w:t>
            </w:r>
          </w:p>
        </w:tc>
        <w:tc>
          <w:tcPr>
            <w:tcW w:w="999" w:type="pct"/>
            <w:tcBorders>
              <w:right w:val="single" w:sz="4" w:space="0" w:color="000000" w:themeColor="text1"/>
            </w:tcBorders>
            <w:noWrap/>
            <w:vAlign w:val="center"/>
          </w:tcPr>
          <w:p w14:paraId="3734E5CA" w14:textId="09B30684" w:rsidR="00A74078" w:rsidRPr="00A74078" w:rsidRDefault="00A74078" w:rsidP="00A74078">
            <w:pPr>
              <w:spacing w:after="0" w:line="240" w:lineRule="auto"/>
              <w:jc w:val="center"/>
              <w:rPr>
                <w:rFonts w:asciiTheme="majorHAnsi" w:hAnsiTheme="majorHAnsi"/>
                <w:b/>
                <w:bCs/>
                <w:sz w:val="15"/>
                <w:szCs w:val="15"/>
                <w:lang w:val="en-US"/>
              </w:rPr>
            </w:pPr>
            <w:r w:rsidRPr="00A74078">
              <w:rPr>
                <w:b/>
                <w:bCs/>
                <w:color w:val="000000"/>
                <w:sz w:val="15"/>
                <w:szCs w:val="15"/>
              </w:rPr>
              <w:t>20.56</w:t>
            </w:r>
          </w:p>
        </w:tc>
      </w:tr>
      <w:tr w:rsidR="00A74078" w:rsidRPr="00074BDC" w14:paraId="6517B93C" w14:textId="77777777" w:rsidTr="00A678AD">
        <w:trPr>
          <w:trHeight w:val="228"/>
        </w:trPr>
        <w:tc>
          <w:tcPr>
            <w:tcW w:w="306" w:type="pct"/>
            <w:tcBorders>
              <w:left w:val="single" w:sz="4" w:space="0" w:color="000000" w:themeColor="text1"/>
            </w:tcBorders>
            <w:vAlign w:val="center"/>
          </w:tcPr>
          <w:p w14:paraId="52CADF84" w14:textId="0800F3AC" w:rsidR="00A74078" w:rsidRPr="00077B9C" w:rsidRDefault="00A74078" w:rsidP="00A74078">
            <w:pPr>
              <w:spacing w:after="0" w:line="240" w:lineRule="auto"/>
              <w:jc w:val="center"/>
              <w:rPr>
                <w:rFonts w:asciiTheme="minorHAnsi" w:hAnsiTheme="minorHAnsi"/>
                <w:sz w:val="15"/>
                <w:szCs w:val="15"/>
                <w:lang w:val="en-US"/>
              </w:rPr>
            </w:pPr>
            <w:r w:rsidRPr="00077B9C">
              <w:rPr>
                <w:rFonts w:asciiTheme="minorHAnsi" w:hAnsiTheme="minorHAnsi"/>
                <w:sz w:val="15"/>
                <w:szCs w:val="15"/>
                <w:lang w:val="en-US"/>
              </w:rPr>
              <w:t>5</w:t>
            </w:r>
          </w:p>
        </w:tc>
        <w:tc>
          <w:tcPr>
            <w:tcW w:w="1694" w:type="pct"/>
            <w:noWrap/>
            <w:vAlign w:val="center"/>
          </w:tcPr>
          <w:p w14:paraId="1E9C8748" w14:textId="659A3980" w:rsidR="00A74078" w:rsidRPr="00077B9C" w:rsidRDefault="00A74078" w:rsidP="00A74078">
            <w:pPr>
              <w:spacing w:after="0" w:line="240" w:lineRule="auto"/>
              <w:ind w:right="450"/>
              <w:jc w:val="left"/>
              <w:rPr>
                <w:rFonts w:asciiTheme="majorHAnsi" w:hAnsiTheme="majorHAnsi"/>
                <w:sz w:val="15"/>
                <w:szCs w:val="15"/>
                <w:lang w:val="en-US"/>
              </w:rPr>
            </w:pPr>
            <w:r w:rsidRPr="00077B9C">
              <w:rPr>
                <w:rFonts w:asciiTheme="minorHAnsi" w:hAnsiTheme="minorHAnsi"/>
                <w:sz w:val="15"/>
                <w:szCs w:val="15"/>
                <w:lang w:val="en-US"/>
              </w:rPr>
              <w:t xml:space="preserve">Terminal Liabilities </w:t>
            </w:r>
          </w:p>
        </w:tc>
        <w:tc>
          <w:tcPr>
            <w:tcW w:w="847" w:type="pct"/>
            <w:noWrap/>
            <w:vAlign w:val="center"/>
            <w:hideMark/>
          </w:tcPr>
          <w:p w14:paraId="75FE955E" w14:textId="78ABC528" w:rsidR="00A74078" w:rsidRPr="00077B9C" w:rsidRDefault="00A74078" w:rsidP="00A74078">
            <w:pPr>
              <w:spacing w:after="0" w:line="240" w:lineRule="auto"/>
              <w:jc w:val="center"/>
              <w:rPr>
                <w:rFonts w:asciiTheme="majorHAnsi" w:hAnsiTheme="majorHAnsi"/>
                <w:b/>
                <w:bCs/>
                <w:sz w:val="15"/>
                <w:szCs w:val="15"/>
                <w:lang w:val="en-US"/>
              </w:rPr>
            </w:pPr>
            <w:r w:rsidRPr="00077B9C">
              <w:rPr>
                <w:color w:val="000000"/>
                <w:sz w:val="15"/>
                <w:szCs w:val="15"/>
              </w:rPr>
              <w:t>E</w:t>
            </w:r>
          </w:p>
        </w:tc>
        <w:tc>
          <w:tcPr>
            <w:tcW w:w="1154" w:type="pct"/>
            <w:vAlign w:val="center"/>
          </w:tcPr>
          <w:p w14:paraId="42B52A8A" w14:textId="4D3A2F3C" w:rsidR="00A74078" w:rsidRPr="00077B9C" w:rsidRDefault="00A74078" w:rsidP="00A74078">
            <w:pPr>
              <w:spacing w:after="0" w:line="240" w:lineRule="auto"/>
              <w:jc w:val="center"/>
              <w:rPr>
                <w:rFonts w:asciiTheme="majorHAnsi" w:hAnsiTheme="majorHAnsi"/>
                <w:sz w:val="15"/>
                <w:szCs w:val="15"/>
                <w:lang w:val="en-US"/>
              </w:rPr>
            </w:pPr>
            <w:r w:rsidRPr="00077B9C">
              <w:rPr>
                <w:color w:val="000000"/>
                <w:sz w:val="15"/>
                <w:szCs w:val="15"/>
              </w:rPr>
              <w:t>0</w:t>
            </w:r>
          </w:p>
        </w:tc>
        <w:tc>
          <w:tcPr>
            <w:tcW w:w="999" w:type="pct"/>
            <w:tcBorders>
              <w:right w:val="single" w:sz="4" w:space="0" w:color="000000" w:themeColor="text1"/>
            </w:tcBorders>
            <w:noWrap/>
            <w:vAlign w:val="center"/>
          </w:tcPr>
          <w:p w14:paraId="3B2DBF7C" w14:textId="0D82779B" w:rsidR="00A74078" w:rsidRPr="00A74078" w:rsidRDefault="00A74078" w:rsidP="00A74078">
            <w:pPr>
              <w:spacing w:after="0" w:line="240" w:lineRule="auto"/>
              <w:jc w:val="center"/>
              <w:rPr>
                <w:rFonts w:asciiTheme="majorHAnsi" w:hAnsiTheme="majorHAnsi"/>
                <w:sz w:val="15"/>
                <w:szCs w:val="15"/>
                <w:lang w:val="en-US"/>
              </w:rPr>
            </w:pPr>
            <w:r w:rsidRPr="00A74078">
              <w:rPr>
                <w:color w:val="000000"/>
                <w:sz w:val="15"/>
                <w:szCs w:val="15"/>
              </w:rPr>
              <w:t>0.98</w:t>
            </w:r>
          </w:p>
        </w:tc>
      </w:tr>
      <w:tr w:rsidR="00A74078" w:rsidRPr="00074BDC" w14:paraId="3269FBF0" w14:textId="77777777" w:rsidTr="00A678AD">
        <w:trPr>
          <w:trHeight w:val="240"/>
        </w:trPr>
        <w:tc>
          <w:tcPr>
            <w:tcW w:w="306" w:type="pct"/>
            <w:tcBorders>
              <w:left w:val="single" w:sz="4" w:space="0" w:color="000000" w:themeColor="text1"/>
              <w:bottom w:val="single" w:sz="4" w:space="0" w:color="000000" w:themeColor="text1"/>
            </w:tcBorders>
            <w:vAlign w:val="center"/>
          </w:tcPr>
          <w:p w14:paraId="77F184BE" w14:textId="70459849" w:rsidR="00A74078" w:rsidRPr="00077B9C" w:rsidRDefault="00A74078" w:rsidP="00A74078">
            <w:pPr>
              <w:spacing w:after="0" w:line="240" w:lineRule="auto"/>
              <w:jc w:val="center"/>
              <w:rPr>
                <w:rFonts w:asciiTheme="minorHAnsi" w:hAnsiTheme="minorHAnsi"/>
                <w:b/>
                <w:bCs/>
                <w:sz w:val="15"/>
                <w:szCs w:val="15"/>
                <w:lang w:val="en-US"/>
              </w:rPr>
            </w:pPr>
            <w:r w:rsidRPr="00077B9C">
              <w:rPr>
                <w:rFonts w:asciiTheme="minorHAnsi" w:hAnsiTheme="minorHAnsi"/>
                <w:b/>
                <w:bCs/>
                <w:sz w:val="15"/>
                <w:szCs w:val="15"/>
                <w:lang w:val="en-US"/>
              </w:rPr>
              <w:t>6</w:t>
            </w:r>
          </w:p>
        </w:tc>
        <w:tc>
          <w:tcPr>
            <w:tcW w:w="1694" w:type="pct"/>
            <w:tcBorders>
              <w:bottom w:val="single" w:sz="4" w:space="0" w:color="000000" w:themeColor="text1"/>
            </w:tcBorders>
            <w:noWrap/>
            <w:vAlign w:val="center"/>
          </w:tcPr>
          <w:p w14:paraId="5A2A0DAF" w14:textId="4BEDAC22" w:rsidR="00A74078" w:rsidRPr="00077B9C" w:rsidRDefault="00A74078" w:rsidP="00A74078">
            <w:pPr>
              <w:spacing w:after="0" w:line="240" w:lineRule="auto"/>
              <w:jc w:val="left"/>
              <w:rPr>
                <w:rFonts w:asciiTheme="majorHAnsi" w:hAnsiTheme="majorHAnsi"/>
                <w:b/>
                <w:bCs/>
                <w:sz w:val="15"/>
                <w:szCs w:val="15"/>
                <w:lang w:val="en-US"/>
              </w:rPr>
            </w:pPr>
            <w:r w:rsidRPr="00077B9C">
              <w:rPr>
                <w:rFonts w:asciiTheme="minorHAnsi" w:hAnsiTheme="minorHAnsi"/>
                <w:b/>
                <w:bCs/>
                <w:sz w:val="15"/>
                <w:szCs w:val="15"/>
                <w:lang w:val="en-US"/>
              </w:rPr>
              <w:t>Employee Cost as per normative basis Incl. Terminal Liabilities</w:t>
            </w:r>
          </w:p>
        </w:tc>
        <w:tc>
          <w:tcPr>
            <w:tcW w:w="847" w:type="pct"/>
            <w:tcBorders>
              <w:bottom w:val="single" w:sz="4" w:space="0" w:color="000000" w:themeColor="text1"/>
            </w:tcBorders>
            <w:noWrap/>
            <w:vAlign w:val="center"/>
            <w:hideMark/>
          </w:tcPr>
          <w:p w14:paraId="1A5BD914" w14:textId="7226E650" w:rsidR="00A74078" w:rsidRPr="00077B9C" w:rsidRDefault="00A74078" w:rsidP="00A74078">
            <w:pPr>
              <w:spacing w:after="0" w:line="240" w:lineRule="auto"/>
              <w:jc w:val="center"/>
              <w:rPr>
                <w:rFonts w:asciiTheme="majorHAnsi" w:hAnsiTheme="majorHAnsi"/>
                <w:b/>
                <w:bCs/>
                <w:sz w:val="15"/>
                <w:szCs w:val="15"/>
                <w:lang w:val="en-US"/>
              </w:rPr>
            </w:pPr>
            <w:r w:rsidRPr="00077B9C">
              <w:rPr>
                <w:b/>
                <w:bCs/>
                <w:color w:val="000000"/>
                <w:sz w:val="15"/>
                <w:szCs w:val="15"/>
              </w:rPr>
              <w:t>F=D+E</w:t>
            </w:r>
          </w:p>
        </w:tc>
        <w:tc>
          <w:tcPr>
            <w:tcW w:w="1154" w:type="pct"/>
            <w:tcBorders>
              <w:bottom w:val="single" w:sz="4" w:space="0" w:color="000000" w:themeColor="text1"/>
            </w:tcBorders>
            <w:vAlign w:val="center"/>
          </w:tcPr>
          <w:p w14:paraId="50A39A53" w14:textId="16B073E4" w:rsidR="00A74078" w:rsidRPr="00077B9C" w:rsidRDefault="00A74078" w:rsidP="00A74078">
            <w:pPr>
              <w:spacing w:after="0" w:line="240" w:lineRule="auto"/>
              <w:jc w:val="center"/>
              <w:rPr>
                <w:rFonts w:asciiTheme="majorHAnsi" w:hAnsiTheme="majorHAnsi"/>
                <w:b/>
                <w:bCs/>
                <w:sz w:val="15"/>
                <w:szCs w:val="15"/>
                <w:lang w:val="en-US"/>
              </w:rPr>
            </w:pPr>
            <w:r w:rsidRPr="00077B9C">
              <w:rPr>
                <w:b/>
                <w:bCs/>
                <w:color w:val="000000"/>
                <w:sz w:val="15"/>
                <w:szCs w:val="15"/>
              </w:rPr>
              <w:t>18.61</w:t>
            </w:r>
          </w:p>
        </w:tc>
        <w:tc>
          <w:tcPr>
            <w:tcW w:w="999" w:type="pct"/>
            <w:tcBorders>
              <w:bottom w:val="single" w:sz="4" w:space="0" w:color="000000" w:themeColor="text1"/>
              <w:right w:val="single" w:sz="4" w:space="0" w:color="000000" w:themeColor="text1"/>
            </w:tcBorders>
            <w:noWrap/>
            <w:vAlign w:val="center"/>
          </w:tcPr>
          <w:p w14:paraId="2F6435A0" w14:textId="05C6F521" w:rsidR="00A74078" w:rsidRPr="00A74078" w:rsidRDefault="00A74078" w:rsidP="00A74078">
            <w:pPr>
              <w:spacing w:after="0" w:line="240" w:lineRule="auto"/>
              <w:jc w:val="center"/>
              <w:rPr>
                <w:rFonts w:asciiTheme="majorHAnsi" w:hAnsiTheme="majorHAnsi"/>
                <w:b/>
                <w:bCs/>
                <w:sz w:val="15"/>
                <w:szCs w:val="15"/>
                <w:lang w:val="en-US"/>
              </w:rPr>
            </w:pPr>
            <w:r w:rsidRPr="00A74078">
              <w:rPr>
                <w:b/>
                <w:bCs/>
                <w:color w:val="000000"/>
                <w:sz w:val="15"/>
                <w:szCs w:val="15"/>
              </w:rPr>
              <w:t>21.53</w:t>
            </w:r>
          </w:p>
        </w:tc>
      </w:tr>
    </w:tbl>
    <w:p w14:paraId="2D3FDDD5" w14:textId="526F9A32" w:rsidR="00A776F8" w:rsidRPr="00074BDC" w:rsidRDefault="00556D2B" w:rsidP="00B50770">
      <w:pPr>
        <w:numPr>
          <w:ilvl w:val="2"/>
          <w:numId w:val="7"/>
        </w:numPr>
        <w:spacing w:before="120" w:after="240" w:line="276" w:lineRule="auto"/>
        <w:ind w:left="720" w:hanging="900"/>
        <w:outlineLvl w:val="2"/>
        <w:rPr>
          <w:rFonts w:eastAsia="Times New Roman" w:cs="Times New Roman"/>
          <w:bCs/>
          <w:szCs w:val="20"/>
        </w:rPr>
      </w:pPr>
      <w:r w:rsidRPr="00074BDC">
        <w:rPr>
          <w:rFonts w:eastAsia="Times New Roman" w:cs="Times New Roman"/>
          <w:b/>
          <w:szCs w:val="20"/>
        </w:rPr>
        <w:t>Normative A&amp;G Expenses</w:t>
      </w:r>
      <w:r w:rsidRPr="00074BDC">
        <w:rPr>
          <w:rFonts w:eastAsia="Times New Roman" w:cs="Times New Roman"/>
          <w:bCs/>
          <w:szCs w:val="20"/>
        </w:rPr>
        <w:t xml:space="preserve">: The normative A&amp;G expenses are allowed with inflation factor over previous year approved figures. </w:t>
      </w:r>
      <w:r w:rsidRPr="00074BDC">
        <w:rPr>
          <w:rFonts w:eastAsia="Times New Roman" w:cs="Times New Roman"/>
          <w:bCs/>
          <w:szCs w:val="20"/>
          <w:lang w:val="en-GB"/>
        </w:rPr>
        <w:t xml:space="preserve">In line with the methodology adopted by the Hon’ble Commission in the previous Tariff Orders and as submitted by the Petitioner in the MYT Petition for the Control Period FY </w:t>
      </w:r>
      <w:r w:rsidR="00572BDA" w:rsidRPr="00074BDC">
        <w:rPr>
          <w:rFonts w:eastAsia="Times New Roman" w:cs="Times New Roman"/>
          <w:bCs/>
          <w:szCs w:val="20"/>
          <w:lang w:val="en-GB"/>
        </w:rPr>
        <w:t>2021-</w:t>
      </w:r>
      <w:r w:rsidRPr="00074BDC">
        <w:rPr>
          <w:rFonts w:eastAsia="Times New Roman" w:cs="Times New Roman"/>
          <w:bCs/>
          <w:szCs w:val="20"/>
          <w:lang w:val="en-GB"/>
        </w:rPr>
        <w:t xml:space="preserve">22 to FY </w:t>
      </w:r>
      <w:r w:rsidR="00572BDA" w:rsidRPr="00074BDC">
        <w:rPr>
          <w:rFonts w:eastAsia="Times New Roman" w:cs="Times New Roman"/>
          <w:bCs/>
          <w:szCs w:val="20"/>
          <w:lang w:val="en-GB"/>
        </w:rPr>
        <w:t>2025-</w:t>
      </w:r>
      <w:r w:rsidRPr="00074BDC">
        <w:rPr>
          <w:rFonts w:eastAsia="Times New Roman" w:cs="Times New Roman"/>
          <w:bCs/>
          <w:szCs w:val="20"/>
          <w:lang w:val="en-GB"/>
        </w:rPr>
        <w:t>26, the Petitioner has considered the opening A&amp;G Expenses for FY 202</w:t>
      </w:r>
      <w:r w:rsidR="0004767A" w:rsidRPr="00074BDC">
        <w:rPr>
          <w:rFonts w:eastAsia="Times New Roman" w:cs="Times New Roman"/>
          <w:bCs/>
          <w:szCs w:val="20"/>
          <w:lang w:val="en-GB"/>
        </w:rPr>
        <w:t>5-26</w:t>
      </w:r>
      <w:r w:rsidRPr="00074BDC">
        <w:rPr>
          <w:rFonts w:eastAsia="Times New Roman" w:cs="Times New Roman"/>
          <w:bCs/>
          <w:szCs w:val="20"/>
          <w:lang w:val="en-GB"/>
        </w:rPr>
        <w:t xml:space="preserve"> same as the closing A&amp;G Expenses exclusive of CGRF Expense and Petition &amp; Other Filing fees</w:t>
      </w:r>
      <w:r w:rsidR="00BF3A4C" w:rsidRPr="00074BDC">
        <w:rPr>
          <w:rFonts w:eastAsia="Times New Roman" w:cs="Times New Roman"/>
          <w:bCs/>
          <w:szCs w:val="20"/>
          <w:lang w:val="en-GB"/>
        </w:rPr>
        <w:t xml:space="preserve"> of FY 202</w:t>
      </w:r>
      <w:r w:rsidR="0004767A" w:rsidRPr="00074BDC">
        <w:rPr>
          <w:rFonts w:eastAsia="Times New Roman" w:cs="Times New Roman"/>
          <w:bCs/>
          <w:szCs w:val="20"/>
          <w:lang w:val="en-GB"/>
        </w:rPr>
        <w:t>4-25</w:t>
      </w:r>
      <w:r w:rsidRPr="00074BDC">
        <w:rPr>
          <w:rFonts w:eastAsia="Times New Roman" w:cs="Times New Roman"/>
          <w:bCs/>
          <w:szCs w:val="20"/>
          <w:lang w:val="en-GB"/>
        </w:rPr>
        <w:t>. On the opening A&amp;G Expenses of FY 202</w:t>
      </w:r>
      <w:r w:rsidR="0004767A" w:rsidRPr="00074BDC">
        <w:rPr>
          <w:rFonts w:eastAsia="Times New Roman" w:cs="Times New Roman"/>
          <w:bCs/>
          <w:szCs w:val="20"/>
          <w:lang w:val="en-GB"/>
        </w:rPr>
        <w:t>5-26</w:t>
      </w:r>
      <w:r w:rsidRPr="00074BDC">
        <w:rPr>
          <w:rFonts w:eastAsia="Times New Roman" w:cs="Times New Roman"/>
          <w:bCs/>
          <w:szCs w:val="20"/>
          <w:lang w:val="en-GB"/>
        </w:rPr>
        <w:t xml:space="preserve">, the Petitioner has considered the inflation of </w:t>
      </w:r>
      <w:r w:rsidR="0004767A" w:rsidRPr="00074BDC">
        <w:rPr>
          <w:rFonts w:eastAsia="Times New Roman" w:cs="Times New Roman"/>
          <w:b/>
          <w:szCs w:val="20"/>
          <w:lang w:val="en-GB"/>
        </w:rPr>
        <w:t>4.57</w:t>
      </w:r>
      <w:r w:rsidRPr="00074BDC">
        <w:rPr>
          <w:rFonts w:eastAsia="Times New Roman" w:cs="Times New Roman"/>
          <w:b/>
          <w:szCs w:val="20"/>
          <w:lang w:val="en-GB"/>
        </w:rPr>
        <w:t>%</w:t>
      </w:r>
      <w:r w:rsidRPr="00074BDC">
        <w:rPr>
          <w:rFonts w:eastAsia="Times New Roman" w:cs="Times New Roman"/>
          <w:bCs/>
          <w:szCs w:val="20"/>
          <w:lang w:val="en-GB"/>
        </w:rPr>
        <w:t xml:space="preserve"> (Inflation factor for FY 202</w:t>
      </w:r>
      <w:r w:rsidR="0004767A" w:rsidRPr="00074BDC">
        <w:rPr>
          <w:rFonts w:eastAsia="Times New Roman" w:cs="Times New Roman"/>
          <w:bCs/>
          <w:szCs w:val="20"/>
          <w:lang w:val="en-GB"/>
        </w:rPr>
        <w:t>5-26</w:t>
      </w:r>
      <w:r w:rsidRPr="00074BDC">
        <w:rPr>
          <w:rFonts w:eastAsia="Times New Roman" w:cs="Times New Roman"/>
          <w:bCs/>
          <w:szCs w:val="20"/>
          <w:lang w:val="en-GB"/>
        </w:rPr>
        <w:t xml:space="preserve">) as well as Load Growth Factor of </w:t>
      </w:r>
      <w:r w:rsidR="006C6A9F" w:rsidRPr="00074BDC">
        <w:rPr>
          <w:rFonts w:eastAsia="Times New Roman" w:cs="Times New Roman"/>
          <w:b/>
          <w:szCs w:val="20"/>
          <w:lang w:val="en-GB"/>
        </w:rPr>
        <w:t>7.13</w:t>
      </w:r>
      <w:r w:rsidRPr="00074BDC">
        <w:rPr>
          <w:rFonts w:eastAsia="Times New Roman" w:cs="Times New Roman"/>
          <w:b/>
          <w:szCs w:val="20"/>
          <w:lang w:val="en-GB"/>
        </w:rPr>
        <w:t>%</w:t>
      </w:r>
      <w:r w:rsidRPr="00074BDC">
        <w:rPr>
          <w:rFonts w:eastAsia="Times New Roman" w:cs="Times New Roman"/>
          <w:bCs/>
          <w:szCs w:val="20"/>
          <w:lang w:val="en-GB"/>
        </w:rPr>
        <w:t xml:space="preserve"> (Connected load - </w:t>
      </w:r>
      <w:r w:rsidRPr="00074BDC">
        <w:rPr>
          <w:rFonts w:eastAsia="Times New Roman" w:cs="Times New Roman"/>
          <w:b/>
          <w:szCs w:val="20"/>
          <w:lang w:val="en-GB"/>
        </w:rPr>
        <w:t>3,</w:t>
      </w:r>
      <w:r w:rsidR="006C6A9F" w:rsidRPr="00074BDC">
        <w:rPr>
          <w:rFonts w:eastAsia="Times New Roman" w:cs="Times New Roman"/>
          <w:b/>
          <w:szCs w:val="20"/>
          <w:lang w:val="en-GB"/>
        </w:rPr>
        <w:t>84,239.59</w:t>
      </w:r>
      <w:r w:rsidRPr="00074BDC">
        <w:rPr>
          <w:rFonts w:eastAsia="Times New Roman" w:cs="Times New Roman"/>
          <w:b/>
          <w:szCs w:val="20"/>
          <w:lang w:val="en-GB"/>
        </w:rPr>
        <w:t xml:space="preserve"> kVA</w:t>
      </w:r>
      <w:r w:rsidRPr="00074BDC">
        <w:rPr>
          <w:rFonts w:eastAsia="Times New Roman" w:cs="Times New Roman"/>
          <w:bCs/>
          <w:szCs w:val="20"/>
          <w:lang w:val="en-GB"/>
        </w:rPr>
        <w:t xml:space="preserve"> in FY 202</w:t>
      </w:r>
      <w:r w:rsidR="006C6A9F" w:rsidRPr="00074BDC">
        <w:rPr>
          <w:rFonts w:eastAsia="Times New Roman" w:cs="Times New Roman"/>
          <w:bCs/>
          <w:szCs w:val="20"/>
          <w:lang w:val="en-GB"/>
        </w:rPr>
        <w:t>5-26</w:t>
      </w:r>
      <w:r w:rsidRPr="00074BDC">
        <w:rPr>
          <w:rFonts w:eastAsia="Times New Roman" w:cs="Times New Roman"/>
          <w:bCs/>
          <w:szCs w:val="20"/>
          <w:lang w:val="en-GB"/>
        </w:rPr>
        <w:t xml:space="preserve"> and </w:t>
      </w:r>
      <w:r w:rsidRPr="00074BDC">
        <w:rPr>
          <w:rFonts w:eastAsia="Times New Roman" w:cs="Times New Roman"/>
          <w:b/>
          <w:szCs w:val="20"/>
          <w:lang w:val="en-GB"/>
        </w:rPr>
        <w:t>3,</w:t>
      </w:r>
      <w:r w:rsidR="00543409" w:rsidRPr="00074BDC">
        <w:rPr>
          <w:rFonts w:eastAsia="Times New Roman" w:cs="Times New Roman"/>
          <w:b/>
          <w:szCs w:val="20"/>
          <w:lang w:val="en-GB"/>
        </w:rPr>
        <w:t>58</w:t>
      </w:r>
      <w:r w:rsidR="00E30987" w:rsidRPr="00074BDC">
        <w:rPr>
          <w:rFonts w:eastAsia="Times New Roman" w:cs="Times New Roman"/>
          <w:b/>
          <w:szCs w:val="20"/>
          <w:lang w:val="en-GB"/>
        </w:rPr>
        <w:t>,</w:t>
      </w:r>
      <w:r w:rsidR="00543409" w:rsidRPr="00074BDC">
        <w:rPr>
          <w:rFonts w:eastAsia="Times New Roman" w:cs="Times New Roman"/>
          <w:b/>
          <w:szCs w:val="20"/>
          <w:lang w:val="en-GB"/>
        </w:rPr>
        <w:t>653.06</w:t>
      </w:r>
      <w:r w:rsidRPr="00074BDC">
        <w:rPr>
          <w:rFonts w:eastAsia="Times New Roman" w:cs="Times New Roman"/>
          <w:b/>
          <w:szCs w:val="20"/>
          <w:lang w:val="en-GB"/>
        </w:rPr>
        <w:t xml:space="preserve"> kVA</w:t>
      </w:r>
      <w:r w:rsidRPr="00074BDC">
        <w:rPr>
          <w:rFonts w:eastAsia="Times New Roman" w:cs="Times New Roman"/>
          <w:bCs/>
          <w:szCs w:val="20"/>
          <w:lang w:val="en-GB"/>
        </w:rPr>
        <w:t xml:space="preserve"> in FY 202</w:t>
      </w:r>
      <w:r w:rsidR="006C6A9F" w:rsidRPr="00074BDC">
        <w:rPr>
          <w:rFonts w:eastAsia="Times New Roman" w:cs="Times New Roman"/>
          <w:bCs/>
          <w:szCs w:val="20"/>
          <w:lang w:val="en-GB"/>
        </w:rPr>
        <w:t>4-25</w:t>
      </w:r>
      <w:r w:rsidRPr="00074BDC">
        <w:rPr>
          <w:rFonts w:eastAsia="Times New Roman" w:cs="Times New Roman"/>
          <w:bCs/>
          <w:szCs w:val="20"/>
          <w:lang w:val="en-GB"/>
        </w:rPr>
        <w:t>) to project the normative A&amp;G expenses for FY 202</w:t>
      </w:r>
      <w:r w:rsidR="00543409" w:rsidRPr="00074BDC">
        <w:rPr>
          <w:rFonts w:eastAsia="Times New Roman" w:cs="Times New Roman"/>
          <w:bCs/>
          <w:szCs w:val="20"/>
          <w:lang w:val="en-GB"/>
        </w:rPr>
        <w:t>5</w:t>
      </w:r>
      <w:r w:rsidRPr="00074BDC">
        <w:rPr>
          <w:rFonts w:eastAsia="Times New Roman" w:cs="Times New Roman"/>
          <w:bCs/>
          <w:szCs w:val="20"/>
          <w:lang w:val="en-GB"/>
        </w:rPr>
        <w:t>-2</w:t>
      </w:r>
      <w:r w:rsidR="00543409" w:rsidRPr="00074BDC">
        <w:rPr>
          <w:rFonts w:eastAsia="Times New Roman" w:cs="Times New Roman"/>
          <w:bCs/>
          <w:szCs w:val="20"/>
          <w:lang w:val="en-GB"/>
        </w:rPr>
        <w:t>6</w:t>
      </w:r>
      <w:r w:rsidRPr="00074BDC">
        <w:rPr>
          <w:rFonts w:eastAsia="Times New Roman" w:cs="Times New Roman"/>
          <w:bCs/>
          <w:szCs w:val="20"/>
          <w:lang w:val="en-GB"/>
        </w:rPr>
        <w:t xml:space="preserve"> (Exclusive of CGRF Expense and Petition &amp; Other Filing fees). After considering the estimated Petition &amp; Other Filing fees, &amp; CGRF Expenditure the total A&amp;G Expenses for FY 202</w:t>
      </w:r>
      <w:r w:rsidR="00543409" w:rsidRPr="00074BDC">
        <w:rPr>
          <w:rFonts w:eastAsia="Times New Roman" w:cs="Times New Roman"/>
          <w:bCs/>
          <w:szCs w:val="20"/>
          <w:lang w:val="en-GB"/>
        </w:rPr>
        <w:t>5-26</w:t>
      </w:r>
      <w:r w:rsidRPr="00074BDC">
        <w:rPr>
          <w:rFonts w:eastAsia="Times New Roman" w:cs="Times New Roman"/>
          <w:bCs/>
          <w:szCs w:val="20"/>
          <w:lang w:val="en-GB"/>
        </w:rPr>
        <w:t xml:space="preserve"> is estimated to be </w:t>
      </w:r>
      <w:r w:rsidRPr="00074BDC">
        <w:rPr>
          <w:rFonts w:eastAsia="Times New Roman" w:cs="Times New Roman"/>
          <w:b/>
          <w:color w:val="000000"/>
          <w:szCs w:val="20"/>
          <w:lang w:val="en-GB"/>
        </w:rPr>
        <w:t xml:space="preserve">Rs. </w:t>
      </w:r>
      <w:r w:rsidR="00EC6573">
        <w:rPr>
          <w:rFonts w:eastAsia="Times New Roman" w:cs="Times New Roman"/>
          <w:b/>
          <w:color w:val="000000"/>
          <w:szCs w:val="20"/>
          <w:lang w:val="en-GB"/>
        </w:rPr>
        <w:t>10.09</w:t>
      </w:r>
      <w:r w:rsidR="00572BDA" w:rsidRPr="00074BDC">
        <w:rPr>
          <w:rFonts w:eastAsia="Times New Roman" w:cs="Times New Roman"/>
          <w:b/>
          <w:color w:val="000000"/>
          <w:szCs w:val="20"/>
          <w:lang w:val="en-GB"/>
        </w:rPr>
        <w:t xml:space="preserve"> </w:t>
      </w:r>
      <w:r w:rsidRPr="00074BDC">
        <w:rPr>
          <w:rFonts w:eastAsia="Times New Roman" w:cs="Times New Roman"/>
          <w:b/>
          <w:color w:val="000000"/>
          <w:szCs w:val="20"/>
          <w:lang w:val="en-GB"/>
        </w:rPr>
        <w:t>Cr.</w:t>
      </w:r>
      <w:r w:rsidR="00074BDC" w:rsidRPr="00074BDC">
        <w:rPr>
          <w:rFonts w:eastAsia="Times New Roman" w:cs="Times New Roman"/>
          <w:b/>
          <w:color w:val="000000"/>
          <w:szCs w:val="20"/>
          <w:lang w:val="en-GB"/>
        </w:rPr>
        <w:t xml:space="preserve"> </w:t>
      </w:r>
      <w:r w:rsidRPr="00074BDC">
        <w:rPr>
          <w:rFonts w:eastAsia="Times New Roman" w:cs="Times New Roman"/>
          <w:bCs/>
          <w:szCs w:val="20"/>
        </w:rPr>
        <w:t>Detailed computation of A&amp;G Expenses is provided in the following table:</w:t>
      </w:r>
    </w:p>
    <w:p w14:paraId="63D09217" w14:textId="30FBBBDB" w:rsidR="00556D2B" w:rsidRPr="00556D2B" w:rsidRDefault="00556D2B" w:rsidP="00544036">
      <w:pPr>
        <w:keepNext/>
        <w:spacing w:after="200" w:line="240" w:lineRule="auto"/>
        <w:jc w:val="center"/>
        <w:rPr>
          <w:rFonts w:asciiTheme="minorHAnsi" w:hAnsiTheme="minorHAnsi"/>
          <w:b/>
          <w:bCs/>
          <w:color w:val="012169" w:themeColor="accent4"/>
          <w:sz w:val="18"/>
          <w:szCs w:val="18"/>
          <w:lang w:val="en-US"/>
        </w:rPr>
      </w:pPr>
      <w:bookmarkStart w:id="657" w:name="_Toc213365739"/>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42</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Computation of Normative A&amp;G expenses for FY 202</w:t>
      </w:r>
      <w:r w:rsidR="007B194E">
        <w:rPr>
          <w:rFonts w:asciiTheme="minorHAnsi" w:hAnsiTheme="minorHAnsi"/>
          <w:b/>
          <w:bCs/>
          <w:color w:val="012169" w:themeColor="accent4"/>
          <w:sz w:val="18"/>
          <w:szCs w:val="18"/>
          <w:lang w:val="en-US"/>
        </w:rPr>
        <w:t>5-26</w:t>
      </w:r>
      <w:bookmarkEnd w:id="657"/>
    </w:p>
    <w:tbl>
      <w:tblPr>
        <w:tblStyle w:val="EDStyle42"/>
        <w:tblW w:w="4694" w:type="pct"/>
        <w:tblInd w:w="715" w:type="dxa"/>
        <w:tblLook w:val="04A0" w:firstRow="1" w:lastRow="0" w:firstColumn="1" w:lastColumn="0" w:noHBand="0" w:noVBand="1"/>
      </w:tblPr>
      <w:tblGrid>
        <w:gridCol w:w="820"/>
        <w:gridCol w:w="3422"/>
        <w:gridCol w:w="1417"/>
        <w:gridCol w:w="1692"/>
        <w:gridCol w:w="1427"/>
      </w:tblGrid>
      <w:tr w:rsidR="00571A0A" w:rsidRPr="00077B9C" w14:paraId="153CDB1C" w14:textId="77777777" w:rsidTr="007D3088">
        <w:trPr>
          <w:trHeight w:val="868"/>
          <w:tblHeader/>
        </w:trPr>
        <w:tc>
          <w:tcPr>
            <w:tcW w:w="46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00432" w14:textId="77777777"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p>
          <w:p w14:paraId="3B429AC3" w14:textId="77777777"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p>
          <w:p w14:paraId="3F3A8E7E" w14:textId="0537F459" w:rsidR="00A54BD0" w:rsidRPr="00077B9C" w:rsidRDefault="00A54BD0" w:rsidP="00A54BD0">
            <w:pPr>
              <w:spacing w:after="0" w:line="240" w:lineRule="auto"/>
              <w:jc w:val="center"/>
              <w:rPr>
                <w:rFonts w:asciiTheme="minorHAnsi" w:hAnsiTheme="minorHAnsi"/>
                <w:b/>
                <w:bCs/>
                <w:color w:val="000000" w:themeColor="text1"/>
                <w:sz w:val="15"/>
                <w:szCs w:val="15"/>
                <w:lang w:val="en-US"/>
              </w:rPr>
            </w:pPr>
            <w:r w:rsidRPr="00077B9C">
              <w:rPr>
                <w:rFonts w:asciiTheme="minorHAnsi" w:hAnsiTheme="minorHAnsi"/>
                <w:b/>
                <w:bCs/>
                <w:color w:val="000000" w:themeColor="text1"/>
                <w:sz w:val="15"/>
                <w:szCs w:val="15"/>
                <w:lang w:val="en-US"/>
              </w:rPr>
              <w:t>Sl. No.</w:t>
            </w:r>
          </w:p>
        </w:tc>
        <w:tc>
          <w:tcPr>
            <w:tcW w:w="194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7EE52E" w14:textId="50A75A28"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r w:rsidRPr="00077B9C">
              <w:rPr>
                <w:rFonts w:asciiTheme="minorHAnsi" w:hAnsiTheme="minorHAnsi"/>
                <w:b/>
                <w:bCs/>
                <w:color w:val="000000" w:themeColor="text1"/>
                <w:sz w:val="15"/>
                <w:szCs w:val="15"/>
                <w:lang w:val="en-US"/>
              </w:rPr>
              <w:t>Particulars</w:t>
            </w:r>
          </w:p>
        </w:tc>
        <w:tc>
          <w:tcPr>
            <w:tcW w:w="80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2AF910" w14:textId="07580252"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r w:rsidRPr="00077B9C">
              <w:rPr>
                <w:rFonts w:asciiTheme="minorHAnsi" w:hAnsiTheme="minorHAnsi"/>
                <w:b/>
                <w:bCs/>
                <w:color w:val="000000" w:themeColor="text1"/>
                <w:sz w:val="15"/>
                <w:szCs w:val="15"/>
                <w:lang w:val="en-US"/>
              </w:rPr>
              <w:t>Formula</w:t>
            </w:r>
          </w:p>
        </w:tc>
        <w:tc>
          <w:tcPr>
            <w:tcW w:w="9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BAB07B" w14:textId="23A8EAB2" w:rsidR="00A54BD0" w:rsidRPr="00077B9C" w:rsidRDefault="00C74B0B" w:rsidP="00572BDA">
            <w:pPr>
              <w:spacing w:after="0" w:line="240" w:lineRule="auto"/>
              <w:jc w:val="center"/>
              <w:rPr>
                <w:rFonts w:asciiTheme="majorHAnsi" w:hAnsiTheme="majorHAnsi"/>
                <w:b/>
                <w:bCs/>
                <w:color w:val="000000" w:themeColor="text1"/>
                <w:sz w:val="15"/>
                <w:szCs w:val="15"/>
                <w:lang w:val="en-US"/>
              </w:rPr>
            </w:pPr>
            <w:r w:rsidRPr="00077B9C">
              <w:rPr>
                <w:rFonts w:asciiTheme="majorHAnsi" w:eastAsia="Times New Roman" w:hAnsiTheme="majorHAnsi" w:cs="Calibri"/>
                <w:b/>
                <w:bCs/>
                <w:color w:val="000000" w:themeColor="text1"/>
                <w:sz w:val="15"/>
                <w:szCs w:val="15"/>
                <w:lang w:eastAsia="en-IN"/>
              </w:rPr>
              <w:t>Estimates</w:t>
            </w:r>
            <w:r w:rsidRPr="00077B9C">
              <w:rPr>
                <w:rFonts w:cs="Calibri"/>
                <w:b/>
                <w:bCs/>
                <w:color w:val="000000" w:themeColor="text1"/>
                <w:sz w:val="15"/>
                <w:szCs w:val="15"/>
                <w:lang w:val="en-US"/>
              </w:rPr>
              <w:t xml:space="preserve"> </w:t>
            </w:r>
            <w:r w:rsidR="00A54BD0" w:rsidRPr="00077B9C">
              <w:rPr>
                <w:rFonts w:cs="Calibri"/>
                <w:b/>
                <w:bCs/>
                <w:color w:val="000000" w:themeColor="text1"/>
                <w:sz w:val="15"/>
                <w:szCs w:val="15"/>
                <w:lang w:val="en-US"/>
              </w:rPr>
              <w:t xml:space="preserve">Approved as per T.O. dated </w:t>
            </w:r>
            <w:r w:rsidR="00043241" w:rsidRPr="00077B9C">
              <w:rPr>
                <w:rFonts w:cs="Calibri"/>
                <w:b/>
                <w:bCs/>
                <w:color w:val="000000" w:themeColor="text1"/>
                <w:sz w:val="15"/>
                <w:szCs w:val="15"/>
                <w:lang w:val="en-US"/>
              </w:rPr>
              <w:t>28.03.2025</w:t>
            </w:r>
            <w:r w:rsidR="00A54BD0" w:rsidRPr="00077B9C">
              <w:rPr>
                <w:rFonts w:cs="Calibri"/>
                <w:b/>
                <w:bCs/>
                <w:color w:val="000000" w:themeColor="text1"/>
                <w:sz w:val="15"/>
                <w:szCs w:val="15"/>
                <w:lang w:val="en-US"/>
              </w:rPr>
              <w:t xml:space="preserve"> (ARR)</w:t>
            </w:r>
          </w:p>
          <w:p w14:paraId="76A1D578" w14:textId="4711408A" w:rsidR="00A54BD0" w:rsidRPr="00077B9C" w:rsidRDefault="00A54BD0" w:rsidP="00572BDA">
            <w:pPr>
              <w:spacing w:after="0" w:line="240" w:lineRule="auto"/>
              <w:jc w:val="center"/>
              <w:rPr>
                <w:rFonts w:asciiTheme="minorHAnsi" w:hAnsiTheme="minorHAnsi"/>
                <w:b/>
                <w:bCs/>
                <w:color w:val="000000" w:themeColor="text1"/>
                <w:sz w:val="15"/>
                <w:szCs w:val="15"/>
                <w:lang w:val="en-US"/>
              </w:rPr>
            </w:pPr>
            <w:r w:rsidRPr="00077B9C">
              <w:rPr>
                <w:rFonts w:asciiTheme="majorHAnsi" w:hAnsiTheme="majorHAnsi"/>
                <w:b/>
                <w:bCs/>
                <w:color w:val="000000" w:themeColor="text1"/>
                <w:sz w:val="15"/>
                <w:szCs w:val="15"/>
                <w:lang w:val="en-US"/>
              </w:rPr>
              <w:t>(in Rs. Cr.)</w:t>
            </w:r>
          </w:p>
        </w:tc>
        <w:tc>
          <w:tcPr>
            <w:tcW w:w="8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9008B5" w14:textId="5AEC5558"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r w:rsidRPr="00077B9C">
              <w:rPr>
                <w:rFonts w:asciiTheme="minorHAnsi" w:hAnsiTheme="minorHAnsi"/>
                <w:b/>
                <w:bCs/>
                <w:color w:val="000000" w:themeColor="text1"/>
                <w:sz w:val="15"/>
                <w:szCs w:val="15"/>
                <w:lang w:val="en-US"/>
              </w:rPr>
              <w:t>Normative Value for FY</w:t>
            </w:r>
            <w:r w:rsidR="007952B5" w:rsidRPr="00077B9C">
              <w:rPr>
                <w:rFonts w:asciiTheme="minorHAnsi" w:hAnsiTheme="minorHAnsi"/>
                <w:b/>
                <w:bCs/>
                <w:color w:val="000000" w:themeColor="text1"/>
                <w:sz w:val="15"/>
                <w:szCs w:val="15"/>
                <w:lang w:val="en-US"/>
              </w:rPr>
              <w:t xml:space="preserve"> </w:t>
            </w:r>
            <w:r w:rsidRPr="00077B9C">
              <w:rPr>
                <w:rFonts w:asciiTheme="minorHAnsi" w:hAnsiTheme="minorHAnsi"/>
                <w:b/>
                <w:bCs/>
                <w:color w:val="000000" w:themeColor="text1"/>
                <w:sz w:val="15"/>
                <w:szCs w:val="15"/>
                <w:lang w:val="en-US"/>
              </w:rPr>
              <w:t>202</w:t>
            </w:r>
            <w:r w:rsidR="00A961B8" w:rsidRPr="00077B9C">
              <w:rPr>
                <w:rFonts w:asciiTheme="minorHAnsi" w:hAnsiTheme="minorHAnsi"/>
                <w:b/>
                <w:bCs/>
                <w:color w:val="000000" w:themeColor="text1"/>
                <w:sz w:val="15"/>
                <w:szCs w:val="15"/>
                <w:lang w:val="en-US"/>
              </w:rPr>
              <w:t>5-26</w:t>
            </w:r>
          </w:p>
          <w:p w14:paraId="398743B2" w14:textId="53019615" w:rsidR="00A54BD0" w:rsidRPr="00077B9C" w:rsidRDefault="00A54BD0" w:rsidP="00556D2B">
            <w:pPr>
              <w:spacing w:after="0" w:line="240" w:lineRule="auto"/>
              <w:jc w:val="center"/>
              <w:rPr>
                <w:rFonts w:asciiTheme="minorHAnsi" w:hAnsiTheme="minorHAnsi"/>
                <w:b/>
                <w:bCs/>
                <w:color w:val="000000" w:themeColor="text1"/>
                <w:sz w:val="15"/>
                <w:szCs w:val="15"/>
                <w:lang w:val="en-US"/>
              </w:rPr>
            </w:pPr>
            <w:r w:rsidRPr="00077B9C">
              <w:rPr>
                <w:rFonts w:asciiTheme="minorHAnsi" w:hAnsiTheme="minorHAnsi"/>
                <w:b/>
                <w:bCs/>
                <w:color w:val="000000" w:themeColor="text1"/>
                <w:sz w:val="15"/>
                <w:szCs w:val="15"/>
                <w:lang w:val="en-US"/>
              </w:rPr>
              <w:t>(in Rs. Cr.)</w:t>
            </w:r>
          </w:p>
        </w:tc>
      </w:tr>
      <w:tr w:rsidR="003B2091" w:rsidRPr="00077B9C" w14:paraId="7B45646C" w14:textId="77777777" w:rsidTr="007D3088">
        <w:trPr>
          <w:trHeight w:val="225"/>
        </w:trPr>
        <w:tc>
          <w:tcPr>
            <w:tcW w:w="467" w:type="pct"/>
            <w:tcBorders>
              <w:top w:val="single" w:sz="4" w:space="0" w:color="auto"/>
              <w:left w:val="single" w:sz="4" w:space="0" w:color="000000" w:themeColor="text1"/>
            </w:tcBorders>
            <w:vAlign w:val="center"/>
          </w:tcPr>
          <w:p w14:paraId="7BF51472" w14:textId="2F34F80D"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1</w:t>
            </w:r>
          </w:p>
        </w:tc>
        <w:tc>
          <w:tcPr>
            <w:tcW w:w="1949" w:type="pct"/>
            <w:tcBorders>
              <w:top w:val="single" w:sz="4" w:space="0" w:color="auto"/>
            </w:tcBorders>
            <w:noWrap/>
            <w:vAlign w:val="center"/>
            <w:hideMark/>
          </w:tcPr>
          <w:p w14:paraId="5AAE73AC" w14:textId="44794912" w:rsidR="003B2091" w:rsidRPr="00077B9C" w:rsidRDefault="003B2091" w:rsidP="003B2091">
            <w:pPr>
              <w:spacing w:after="0" w:line="240" w:lineRule="auto"/>
              <w:jc w:val="left"/>
              <w:rPr>
                <w:rFonts w:asciiTheme="majorHAnsi" w:hAnsiTheme="majorHAnsi"/>
                <w:sz w:val="15"/>
                <w:szCs w:val="15"/>
                <w:lang w:val="en-US"/>
              </w:rPr>
            </w:pPr>
            <w:r w:rsidRPr="00077B9C">
              <w:rPr>
                <w:rFonts w:asciiTheme="majorHAnsi" w:hAnsiTheme="majorHAnsi"/>
                <w:sz w:val="15"/>
                <w:szCs w:val="15"/>
                <w:lang w:val="en-US"/>
              </w:rPr>
              <w:t>Total A&amp;G Expenses for (n-1) year</w:t>
            </w:r>
          </w:p>
        </w:tc>
        <w:tc>
          <w:tcPr>
            <w:tcW w:w="807" w:type="pct"/>
            <w:tcBorders>
              <w:top w:val="single" w:sz="4" w:space="0" w:color="auto"/>
            </w:tcBorders>
            <w:noWrap/>
            <w:vAlign w:val="center"/>
            <w:hideMark/>
          </w:tcPr>
          <w:p w14:paraId="719877A8" w14:textId="36155159"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A</w:t>
            </w:r>
          </w:p>
        </w:tc>
        <w:tc>
          <w:tcPr>
            <w:tcW w:w="964" w:type="pct"/>
            <w:tcBorders>
              <w:top w:val="single" w:sz="4" w:space="0" w:color="auto"/>
            </w:tcBorders>
            <w:noWrap/>
            <w:vAlign w:val="center"/>
          </w:tcPr>
          <w:p w14:paraId="013350A3" w14:textId="32F59E7E" w:rsidR="003B2091" w:rsidRPr="00077B9C" w:rsidRDefault="003B2091" w:rsidP="003B2091">
            <w:pPr>
              <w:spacing w:after="0" w:line="240" w:lineRule="auto"/>
              <w:jc w:val="center"/>
              <w:rPr>
                <w:rFonts w:asciiTheme="majorHAnsi" w:hAnsiTheme="majorHAnsi"/>
                <w:sz w:val="15"/>
                <w:szCs w:val="15"/>
                <w:lang w:val="en-US"/>
              </w:rPr>
            </w:pPr>
            <w:r>
              <w:rPr>
                <w:color w:val="000000"/>
                <w:sz w:val="18"/>
                <w:szCs w:val="18"/>
              </w:rPr>
              <w:t>3.57</w:t>
            </w:r>
          </w:p>
        </w:tc>
        <w:tc>
          <w:tcPr>
            <w:tcW w:w="813" w:type="pct"/>
            <w:tcBorders>
              <w:top w:val="single" w:sz="4" w:space="0" w:color="auto"/>
              <w:right w:val="single" w:sz="4" w:space="0" w:color="000000" w:themeColor="text1"/>
            </w:tcBorders>
            <w:noWrap/>
            <w:vAlign w:val="center"/>
          </w:tcPr>
          <w:p w14:paraId="28A92035" w14:textId="62126210" w:rsidR="003B2091" w:rsidRPr="00077B9C" w:rsidRDefault="003B2091" w:rsidP="003B2091">
            <w:pPr>
              <w:spacing w:after="0" w:line="240" w:lineRule="auto"/>
              <w:jc w:val="center"/>
              <w:rPr>
                <w:rFonts w:asciiTheme="majorHAnsi" w:hAnsiTheme="majorHAnsi" w:cs="Calibri"/>
                <w:color w:val="000000"/>
                <w:sz w:val="15"/>
                <w:szCs w:val="15"/>
              </w:rPr>
            </w:pPr>
            <w:r>
              <w:rPr>
                <w:color w:val="000000"/>
                <w:sz w:val="18"/>
                <w:szCs w:val="18"/>
              </w:rPr>
              <w:t>7.60</w:t>
            </w:r>
          </w:p>
        </w:tc>
      </w:tr>
      <w:tr w:rsidR="003B2091" w:rsidRPr="00077B9C" w14:paraId="6C6C12FE" w14:textId="77777777" w:rsidTr="00043241">
        <w:trPr>
          <w:trHeight w:val="270"/>
        </w:trPr>
        <w:tc>
          <w:tcPr>
            <w:tcW w:w="467" w:type="pct"/>
            <w:tcBorders>
              <w:left w:val="single" w:sz="4" w:space="0" w:color="000000" w:themeColor="text1"/>
            </w:tcBorders>
            <w:vAlign w:val="center"/>
          </w:tcPr>
          <w:p w14:paraId="1CB9C4A1" w14:textId="1E1CD85A"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2</w:t>
            </w:r>
          </w:p>
        </w:tc>
        <w:tc>
          <w:tcPr>
            <w:tcW w:w="1949" w:type="pct"/>
            <w:noWrap/>
            <w:vAlign w:val="center"/>
            <w:hideMark/>
          </w:tcPr>
          <w:p w14:paraId="302A8067" w14:textId="2226279C" w:rsidR="003B2091" w:rsidRPr="00077B9C" w:rsidRDefault="003B2091" w:rsidP="003B2091">
            <w:pPr>
              <w:spacing w:after="0" w:line="240" w:lineRule="auto"/>
              <w:jc w:val="left"/>
              <w:rPr>
                <w:rFonts w:asciiTheme="majorHAnsi" w:hAnsiTheme="majorHAnsi"/>
                <w:sz w:val="15"/>
                <w:szCs w:val="15"/>
                <w:lang w:val="en-US"/>
              </w:rPr>
            </w:pPr>
            <w:r w:rsidRPr="00077B9C">
              <w:rPr>
                <w:rFonts w:asciiTheme="majorHAnsi" w:hAnsiTheme="majorHAnsi"/>
                <w:sz w:val="15"/>
                <w:szCs w:val="15"/>
                <w:lang w:val="en-US"/>
              </w:rPr>
              <w:t>Add: Inflation factor (in %)</w:t>
            </w:r>
          </w:p>
        </w:tc>
        <w:tc>
          <w:tcPr>
            <w:tcW w:w="807" w:type="pct"/>
            <w:noWrap/>
            <w:vAlign w:val="center"/>
            <w:hideMark/>
          </w:tcPr>
          <w:p w14:paraId="698CC6B5" w14:textId="4DF65CF3"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B</w:t>
            </w:r>
          </w:p>
        </w:tc>
        <w:tc>
          <w:tcPr>
            <w:tcW w:w="964" w:type="pct"/>
            <w:noWrap/>
            <w:vAlign w:val="center"/>
          </w:tcPr>
          <w:p w14:paraId="58AFFF0B" w14:textId="689E161E" w:rsidR="003B2091" w:rsidRPr="00077B9C" w:rsidRDefault="003B2091" w:rsidP="003B2091">
            <w:pPr>
              <w:spacing w:after="0" w:line="240" w:lineRule="auto"/>
              <w:jc w:val="center"/>
              <w:rPr>
                <w:rFonts w:asciiTheme="majorHAnsi" w:hAnsiTheme="majorHAnsi"/>
                <w:sz w:val="15"/>
                <w:szCs w:val="15"/>
                <w:lang w:val="en-US"/>
              </w:rPr>
            </w:pPr>
            <w:r>
              <w:rPr>
                <w:color w:val="000000"/>
                <w:sz w:val="18"/>
                <w:szCs w:val="18"/>
              </w:rPr>
              <w:t>5.47%</w:t>
            </w:r>
          </w:p>
        </w:tc>
        <w:tc>
          <w:tcPr>
            <w:tcW w:w="813" w:type="pct"/>
            <w:tcBorders>
              <w:right w:val="single" w:sz="4" w:space="0" w:color="000000" w:themeColor="text1"/>
            </w:tcBorders>
            <w:noWrap/>
            <w:vAlign w:val="center"/>
          </w:tcPr>
          <w:p w14:paraId="72D83B69" w14:textId="48959A50" w:rsidR="003B2091" w:rsidRPr="00077B9C" w:rsidRDefault="003B2091" w:rsidP="003B2091">
            <w:pPr>
              <w:spacing w:after="0" w:line="240" w:lineRule="auto"/>
              <w:jc w:val="center"/>
              <w:rPr>
                <w:rFonts w:asciiTheme="majorHAnsi" w:hAnsiTheme="majorHAnsi" w:cs="Calibri"/>
                <w:color w:val="000000"/>
                <w:sz w:val="15"/>
                <w:szCs w:val="15"/>
              </w:rPr>
            </w:pPr>
            <w:r>
              <w:rPr>
                <w:color w:val="000000"/>
                <w:sz w:val="18"/>
                <w:szCs w:val="18"/>
              </w:rPr>
              <w:t>4.57%</w:t>
            </w:r>
          </w:p>
        </w:tc>
      </w:tr>
      <w:tr w:rsidR="003B2091" w:rsidRPr="00077B9C" w14:paraId="638E80BF" w14:textId="77777777" w:rsidTr="00043241">
        <w:trPr>
          <w:trHeight w:val="261"/>
        </w:trPr>
        <w:tc>
          <w:tcPr>
            <w:tcW w:w="467" w:type="pct"/>
            <w:tcBorders>
              <w:left w:val="single" w:sz="4" w:space="0" w:color="000000" w:themeColor="text1"/>
            </w:tcBorders>
            <w:vAlign w:val="center"/>
          </w:tcPr>
          <w:p w14:paraId="600E6DE8" w14:textId="53A4AF10"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3</w:t>
            </w:r>
          </w:p>
        </w:tc>
        <w:tc>
          <w:tcPr>
            <w:tcW w:w="1949" w:type="pct"/>
            <w:noWrap/>
            <w:vAlign w:val="center"/>
            <w:hideMark/>
          </w:tcPr>
          <w:p w14:paraId="09219130" w14:textId="4A52787D" w:rsidR="003B2091" w:rsidRPr="00077B9C" w:rsidRDefault="003B2091" w:rsidP="003B2091">
            <w:pPr>
              <w:spacing w:after="0" w:line="240" w:lineRule="auto"/>
              <w:jc w:val="left"/>
              <w:rPr>
                <w:rFonts w:asciiTheme="majorHAnsi" w:hAnsiTheme="majorHAnsi"/>
                <w:b/>
                <w:bCs/>
                <w:sz w:val="15"/>
                <w:szCs w:val="15"/>
                <w:lang w:val="en-US"/>
              </w:rPr>
            </w:pPr>
            <w:r w:rsidRPr="00077B9C">
              <w:rPr>
                <w:rFonts w:asciiTheme="majorHAnsi" w:hAnsiTheme="majorHAnsi"/>
                <w:b/>
                <w:bCs/>
                <w:sz w:val="15"/>
                <w:szCs w:val="15"/>
                <w:lang w:val="en-US"/>
              </w:rPr>
              <w:t xml:space="preserve">Sub-total </w:t>
            </w:r>
          </w:p>
        </w:tc>
        <w:tc>
          <w:tcPr>
            <w:tcW w:w="807" w:type="pct"/>
            <w:noWrap/>
            <w:vAlign w:val="center"/>
            <w:hideMark/>
          </w:tcPr>
          <w:p w14:paraId="67CB9C1A" w14:textId="125C8382"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C=A*(1+B)</w:t>
            </w:r>
          </w:p>
        </w:tc>
        <w:tc>
          <w:tcPr>
            <w:tcW w:w="964" w:type="pct"/>
            <w:noWrap/>
            <w:vAlign w:val="center"/>
          </w:tcPr>
          <w:p w14:paraId="09307E18" w14:textId="7B0401DC" w:rsidR="003B2091" w:rsidRPr="00077B9C" w:rsidRDefault="003B2091" w:rsidP="003B2091">
            <w:pPr>
              <w:spacing w:after="0" w:line="240" w:lineRule="auto"/>
              <w:jc w:val="center"/>
              <w:rPr>
                <w:rFonts w:asciiTheme="majorHAnsi" w:hAnsiTheme="majorHAnsi"/>
                <w:b/>
                <w:bCs/>
                <w:sz w:val="15"/>
                <w:szCs w:val="15"/>
                <w:lang w:val="en-US"/>
              </w:rPr>
            </w:pPr>
            <w:r>
              <w:rPr>
                <w:b/>
                <w:bCs/>
                <w:color w:val="000000"/>
                <w:sz w:val="18"/>
                <w:szCs w:val="18"/>
              </w:rPr>
              <w:t>3.78</w:t>
            </w:r>
          </w:p>
        </w:tc>
        <w:tc>
          <w:tcPr>
            <w:tcW w:w="813" w:type="pct"/>
            <w:tcBorders>
              <w:right w:val="single" w:sz="4" w:space="0" w:color="000000" w:themeColor="text1"/>
            </w:tcBorders>
            <w:noWrap/>
            <w:vAlign w:val="center"/>
          </w:tcPr>
          <w:p w14:paraId="246220BC" w14:textId="17204241" w:rsidR="003B2091" w:rsidRPr="00077B9C" w:rsidRDefault="003B2091" w:rsidP="003B2091">
            <w:pPr>
              <w:spacing w:after="0" w:line="240" w:lineRule="auto"/>
              <w:jc w:val="center"/>
              <w:rPr>
                <w:rFonts w:asciiTheme="majorHAnsi" w:hAnsiTheme="majorHAnsi" w:cs="Calibri"/>
                <w:b/>
                <w:bCs/>
                <w:color w:val="000000"/>
                <w:sz w:val="15"/>
                <w:szCs w:val="15"/>
              </w:rPr>
            </w:pPr>
            <w:r>
              <w:rPr>
                <w:b/>
                <w:bCs/>
                <w:color w:val="000000"/>
                <w:sz w:val="18"/>
                <w:szCs w:val="18"/>
              </w:rPr>
              <w:t>7.95</w:t>
            </w:r>
          </w:p>
        </w:tc>
      </w:tr>
      <w:tr w:rsidR="003B2091" w:rsidRPr="00077B9C" w14:paraId="566FEC56" w14:textId="77777777" w:rsidTr="00043241">
        <w:trPr>
          <w:trHeight w:val="214"/>
        </w:trPr>
        <w:tc>
          <w:tcPr>
            <w:tcW w:w="467" w:type="pct"/>
            <w:tcBorders>
              <w:left w:val="single" w:sz="4" w:space="0" w:color="000000" w:themeColor="text1"/>
            </w:tcBorders>
            <w:vAlign w:val="center"/>
          </w:tcPr>
          <w:p w14:paraId="7539286B" w14:textId="6FDCE5C1"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4</w:t>
            </w:r>
          </w:p>
        </w:tc>
        <w:tc>
          <w:tcPr>
            <w:tcW w:w="1949" w:type="pct"/>
            <w:noWrap/>
            <w:vAlign w:val="center"/>
            <w:hideMark/>
          </w:tcPr>
          <w:p w14:paraId="6CEDFEEB" w14:textId="69A42B6D" w:rsidR="003B2091" w:rsidRPr="00077B9C" w:rsidRDefault="003B2091" w:rsidP="003B2091">
            <w:pPr>
              <w:spacing w:after="0" w:line="240" w:lineRule="auto"/>
              <w:jc w:val="left"/>
              <w:rPr>
                <w:rFonts w:asciiTheme="majorHAnsi" w:hAnsiTheme="majorHAnsi"/>
                <w:sz w:val="15"/>
                <w:szCs w:val="15"/>
                <w:lang w:val="en-US"/>
              </w:rPr>
            </w:pPr>
            <w:r w:rsidRPr="00077B9C">
              <w:rPr>
                <w:rFonts w:asciiTheme="majorHAnsi" w:hAnsiTheme="majorHAnsi"/>
                <w:sz w:val="15"/>
                <w:szCs w:val="15"/>
                <w:lang w:val="en-US"/>
              </w:rPr>
              <w:t>Add: Load Growth Factor (in %)</w:t>
            </w:r>
          </w:p>
        </w:tc>
        <w:tc>
          <w:tcPr>
            <w:tcW w:w="807" w:type="pct"/>
            <w:noWrap/>
            <w:vAlign w:val="center"/>
            <w:hideMark/>
          </w:tcPr>
          <w:p w14:paraId="01596DEB" w14:textId="332E433C"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D</w:t>
            </w:r>
          </w:p>
        </w:tc>
        <w:tc>
          <w:tcPr>
            <w:tcW w:w="964" w:type="pct"/>
            <w:noWrap/>
            <w:vAlign w:val="center"/>
          </w:tcPr>
          <w:p w14:paraId="5EDA7D40" w14:textId="004CE909" w:rsidR="003B2091" w:rsidRPr="00077B9C" w:rsidRDefault="003B2091" w:rsidP="003B2091">
            <w:pPr>
              <w:spacing w:after="0" w:line="240" w:lineRule="auto"/>
              <w:jc w:val="center"/>
              <w:rPr>
                <w:rFonts w:asciiTheme="majorHAnsi" w:hAnsiTheme="majorHAnsi"/>
                <w:sz w:val="15"/>
                <w:szCs w:val="15"/>
                <w:lang w:val="en-US"/>
              </w:rPr>
            </w:pPr>
            <w:r>
              <w:rPr>
                <w:color w:val="000000"/>
                <w:sz w:val="22"/>
              </w:rPr>
              <w:t>0%</w:t>
            </w:r>
          </w:p>
        </w:tc>
        <w:tc>
          <w:tcPr>
            <w:tcW w:w="813" w:type="pct"/>
            <w:tcBorders>
              <w:right w:val="single" w:sz="4" w:space="0" w:color="000000" w:themeColor="text1"/>
            </w:tcBorders>
            <w:noWrap/>
            <w:vAlign w:val="center"/>
          </w:tcPr>
          <w:p w14:paraId="7F03F8E2" w14:textId="62BB43CE" w:rsidR="003B2091" w:rsidRPr="00077B9C" w:rsidRDefault="003B2091" w:rsidP="003B2091">
            <w:pPr>
              <w:spacing w:after="0" w:line="240" w:lineRule="auto"/>
              <w:jc w:val="center"/>
              <w:rPr>
                <w:rFonts w:asciiTheme="majorHAnsi" w:hAnsiTheme="majorHAnsi" w:cs="Calibri"/>
                <w:color w:val="000000"/>
                <w:sz w:val="15"/>
                <w:szCs w:val="15"/>
              </w:rPr>
            </w:pPr>
            <w:r>
              <w:rPr>
                <w:color w:val="000000"/>
                <w:sz w:val="18"/>
                <w:szCs w:val="18"/>
              </w:rPr>
              <w:t>7.13%</w:t>
            </w:r>
          </w:p>
        </w:tc>
      </w:tr>
      <w:tr w:rsidR="003B2091" w:rsidRPr="00077B9C" w14:paraId="43092F66" w14:textId="77777777" w:rsidTr="00E333CE">
        <w:trPr>
          <w:trHeight w:val="214"/>
        </w:trPr>
        <w:tc>
          <w:tcPr>
            <w:tcW w:w="467" w:type="pct"/>
            <w:tcBorders>
              <w:left w:val="single" w:sz="4" w:space="0" w:color="000000" w:themeColor="text1"/>
            </w:tcBorders>
            <w:vAlign w:val="center"/>
          </w:tcPr>
          <w:p w14:paraId="55831871" w14:textId="0867215E"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5</w:t>
            </w:r>
          </w:p>
        </w:tc>
        <w:tc>
          <w:tcPr>
            <w:tcW w:w="1949" w:type="pct"/>
            <w:noWrap/>
            <w:vAlign w:val="center"/>
            <w:hideMark/>
          </w:tcPr>
          <w:p w14:paraId="1ECA915C" w14:textId="2CD07E1E" w:rsidR="003B2091" w:rsidRPr="00077B9C" w:rsidRDefault="003B2091" w:rsidP="003B2091">
            <w:pPr>
              <w:spacing w:after="0" w:line="240" w:lineRule="auto"/>
              <w:jc w:val="left"/>
              <w:rPr>
                <w:rFonts w:asciiTheme="majorHAnsi" w:hAnsiTheme="majorHAnsi"/>
                <w:b/>
                <w:bCs/>
                <w:sz w:val="15"/>
                <w:szCs w:val="15"/>
                <w:lang w:val="en-US"/>
              </w:rPr>
            </w:pPr>
            <w:r w:rsidRPr="00077B9C">
              <w:rPr>
                <w:rFonts w:asciiTheme="majorHAnsi" w:hAnsiTheme="majorHAnsi"/>
                <w:b/>
                <w:bCs/>
                <w:sz w:val="15"/>
                <w:szCs w:val="15"/>
                <w:lang w:val="en-US"/>
              </w:rPr>
              <w:t xml:space="preserve">Normative A&amp;G Expenses </w:t>
            </w:r>
          </w:p>
        </w:tc>
        <w:tc>
          <w:tcPr>
            <w:tcW w:w="807" w:type="pct"/>
            <w:noWrap/>
            <w:vAlign w:val="center"/>
            <w:hideMark/>
          </w:tcPr>
          <w:p w14:paraId="5C374266" w14:textId="4120483F"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E=C*(1+D)</w:t>
            </w:r>
          </w:p>
        </w:tc>
        <w:tc>
          <w:tcPr>
            <w:tcW w:w="964" w:type="pct"/>
            <w:noWrap/>
            <w:vAlign w:val="center"/>
          </w:tcPr>
          <w:p w14:paraId="4EFB23F0" w14:textId="3D0A6CAA" w:rsidR="003B2091" w:rsidRPr="00077B9C" w:rsidRDefault="003B2091" w:rsidP="003B2091">
            <w:pPr>
              <w:spacing w:after="0" w:line="240" w:lineRule="auto"/>
              <w:jc w:val="center"/>
              <w:rPr>
                <w:rFonts w:asciiTheme="majorHAnsi" w:hAnsiTheme="majorHAnsi"/>
                <w:b/>
                <w:bCs/>
                <w:sz w:val="15"/>
                <w:szCs w:val="15"/>
                <w:lang w:val="en-US"/>
              </w:rPr>
            </w:pPr>
            <w:r>
              <w:rPr>
                <w:b/>
                <w:bCs/>
                <w:color w:val="000000"/>
                <w:sz w:val="18"/>
                <w:szCs w:val="18"/>
              </w:rPr>
              <w:t>3.78</w:t>
            </w:r>
          </w:p>
        </w:tc>
        <w:tc>
          <w:tcPr>
            <w:tcW w:w="813" w:type="pct"/>
            <w:tcBorders>
              <w:right w:val="single" w:sz="4" w:space="0" w:color="000000" w:themeColor="text1"/>
            </w:tcBorders>
            <w:noWrap/>
            <w:vAlign w:val="bottom"/>
          </w:tcPr>
          <w:p w14:paraId="139E82B6" w14:textId="57B1FBC4" w:rsidR="003B2091" w:rsidRPr="00077B9C" w:rsidRDefault="003B2091" w:rsidP="003B2091">
            <w:pPr>
              <w:spacing w:after="0" w:line="240" w:lineRule="auto"/>
              <w:jc w:val="center"/>
              <w:rPr>
                <w:rFonts w:asciiTheme="majorHAnsi" w:hAnsiTheme="majorHAnsi" w:cs="Calibri"/>
                <w:b/>
                <w:bCs/>
                <w:color w:val="000000"/>
                <w:sz w:val="15"/>
                <w:szCs w:val="15"/>
              </w:rPr>
            </w:pPr>
            <w:r>
              <w:rPr>
                <w:rFonts w:ascii="Aptos Narrow" w:hAnsi="Aptos Narrow"/>
                <w:color w:val="000000"/>
                <w:sz w:val="22"/>
              </w:rPr>
              <w:t>8.52</w:t>
            </w:r>
          </w:p>
        </w:tc>
      </w:tr>
      <w:tr w:rsidR="003B2091" w:rsidRPr="00077B9C" w14:paraId="01B5B5F8" w14:textId="77777777" w:rsidTr="00043241">
        <w:trPr>
          <w:trHeight w:val="214"/>
        </w:trPr>
        <w:tc>
          <w:tcPr>
            <w:tcW w:w="467" w:type="pct"/>
            <w:tcBorders>
              <w:left w:val="single" w:sz="4" w:space="0" w:color="000000" w:themeColor="text1"/>
            </w:tcBorders>
            <w:vAlign w:val="center"/>
          </w:tcPr>
          <w:p w14:paraId="38617974" w14:textId="7777B730"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6</w:t>
            </w:r>
          </w:p>
        </w:tc>
        <w:tc>
          <w:tcPr>
            <w:tcW w:w="1949" w:type="pct"/>
            <w:noWrap/>
            <w:vAlign w:val="center"/>
            <w:hideMark/>
          </w:tcPr>
          <w:p w14:paraId="526C2722" w14:textId="214D9533" w:rsidR="003B2091" w:rsidRPr="00077B9C" w:rsidRDefault="003B2091" w:rsidP="003B2091">
            <w:pPr>
              <w:spacing w:after="0" w:line="240" w:lineRule="auto"/>
              <w:jc w:val="left"/>
              <w:rPr>
                <w:rFonts w:asciiTheme="majorHAnsi" w:hAnsiTheme="majorHAnsi"/>
                <w:sz w:val="15"/>
                <w:szCs w:val="15"/>
                <w:lang w:val="en-US"/>
              </w:rPr>
            </w:pPr>
            <w:r w:rsidRPr="00077B9C">
              <w:rPr>
                <w:rFonts w:asciiTheme="majorHAnsi" w:hAnsiTheme="majorHAnsi"/>
                <w:sz w:val="15"/>
                <w:szCs w:val="15"/>
                <w:lang w:val="en-US"/>
              </w:rPr>
              <w:t xml:space="preserve">CGRF Expenses </w:t>
            </w:r>
          </w:p>
        </w:tc>
        <w:tc>
          <w:tcPr>
            <w:tcW w:w="807" w:type="pct"/>
            <w:noWrap/>
            <w:vAlign w:val="center"/>
            <w:hideMark/>
          </w:tcPr>
          <w:p w14:paraId="1A261D58" w14:textId="6EAD3309"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F</w:t>
            </w:r>
          </w:p>
        </w:tc>
        <w:tc>
          <w:tcPr>
            <w:tcW w:w="964" w:type="pct"/>
            <w:noWrap/>
            <w:vAlign w:val="center"/>
          </w:tcPr>
          <w:p w14:paraId="43407237" w14:textId="469D0080" w:rsidR="003B2091" w:rsidRPr="00077B9C" w:rsidRDefault="003B2091" w:rsidP="003B2091">
            <w:pPr>
              <w:spacing w:after="0" w:line="240" w:lineRule="auto"/>
              <w:jc w:val="center"/>
              <w:rPr>
                <w:rFonts w:asciiTheme="majorHAnsi" w:hAnsiTheme="majorHAnsi"/>
                <w:sz w:val="15"/>
                <w:szCs w:val="15"/>
                <w:lang w:val="en-US"/>
              </w:rPr>
            </w:pPr>
            <w:r>
              <w:rPr>
                <w:color w:val="000000"/>
                <w:sz w:val="18"/>
                <w:szCs w:val="18"/>
              </w:rPr>
              <w:t>0.27</w:t>
            </w:r>
          </w:p>
        </w:tc>
        <w:tc>
          <w:tcPr>
            <w:tcW w:w="813" w:type="pct"/>
            <w:tcBorders>
              <w:right w:val="single" w:sz="4" w:space="0" w:color="000000" w:themeColor="text1"/>
            </w:tcBorders>
            <w:noWrap/>
            <w:vAlign w:val="center"/>
          </w:tcPr>
          <w:p w14:paraId="1A6A7921" w14:textId="11C45CAF" w:rsidR="003B2091" w:rsidRPr="00077B9C" w:rsidRDefault="003B2091" w:rsidP="003B2091">
            <w:pPr>
              <w:spacing w:after="0" w:line="240" w:lineRule="auto"/>
              <w:jc w:val="center"/>
              <w:rPr>
                <w:rFonts w:asciiTheme="majorHAnsi" w:hAnsiTheme="majorHAnsi" w:cs="Calibri"/>
                <w:color w:val="000000"/>
                <w:sz w:val="15"/>
                <w:szCs w:val="15"/>
              </w:rPr>
            </w:pPr>
            <w:r>
              <w:rPr>
                <w:color w:val="000000"/>
                <w:sz w:val="18"/>
                <w:szCs w:val="18"/>
              </w:rPr>
              <w:t>0.83</w:t>
            </w:r>
          </w:p>
        </w:tc>
      </w:tr>
      <w:tr w:rsidR="003B2091" w:rsidRPr="00077B9C" w14:paraId="0CD84046" w14:textId="77777777" w:rsidTr="00043241">
        <w:trPr>
          <w:trHeight w:val="214"/>
        </w:trPr>
        <w:tc>
          <w:tcPr>
            <w:tcW w:w="467" w:type="pct"/>
            <w:tcBorders>
              <w:left w:val="single" w:sz="4" w:space="0" w:color="000000" w:themeColor="text1"/>
            </w:tcBorders>
            <w:vAlign w:val="center"/>
          </w:tcPr>
          <w:p w14:paraId="7317C700" w14:textId="46BB9470"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7</w:t>
            </w:r>
          </w:p>
        </w:tc>
        <w:tc>
          <w:tcPr>
            <w:tcW w:w="1949" w:type="pct"/>
            <w:noWrap/>
            <w:vAlign w:val="center"/>
            <w:hideMark/>
          </w:tcPr>
          <w:p w14:paraId="33128971" w14:textId="0E7D2C43" w:rsidR="003B2091" w:rsidRPr="00077B9C" w:rsidRDefault="003B2091" w:rsidP="003B2091">
            <w:pPr>
              <w:spacing w:after="0" w:line="240" w:lineRule="auto"/>
              <w:jc w:val="left"/>
              <w:rPr>
                <w:rFonts w:asciiTheme="majorHAnsi" w:hAnsiTheme="majorHAnsi"/>
                <w:sz w:val="15"/>
                <w:szCs w:val="15"/>
                <w:lang w:val="en-US"/>
              </w:rPr>
            </w:pPr>
            <w:r w:rsidRPr="00077B9C">
              <w:rPr>
                <w:rFonts w:asciiTheme="majorHAnsi" w:hAnsiTheme="majorHAnsi"/>
                <w:sz w:val="15"/>
                <w:szCs w:val="15"/>
                <w:lang w:val="en-US"/>
              </w:rPr>
              <w:t xml:space="preserve">Petition &amp; other filing fees to JSERC </w:t>
            </w:r>
          </w:p>
        </w:tc>
        <w:tc>
          <w:tcPr>
            <w:tcW w:w="807" w:type="pct"/>
            <w:noWrap/>
            <w:vAlign w:val="center"/>
            <w:hideMark/>
          </w:tcPr>
          <w:p w14:paraId="692F7D2E" w14:textId="60C523FF" w:rsidR="003B2091" w:rsidRPr="00077B9C" w:rsidRDefault="003B2091" w:rsidP="003B2091">
            <w:pPr>
              <w:spacing w:after="0" w:line="240" w:lineRule="auto"/>
              <w:jc w:val="center"/>
              <w:rPr>
                <w:rFonts w:asciiTheme="majorHAnsi" w:hAnsiTheme="majorHAnsi"/>
                <w:sz w:val="15"/>
                <w:szCs w:val="15"/>
                <w:lang w:val="en-US"/>
              </w:rPr>
            </w:pPr>
            <w:r w:rsidRPr="00077B9C">
              <w:rPr>
                <w:rFonts w:asciiTheme="majorHAnsi" w:hAnsiTheme="majorHAnsi"/>
                <w:sz w:val="15"/>
                <w:szCs w:val="15"/>
                <w:lang w:val="en-US"/>
              </w:rPr>
              <w:t>G</w:t>
            </w:r>
          </w:p>
        </w:tc>
        <w:tc>
          <w:tcPr>
            <w:tcW w:w="964" w:type="pct"/>
            <w:noWrap/>
            <w:vAlign w:val="center"/>
          </w:tcPr>
          <w:p w14:paraId="5DE24957" w14:textId="516757A4" w:rsidR="003B2091" w:rsidRPr="00077B9C" w:rsidRDefault="003B2091" w:rsidP="003B2091">
            <w:pPr>
              <w:spacing w:after="0" w:line="240" w:lineRule="auto"/>
              <w:jc w:val="center"/>
              <w:rPr>
                <w:rFonts w:asciiTheme="majorHAnsi" w:hAnsiTheme="majorHAnsi"/>
                <w:sz w:val="15"/>
                <w:szCs w:val="15"/>
                <w:lang w:val="en-US"/>
              </w:rPr>
            </w:pPr>
            <w:r>
              <w:rPr>
                <w:color w:val="000000"/>
                <w:sz w:val="18"/>
                <w:szCs w:val="18"/>
              </w:rPr>
              <w:t>0.15</w:t>
            </w:r>
          </w:p>
        </w:tc>
        <w:tc>
          <w:tcPr>
            <w:tcW w:w="813" w:type="pct"/>
            <w:tcBorders>
              <w:right w:val="single" w:sz="4" w:space="0" w:color="000000" w:themeColor="text1"/>
            </w:tcBorders>
            <w:noWrap/>
            <w:vAlign w:val="center"/>
          </w:tcPr>
          <w:p w14:paraId="4D248391" w14:textId="23F9E5C7" w:rsidR="003B2091" w:rsidRPr="00077B9C" w:rsidRDefault="003B2091" w:rsidP="003B2091">
            <w:pPr>
              <w:spacing w:after="0" w:line="240" w:lineRule="auto"/>
              <w:jc w:val="center"/>
              <w:rPr>
                <w:rFonts w:asciiTheme="majorHAnsi" w:hAnsiTheme="majorHAnsi" w:cs="Calibri"/>
                <w:color w:val="000000"/>
                <w:sz w:val="15"/>
                <w:szCs w:val="15"/>
              </w:rPr>
            </w:pPr>
            <w:r>
              <w:rPr>
                <w:color w:val="000000"/>
                <w:sz w:val="18"/>
                <w:szCs w:val="18"/>
              </w:rPr>
              <w:t>0.75</w:t>
            </w:r>
          </w:p>
        </w:tc>
      </w:tr>
      <w:tr w:rsidR="003B2091" w:rsidRPr="00077B9C" w14:paraId="6FCF934A" w14:textId="77777777" w:rsidTr="00043241">
        <w:trPr>
          <w:trHeight w:val="225"/>
        </w:trPr>
        <w:tc>
          <w:tcPr>
            <w:tcW w:w="467" w:type="pct"/>
            <w:tcBorders>
              <w:left w:val="single" w:sz="4" w:space="0" w:color="000000" w:themeColor="text1"/>
              <w:bottom w:val="single" w:sz="4" w:space="0" w:color="000000" w:themeColor="text1"/>
            </w:tcBorders>
            <w:vAlign w:val="center"/>
          </w:tcPr>
          <w:p w14:paraId="3FFC8BE1" w14:textId="253A6B06"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8</w:t>
            </w:r>
          </w:p>
        </w:tc>
        <w:tc>
          <w:tcPr>
            <w:tcW w:w="1949" w:type="pct"/>
            <w:tcBorders>
              <w:bottom w:val="single" w:sz="4" w:space="0" w:color="000000" w:themeColor="text1"/>
            </w:tcBorders>
            <w:noWrap/>
            <w:vAlign w:val="center"/>
            <w:hideMark/>
          </w:tcPr>
          <w:p w14:paraId="6ABB47E0" w14:textId="723A41D5" w:rsidR="003B2091" w:rsidRPr="00077B9C" w:rsidRDefault="003B2091" w:rsidP="003B2091">
            <w:pPr>
              <w:spacing w:after="0" w:line="240" w:lineRule="auto"/>
              <w:jc w:val="left"/>
              <w:rPr>
                <w:rFonts w:asciiTheme="majorHAnsi" w:hAnsiTheme="majorHAnsi"/>
                <w:b/>
                <w:bCs/>
                <w:sz w:val="15"/>
                <w:szCs w:val="15"/>
                <w:lang w:val="en-US"/>
              </w:rPr>
            </w:pPr>
            <w:r w:rsidRPr="00077B9C">
              <w:rPr>
                <w:rFonts w:asciiTheme="majorHAnsi" w:hAnsiTheme="majorHAnsi"/>
                <w:b/>
                <w:bCs/>
                <w:sz w:val="15"/>
                <w:szCs w:val="15"/>
                <w:lang w:val="en-US"/>
              </w:rPr>
              <w:t>Normative A&amp;G Expenses including</w:t>
            </w:r>
          </w:p>
          <w:p w14:paraId="3B20043F" w14:textId="77777777" w:rsidR="003B2091" w:rsidRPr="00077B9C" w:rsidRDefault="003B2091" w:rsidP="003B2091">
            <w:pPr>
              <w:spacing w:after="0" w:line="240" w:lineRule="auto"/>
              <w:jc w:val="left"/>
              <w:rPr>
                <w:rFonts w:asciiTheme="majorHAnsi" w:hAnsiTheme="majorHAnsi"/>
                <w:b/>
                <w:bCs/>
                <w:sz w:val="15"/>
                <w:szCs w:val="15"/>
                <w:lang w:val="en-US"/>
              </w:rPr>
            </w:pPr>
            <w:r w:rsidRPr="00077B9C">
              <w:rPr>
                <w:rFonts w:asciiTheme="majorHAnsi" w:hAnsiTheme="majorHAnsi"/>
                <w:b/>
                <w:bCs/>
                <w:sz w:val="15"/>
                <w:szCs w:val="15"/>
                <w:lang w:val="en-US"/>
              </w:rPr>
              <w:t xml:space="preserve">CGRF expenses and petition filing </w:t>
            </w:r>
          </w:p>
          <w:p w14:paraId="5F2674CD" w14:textId="259ABAC4" w:rsidR="003B2091" w:rsidRPr="00077B9C" w:rsidRDefault="003B2091" w:rsidP="003B2091">
            <w:pPr>
              <w:spacing w:after="0" w:line="240" w:lineRule="auto"/>
              <w:jc w:val="left"/>
              <w:rPr>
                <w:rFonts w:asciiTheme="majorHAnsi" w:hAnsiTheme="majorHAnsi"/>
                <w:b/>
                <w:bCs/>
                <w:sz w:val="15"/>
                <w:szCs w:val="15"/>
                <w:lang w:val="en-US"/>
              </w:rPr>
            </w:pPr>
            <w:r w:rsidRPr="00077B9C">
              <w:rPr>
                <w:rFonts w:asciiTheme="majorHAnsi" w:hAnsiTheme="majorHAnsi"/>
                <w:b/>
                <w:bCs/>
                <w:sz w:val="15"/>
                <w:szCs w:val="15"/>
                <w:lang w:val="en-US"/>
              </w:rPr>
              <w:t>Fees</w:t>
            </w:r>
          </w:p>
        </w:tc>
        <w:tc>
          <w:tcPr>
            <w:tcW w:w="807" w:type="pct"/>
            <w:tcBorders>
              <w:bottom w:val="single" w:sz="4" w:space="0" w:color="000000" w:themeColor="text1"/>
            </w:tcBorders>
            <w:noWrap/>
            <w:vAlign w:val="center"/>
            <w:hideMark/>
          </w:tcPr>
          <w:p w14:paraId="615BBF3A" w14:textId="53D409A7" w:rsidR="003B2091" w:rsidRPr="00077B9C" w:rsidRDefault="003B2091" w:rsidP="003B2091">
            <w:pPr>
              <w:spacing w:after="0" w:line="240" w:lineRule="auto"/>
              <w:jc w:val="center"/>
              <w:rPr>
                <w:rFonts w:asciiTheme="majorHAnsi" w:hAnsiTheme="majorHAnsi"/>
                <w:b/>
                <w:bCs/>
                <w:sz w:val="15"/>
                <w:szCs w:val="15"/>
                <w:lang w:val="en-US"/>
              </w:rPr>
            </w:pPr>
            <w:r w:rsidRPr="00077B9C">
              <w:rPr>
                <w:rFonts w:asciiTheme="majorHAnsi" w:hAnsiTheme="majorHAnsi"/>
                <w:b/>
                <w:bCs/>
                <w:sz w:val="15"/>
                <w:szCs w:val="15"/>
                <w:lang w:val="en-US"/>
              </w:rPr>
              <w:t>H=E+F+G</w:t>
            </w:r>
          </w:p>
        </w:tc>
        <w:tc>
          <w:tcPr>
            <w:tcW w:w="964" w:type="pct"/>
            <w:tcBorders>
              <w:bottom w:val="single" w:sz="4" w:space="0" w:color="000000" w:themeColor="text1"/>
            </w:tcBorders>
            <w:noWrap/>
            <w:vAlign w:val="center"/>
          </w:tcPr>
          <w:p w14:paraId="17C3FD59" w14:textId="6580289E" w:rsidR="003B2091" w:rsidRPr="00077B9C" w:rsidRDefault="003B2091" w:rsidP="003B2091">
            <w:pPr>
              <w:spacing w:after="0" w:line="240" w:lineRule="auto"/>
              <w:jc w:val="center"/>
              <w:rPr>
                <w:rFonts w:asciiTheme="majorHAnsi" w:hAnsiTheme="majorHAnsi"/>
                <w:b/>
                <w:bCs/>
                <w:sz w:val="15"/>
                <w:szCs w:val="15"/>
                <w:lang w:val="en-US"/>
              </w:rPr>
            </w:pPr>
            <w:r>
              <w:rPr>
                <w:b/>
                <w:bCs/>
                <w:color w:val="000000"/>
                <w:sz w:val="18"/>
                <w:szCs w:val="18"/>
              </w:rPr>
              <w:t>4.20</w:t>
            </w:r>
          </w:p>
        </w:tc>
        <w:tc>
          <w:tcPr>
            <w:tcW w:w="813" w:type="pct"/>
            <w:tcBorders>
              <w:bottom w:val="single" w:sz="4" w:space="0" w:color="000000" w:themeColor="text1"/>
              <w:right w:val="single" w:sz="4" w:space="0" w:color="000000" w:themeColor="text1"/>
            </w:tcBorders>
            <w:noWrap/>
            <w:vAlign w:val="center"/>
          </w:tcPr>
          <w:p w14:paraId="54DAFAAD" w14:textId="0FE1CB68" w:rsidR="003B2091" w:rsidRPr="00077B9C" w:rsidRDefault="003B2091" w:rsidP="003B2091">
            <w:pPr>
              <w:spacing w:after="0" w:line="240" w:lineRule="auto"/>
              <w:jc w:val="center"/>
              <w:rPr>
                <w:rFonts w:asciiTheme="majorHAnsi" w:hAnsiTheme="majorHAnsi" w:cs="Calibri"/>
                <w:b/>
                <w:bCs/>
                <w:color w:val="000000"/>
                <w:sz w:val="15"/>
                <w:szCs w:val="15"/>
              </w:rPr>
            </w:pPr>
            <w:r>
              <w:rPr>
                <w:b/>
                <w:bCs/>
                <w:color w:val="000000"/>
                <w:sz w:val="18"/>
                <w:szCs w:val="18"/>
              </w:rPr>
              <w:t>10.09</w:t>
            </w:r>
          </w:p>
        </w:tc>
      </w:tr>
    </w:tbl>
    <w:p w14:paraId="3B0F9716" w14:textId="77777777"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 xml:space="preserve">The Petitioner further submits that that allowing normative A&amp;G expenses with mere inflation deprives the licensee of legitimate claim with respect to growth in consumer load, network and area of operations. As the business grows, network base increases, </w:t>
      </w:r>
      <w:r w:rsidRPr="00556D2B">
        <w:rPr>
          <w:rFonts w:eastAsia="Times New Roman" w:cs="Times New Roman"/>
          <w:bCs/>
          <w:szCs w:val="20"/>
        </w:rPr>
        <w:lastRenderedPageBreak/>
        <w:t>number of consumer increases, no of employee increases; A&amp;G expenses will also increase proportionately. Accordingly, the impact of load growth factor has also been considered to arrive at the A&amp;G Expenses.</w:t>
      </w:r>
    </w:p>
    <w:p w14:paraId="6023E82E" w14:textId="7FC8C441"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 xml:space="preserve">The Petitioner further submits that several State Commissions have considered the adjustment on account of load and infrastructure growth in A&amp;G expenses. The details of such states and their regulations have already been provided in the </w:t>
      </w:r>
      <w:r w:rsidRPr="00B0085C">
        <w:rPr>
          <w:rFonts w:eastAsia="Times New Roman" w:cs="Times New Roman"/>
          <w:bCs/>
          <w:szCs w:val="20"/>
        </w:rPr>
        <w:t>Section 2.5.</w:t>
      </w:r>
      <w:r w:rsidR="00B0085C" w:rsidRPr="00B0085C">
        <w:rPr>
          <w:rFonts w:eastAsia="Times New Roman" w:cs="Times New Roman"/>
          <w:bCs/>
          <w:szCs w:val="20"/>
        </w:rPr>
        <w:t>33</w:t>
      </w:r>
      <w:r w:rsidRPr="00556D2B">
        <w:rPr>
          <w:rFonts w:eastAsia="Times New Roman" w:cs="Times New Roman"/>
          <w:bCs/>
          <w:szCs w:val="20"/>
        </w:rPr>
        <w:t xml:space="preserve"> of this Petition.</w:t>
      </w:r>
    </w:p>
    <w:p w14:paraId="5C8F0799" w14:textId="3F373953"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t>Normative R&amp;M Expenses</w:t>
      </w:r>
      <w:r w:rsidRPr="00556D2B">
        <w:rPr>
          <w:rFonts w:eastAsia="Times New Roman" w:cs="Times New Roman"/>
          <w:bCs/>
          <w:szCs w:val="20"/>
        </w:rPr>
        <w:t xml:space="preserve">: The Petitioner submits that in </w:t>
      </w:r>
      <w:r w:rsidR="00E001CE" w:rsidRPr="00294C7B">
        <w:rPr>
          <w:szCs w:val="20"/>
        </w:rPr>
        <w:t>JSERC (Terms and Conditions for Determination of Distribution Tariff) Regulations, 202</w:t>
      </w:r>
      <w:r w:rsidR="00E001CE">
        <w:rPr>
          <w:szCs w:val="20"/>
        </w:rPr>
        <w:t>0</w:t>
      </w:r>
      <w:r w:rsidRPr="00556D2B">
        <w:rPr>
          <w:rFonts w:eastAsia="Times New Roman" w:cs="Times New Roman"/>
          <w:bCs/>
          <w:szCs w:val="20"/>
        </w:rPr>
        <w:t>, the Hon’ble Commission has provided the methodology to compute R&amp;M expenses in relation to the Gross Fixed Assets by arriving at the ‘K’ Factor based on the historical actual performance. The Tariff Regulation also provides for indexation of R&amp;M expense using inflationary index.</w:t>
      </w:r>
    </w:p>
    <w:p w14:paraId="46E005AD" w14:textId="7BE8E613" w:rsidR="00235293" w:rsidRDefault="00556D2B" w:rsidP="00B50770">
      <w:pPr>
        <w:numPr>
          <w:ilvl w:val="2"/>
          <w:numId w:val="7"/>
        </w:numPr>
        <w:spacing w:before="120" w:after="240" w:line="276" w:lineRule="auto"/>
        <w:ind w:left="720" w:hanging="900"/>
        <w:outlineLvl w:val="2"/>
      </w:pPr>
      <w:r w:rsidRPr="00C26308">
        <w:rPr>
          <w:rFonts w:eastAsia="Times New Roman" w:cs="Times New Roman"/>
          <w:bCs/>
          <w:szCs w:val="20"/>
        </w:rPr>
        <w:t>The Petitioner submits that for the purpose of revised estimation of R&amp;M expenses for FY 202</w:t>
      </w:r>
      <w:r w:rsidR="00C26308">
        <w:rPr>
          <w:rFonts w:eastAsia="Times New Roman" w:cs="Times New Roman"/>
          <w:bCs/>
          <w:szCs w:val="20"/>
        </w:rPr>
        <w:t>5-26</w:t>
      </w:r>
      <w:r w:rsidRPr="00C26308">
        <w:rPr>
          <w:rFonts w:eastAsia="Times New Roman" w:cs="Times New Roman"/>
          <w:bCs/>
          <w:szCs w:val="20"/>
        </w:rPr>
        <w:t xml:space="preserve">, the inflation index </w:t>
      </w:r>
      <w:r w:rsidR="00C90D2B" w:rsidRPr="00C26308">
        <w:rPr>
          <w:rFonts w:eastAsia="Times New Roman" w:cs="Times New Roman"/>
          <w:bCs/>
          <w:szCs w:val="20"/>
        </w:rPr>
        <w:t xml:space="preserve">for FY21 to FY25 and corrected ‘K’ factor of </w:t>
      </w:r>
      <w:r w:rsidR="00C90D2B" w:rsidRPr="00C26308">
        <w:rPr>
          <w:rFonts w:eastAsia="Times New Roman" w:cs="Times New Roman"/>
          <w:b/>
          <w:szCs w:val="20"/>
        </w:rPr>
        <w:t>3.</w:t>
      </w:r>
      <w:r w:rsidR="00C26308">
        <w:rPr>
          <w:rFonts w:eastAsia="Times New Roman" w:cs="Times New Roman"/>
          <w:b/>
          <w:szCs w:val="20"/>
        </w:rPr>
        <w:t>67</w:t>
      </w:r>
      <w:r w:rsidR="00C90D2B" w:rsidRPr="00C26308">
        <w:rPr>
          <w:rFonts w:eastAsia="Times New Roman" w:cs="Times New Roman"/>
          <w:b/>
          <w:szCs w:val="20"/>
        </w:rPr>
        <w:t>%</w:t>
      </w:r>
      <w:r w:rsidR="00C90D2B" w:rsidRPr="00C26308">
        <w:rPr>
          <w:rFonts w:eastAsia="Times New Roman" w:cs="Times New Roman"/>
          <w:bCs/>
          <w:szCs w:val="20"/>
        </w:rPr>
        <w:t xml:space="preserve"> </w:t>
      </w:r>
      <w:r w:rsidRPr="00C26308">
        <w:rPr>
          <w:rFonts w:eastAsia="Times New Roman" w:cs="Times New Roman"/>
          <w:bCs/>
          <w:szCs w:val="20"/>
        </w:rPr>
        <w:t xml:space="preserve">has been </w:t>
      </w:r>
      <w:r w:rsidR="00C90D2B" w:rsidRPr="00C26308">
        <w:rPr>
          <w:rFonts w:eastAsia="Times New Roman" w:cs="Times New Roman"/>
          <w:bCs/>
          <w:szCs w:val="20"/>
        </w:rPr>
        <w:t>considered.</w:t>
      </w:r>
    </w:p>
    <w:p w14:paraId="15D8FC4C" w14:textId="1197AD3A" w:rsidR="00F14563" w:rsidRPr="00066065"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rPr>
        <w:t>Accordingly, the petitioner has computed R&amp;M Expenses for FY 202</w:t>
      </w:r>
      <w:r w:rsidR="00BA607E">
        <w:rPr>
          <w:rFonts w:eastAsia="Times New Roman" w:cs="Times New Roman"/>
          <w:bCs/>
          <w:szCs w:val="20"/>
        </w:rPr>
        <w:t>5-26</w:t>
      </w:r>
      <w:r w:rsidRPr="00556D2B">
        <w:rPr>
          <w:rFonts w:eastAsia="Times New Roman" w:cs="Times New Roman"/>
          <w:bCs/>
          <w:szCs w:val="20"/>
        </w:rPr>
        <w:t xml:space="preserve"> on normative principles with Inflation factor as given in the table below:</w:t>
      </w:r>
    </w:p>
    <w:p w14:paraId="1279E745" w14:textId="74107D4A" w:rsidR="00556D2B" w:rsidRPr="00556D2B" w:rsidRDefault="00556D2B" w:rsidP="00373319">
      <w:pPr>
        <w:keepNext/>
        <w:spacing w:after="200" w:line="240" w:lineRule="auto"/>
        <w:jc w:val="center"/>
        <w:rPr>
          <w:rFonts w:asciiTheme="minorHAnsi" w:hAnsiTheme="minorHAnsi"/>
          <w:b/>
          <w:bCs/>
          <w:color w:val="012169" w:themeColor="accent4"/>
          <w:sz w:val="18"/>
          <w:szCs w:val="18"/>
          <w:lang w:val="en-US"/>
        </w:rPr>
      </w:pPr>
      <w:bookmarkStart w:id="658" w:name="_Toc213365740"/>
      <w:r w:rsidRPr="005A3069">
        <w:rPr>
          <w:rFonts w:asciiTheme="minorHAnsi" w:hAnsiTheme="minorHAnsi"/>
          <w:b/>
          <w:bCs/>
          <w:color w:val="012169" w:themeColor="accent4"/>
          <w:sz w:val="18"/>
          <w:szCs w:val="18"/>
          <w:lang w:val="en-US"/>
        </w:rPr>
        <w:t xml:space="preserve">Table </w:t>
      </w:r>
      <w:r w:rsidRPr="005A3069">
        <w:rPr>
          <w:rFonts w:asciiTheme="minorHAnsi" w:hAnsiTheme="minorHAnsi"/>
          <w:b/>
          <w:bCs/>
          <w:color w:val="012169" w:themeColor="accent4"/>
          <w:sz w:val="18"/>
          <w:szCs w:val="18"/>
          <w:lang w:val="en-US"/>
        </w:rPr>
        <w:fldChar w:fldCharType="begin"/>
      </w:r>
      <w:r w:rsidRPr="005A3069">
        <w:rPr>
          <w:rFonts w:asciiTheme="minorHAnsi" w:hAnsiTheme="minorHAnsi"/>
          <w:b/>
          <w:bCs/>
          <w:color w:val="012169" w:themeColor="accent4"/>
          <w:sz w:val="18"/>
          <w:szCs w:val="18"/>
          <w:lang w:val="en-US"/>
        </w:rPr>
        <w:instrText xml:space="preserve"> SEQ Table \* ARABIC </w:instrText>
      </w:r>
      <w:r w:rsidRPr="005A3069">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43</w:t>
      </w:r>
      <w:r w:rsidRPr="005A3069">
        <w:rPr>
          <w:rFonts w:asciiTheme="minorHAnsi" w:hAnsiTheme="minorHAnsi"/>
          <w:b/>
          <w:bCs/>
          <w:color w:val="012169" w:themeColor="accent4"/>
          <w:sz w:val="18"/>
          <w:szCs w:val="18"/>
          <w:lang w:val="en-US"/>
        </w:rPr>
        <w:fldChar w:fldCharType="end"/>
      </w:r>
      <w:r w:rsidRPr="005A3069">
        <w:rPr>
          <w:rFonts w:asciiTheme="minorHAnsi" w:hAnsiTheme="minorHAnsi"/>
          <w:b/>
          <w:bCs/>
          <w:color w:val="012169" w:themeColor="accent4"/>
          <w:sz w:val="18"/>
          <w:szCs w:val="18"/>
          <w:lang w:val="en-US"/>
        </w:rPr>
        <w:t>: Computation of Normative R&amp;M Cost for FY 202</w:t>
      </w:r>
      <w:r w:rsidR="00BA607E">
        <w:rPr>
          <w:rFonts w:asciiTheme="minorHAnsi" w:hAnsiTheme="minorHAnsi"/>
          <w:b/>
          <w:bCs/>
          <w:color w:val="012169" w:themeColor="accent4"/>
          <w:sz w:val="18"/>
          <w:szCs w:val="18"/>
          <w:lang w:val="en-US"/>
        </w:rPr>
        <w:t>5-26</w:t>
      </w:r>
      <w:bookmarkEnd w:id="658"/>
    </w:p>
    <w:tbl>
      <w:tblPr>
        <w:tblStyle w:val="EDStyle42"/>
        <w:tblW w:w="4770" w:type="pct"/>
        <w:tblInd w:w="715" w:type="dxa"/>
        <w:tblLayout w:type="fixed"/>
        <w:tblLook w:val="04A0" w:firstRow="1" w:lastRow="0" w:firstColumn="1" w:lastColumn="0" w:noHBand="0" w:noVBand="1"/>
      </w:tblPr>
      <w:tblGrid>
        <w:gridCol w:w="698"/>
        <w:gridCol w:w="3418"/>
        <w:gridCol w:w="1686"/>
        <w:gridCol w:w="1700"/>
        <w:gridCol w:w="1418"/>
      </w:tblGrid>
      <w:tr w:rsidR="007A5173" w:rsidRPr="00556D2B" w14:paraId="2361C692" w14:textId="77777777" w:rsidTr="00CA3A0B">
        <w:trPr>
          <w:trHeight w:val="956"/>
          <w:tblHeader/>
        </w:trPr>
        <w:tc>
          <w:tcPr>
            <w:tcW w:w="391" w:type="pct"/>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165AC996" w14:textId="77777777" w:rsidR="007A5173" w:rsidRPr="00CA3A0B" w:rsidRDefault="007A5173" w:rsidP="00556D2B">
            <w:pPr>
              <w:spacing w:after="0" w:line="240" w:lineRule="auto"/>
              <w:jc w:val="center"/>
              <w:rPr>
                <w:rFonts w:asciiTheme="minorHAnsi" w:hAnsiTheme="minorHAnsi"/>
                <w:b/>
                <w:bCs/>
                <w:color w:val="000000" w:themeColor="text1"/>
                <w:sz w:val="18"/>
                <w:szCs w:val="18"/>
                <w:lang w:val="en-US"/>
              </w:rPr>
            </w:pPr>
          </w:p>
          <w:p w14:paraId="3A03A963" w14:textId="77777777" w:rsidR="007A5173" w:rsidRPr="00CA3A0B" w:rsidRDefault="007A5173" w:rsidP="00556D2B">
            <w:pPr>
              <w:spacing w:after="0" w:line="240" w:lineRule="auto"/>
              <w:jc w:val="center"/>
              <w:rPr>
                <w:rFonts w:asciiTheme="minorHAnsi" w:hAnsiTheme="minorHAnsi"/>
                <w:b/>
                <w:bCs/>
                <w:color w:val="000000" w:themeColor="text1"/>
                <w:sz w:val="18"/>
                <w:szCs w:val="18"/>
                <w:lang w:val="en-US"/>
              </w:rPr>
            </w:pPr>
          </w:p>
          <w:p w14:paraId="07619C40" w14:textId="33F430DF" w:rsidR="007A5173" w:rsidRPr="00CA3A0B" w:rsidRDefault="007A5173" w:rsidP="00556D2B">
            <w:pPr>
              <w:spacing w:after="0" w:line="240" w:lineRule="auto"/>
              <w:jc w:val="center"/>
              <w:rPr>
                <w:rFonts w:asciiTheme="minorHAnsi" w:hAnsiTheme="minorHAnsi"/>
                <w:b/>
                <w:bCs/>
                <w:color w:val="000000" w:themeColor="text1"/>
                <w:sz w:val="18"/>
                <w:szCs w:val="18"/>
                <w:lang w:val="en-US"/>
              </w:rPr>
            </w:pPr>
            <w:r w:rsidRPr="00CA3A0B">
              <w:rPr>
                <w:rFonts w:asciiTheme="minorHAnsi" w:hAnsiTheme="minorHAnsi"/>
                <w:b/>
                <w:bCs/>
                <w:color w:val="000000" w:themeColor="text1"/>
                <w:sz w:val="18"/>
                <w:szCs w:val="18"/>
                <w:lang w:val="en-US"/>
              </w:rPr>
              <w:t>Sl. No.</w:t>
            </w:r>
          </w:p>
        </w:tc>
        <w:tc>
          <w:tcPr>
            <w:tcW w:w="1916"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6CCD0E61" w14:textId="56654DAC" w:rsidR="007A5173" w:rsidRPr="00CA3A0B" w:rsidRDefault="007A5173" w:rsidP="00556D2B">
            <w:pPr>
              <w:spacing w:after="0" w:line="240" w:lineRule="auto"/>
              <w:jc w:val="center"/>
              <w:rPr>
                <w:rFonts w:asciiTheme="minorHAnsi" w:hAnsiTheme="minorHAnsi"/>
                <w:b/>
                <w:bCs/>
                <w:color w:val="000000" w:themeColor="text1"/>
                <w:sz w:val="18"/>
                <w:szCs w:val="18"/>
                <w:lang w:val="en-US"/>
              </w:rPr>
            </w:pPr>
            <w:r w:rsidRPr="00CA3A0B">
              <w:rPr>
                <w:rFonts w:asciiTheme="minorHAnsi" w:hAnsiTheme="minorHAnsi"/>
                <w:b/>
                <w:bCs/>
                <w:color w:val="000000" w:themeColor="text1"/>
                <w:sz w:val="18"/>
                <w:szCs w:val="18"/>
                <w:lang w:val="en-US"/>
              </w:rPr>
              <w:t>Particulars</w:t>
            </w:r>
          </w:p>
        </w:tc>
        <w:tc>
          <w:tcPr>
            <w:tcW w:w="945"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11AD8645" w14:textId="76EBEF6A" w:rsidR="007A5173" w:rsidRPr="00CA3A0B" w:rsidRDefault="007A5173" w:rsidP="00556D2B">
            <w:pPr>
              <w:spacing w:after="0" w:line="240" w:lineRule="auto"/>
              <w:jc w:val="center"/>
              <w:rPr>
                <w:rFonts w:asciiTheme="minorHAnsi" w:hAnsiTheme="minorHAnsi"/>
                <w:b/>
                <w:bCs/>
                <w:color w:val="000000" w:themeColor="text1"/>
                <w:sz w:val="18"/>
                <w:szCs w:val="18"/>
                <w:lang w:val="en-US"/>
              </w:rPr>
            </w:pPr>
            <w:r w:rsidRPr="00CA3A0B">
              <w:rPr>
                <w:rFonts w:asciiTheme="minorHAnsi" w:hAnsiTheme="minorHAnsi"/>
                <w:b/>
                <w:bCs/>
                <w:color w:val="000000" w:themeColor="text1"/>
                <w:sz w:val="18"/>
                <w:szCs w:val="18"/>
                <w:lang w:val="en-US"/>
              </w:rPr>
              <w:t>Formula</w:t>
            </w:r>
          </w:p>
        </w:tc>
        <w:tc>
          <w:tcPr>
            <w:tcW w:w="953"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7919CE6A" w14:textId="4BFB869F" w:rsidR="007A5173" w:rsidRPr="00CA3A0B" w:rsidRDefault="00C74B0B" w:rsidP="007952B5">
            <w:pPr>
              <w:spacing w:after="0" w:line="240" w:lineRule="auto"/>
              <w:jc w:val="center"/>
              <w:rPr>
                <w:rFonts w:asciiTheme="majorHAnsi" w:hAnsiTheme="majorHAnsi"/>
                <w:b/>
                <w:bCs/>
                <w:color w:val="000000" w:themeColor="text1"/>
                <w:sz w:val="18"/>
                <w:szCs w:val="18"/>
                <w:lang w:val="en-US"/>
              </w:rPr>
            </w:pPr>
            <w:r w:rsidRPr="00CA3A0B">
              <w:rPr>
                <w:rFonts w:asciiTheme="majorHAnsi" w:eastAsia="Times New Roman" w:hAnsiTheme="majorHAnsi" w:cs="Calibri"/>
                <w:b/>
                <w:bCs/>
                <w:color w:val="000000" w:themeColor="text1"/>
                <w:sz w:val="18"/>
                <w:szCs w:val="18"/>
                <w:lang w:eastAsia="en-IN"/>
              </w:rPr>
              <w:t>Estimates</w:t>
            </w:r>
            <w:r w:rsidRPr="00CA3A0B">
              <w:rPr>
                <w:rFonts w:cs="Calibri"/>
                <w:b/>
                <w:bCs/>
                <w:color w:val="000000" w:themeColor="text1"/>
                <w:sz w:val="18"/>
                <w:szCs w:val="18"/>
                <w:lang w:val="en-US"/>
              </w:rPr>
              <w:t xml:space="preserve"> </w:t>
            </w:r>
            <w:r w:rsidR="007A5173" w:rsidRPr="00CA3A0B">
              <w:rPr>
                <w:rFonts w:cs="Calibri"/>
                <w:b/>
                <w:bCs/>
                <w:color w:val="000000" w:themeColor="text1"/>
                <w:sz w:val="18"/>
                <w:szCs w:val="18"/>
                <w:lang w:val="en-US"/>
              </w:rPr>
              <w:t xml:space="preserve">Approved as per T.O. dated </w:t>
            </w:r>
            <w:r w:rsidR="00BA607E" w:rsidRPr="00CA3A0B">
              <w:rPr>
                <w:rFonts w:cs="Calibri"/>
                <w:b/>
                <w:bCs/>
                <w:color w:val="000000" w:themeColor="text1"/>
                <w:sz w:val="18"/>
                <w:szCs w:val="18"/>
                <w:lang w:val="en-US"/>
              </w:rPr>
              <w:t>28.03.2025</w:t>
            </w:r>
            <w:r w:rsidR="007A5173" w:rsidRPr="00CA3A0B">
              <w:rPr>
                <w:rFonts w:cs="Calibri"/>
                <w:b/>
                <w:bCs/>
                <w:color w:val="000000" w:themeColor="text1"/>
                <w:sz w:val="18"/>
                <w:szCs w:val="18"/>
                <w:lang w:val="en-US"/>
              </w:rPr>
              <w:t xml:space="preserve"> (ARR)</w:t>
            </w:r>
          </w:p>
          <w:p w14:paraId="4904AF40" w14:textId="6E10AB5F" w:rsidR="007A5173" w:rsidRPr="00CA3A0B" w:rsidRDefault="007A5173" w:rsidP="007952B5">
            <w:pPr>
              <w:spacing w:after="0" w:line="240" w:lineRule="auto"/>
              <w:jc w:val="center"/>
              <w:rPr>
                <w:rFonts w:asciiTheme="minorHAnsi" w:hAnsiTheme="minorHAnsi"/>
                <w:b/>
                <w:bCs/>
                <w:color w:val="000000" w:themeColor="text1"/>
                <w:sz w:val="18"/>
                <w:szCs w:val="18"/>
                <w:lang w:val="en-US"/>
              </w:rPr>
            </w:pPr>
            <w:r w:rsidRPr="00CA3A0B">
              <w:rPr>
                <w:rFonts w:asciiTheme="majorHAnsi" w:hAnsiTheme="majorHAnsi"/>
                <w:b/>
                <w:bCs/>
                <w:color w:val="000000" w:themeColor="text1"/>
                <w:sz w:val="18"/>
                <w:szCs w:val="18"/>
                <w:lang w:val="en-US"/>
              </w:rPr>
              <w:t>(in Rs. Cr.)</w:t>
            </w:r>
          </w:p>
        </w:tc>
        <w:tc>
          <w:tcPr>
            <w:tcW w:w="795"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0F0AE227" w14:textId="4A0EBCB3" w:rsidR="007A5173" w:rsidRPr="00CA3A0B" w:rsidRDefault="007A5173" w:rsidP="00E10F97">
            <w:pPr>
              <w:spacing w:after="0" w:line="240" w:lineRule="auto"/>
              <w:jc w:val="center"/>
              <w:rPr>
                <w:rFonts w:asciiTheme="minorHAnsi" w:hAnsiTheme="minorHAnsi"/>
                <w:b/>
                <w:bCs/>
                <w:color w:val="000000" w:themeColor="text1"/>
                <w:sz w:val="18"/>
                <w:szCs w:val="18"/>
                <w:lang w:val="en-US"/>
              </w:rPr>
            </w:pPr>
            <w:r w:rsidRPr="00CA3A0B">
              <w:rPr>
                <w:rFonts w:asciiTheme="minorHAnsi" w:hAnsiTheme="minorHAnsi"/>
                <w:b/>
                <w:bCs/>
                <w:color w:val="000000" w:themeColor="text1"/>
                <w:sz w:val="18"/>
                <w:szCs w:val="18"/>
                <w:lang w:val="en-US"/>
              </w:rPr>
              <w:t xml:space="preserve">Normative Value for FY </w:t>
            </w:r>
            <w:r w:rsidR="00BA607E" w:rsidRPr="00CA3A0B">
              <w:rPr>
                <w:rFonts w:asciiTheme="minorHAnsi" w:hAnsiTheme="minorHAnsi"/>
                <w:b/>
                <w:bCs/>
                <w:color w:val="000000" w:themeColor="text1"/>
                <w:sz w:val="18"/>
                <w:szCs w:val="18"/>
                <w:lang w:val="en-US"/>
              </w:rPr>
              <w:t>2025-26</w:t>
            </w:r>
          </w:p>
          <w:p w14:paraId="53C40E34" w14:textId="2F92B993" w:rsidR="007A5173" w:rsidRPr="00CA3A0B" w:rsidRDefault="007A5173" w:rsidP="00E10F97">
            <w:pPr>
              <w:spacing w:after="0" w:line="240" w:lineRule="auto"/>
              <w:jc w:val="center"/>
              <w:rPr>
                <w:rFonts w:asciiTheme="minorHAnsi" w:hAnsiTheme="minorHAnsi"/>
                <w:b/>
                <w:bCs/>
                <w:color w:val="000000" w:themeColor="text1"/>
                <w:sz w:val="18"/>
                <w:szCs w:val="18"/>
                <w:lang w:val="en-US"/>
              </w:rPr>
            </w:pPr>
            <w:r w:rsidRPr="00CA3A0B">
              <w:rPr>
                <w:rFonts w:asciiTheme="minorHAnsi" w:hAnsiTheme="minorHAnsi"/>
                <w:b/>
                <w:bCs/>
                <w:color w:val="000000" w:themeColor="text1"/>
                <w:sz w:val="18"/>
                <w:szCs w:val="18"/>
                <w:lang w:val="en-US"/>
              </w:rPr>
              <w:t>(in Rs. Cr.)</w:t>
            </w:r>
          </w:p>
        </w:tc>
      </w:tr>
      <w:tr w:rsidR="004A7A21" w:rsidRPr="00556D2B" w14:paraId="6774DD3B" w14:textId="77777777" w:rsidTr="00F16C17">
        <w:trPr>
          <w:trHeight w:val="50"/>
        </w:trPr>
        <w:tc>
          <w:tcPr>
            <w:tcW w:w="391" w:type="pct"/>
            <w:tcBorders>
              <w:top w:val="single" w:sz="4" w:space="0" w:color="auto"/>
              <w:left w:val="single" w:sz="4" w:space="0" w:color="000000" w:themeColor="text1"/>
            </w:tcBorders>
            <w:vAlign w:val="center"/>
          </w:tcPr>
          <w:p w14:paraId="004F57C8" w14:textId="3E2B922C"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1</w:t>
            </w:r>
          </w:p>
        </w:tc>
        <w:tc>
          <w:tcPr>
            <w:tcW w:w="1916" w:type="pct"/>
            <w:tcBorders>
              <w:top w:val="single" w:sz="4" w:space="0" w:color="auto"/>
            </w:tcBorders>
            <w:noWrap/>
            <w:vAlign w:val="center"/>
            <w:hideMark/>
          </w:tcPr>
          <w:p w14:paraId="790B952B" w14:textId="0C55ACA7"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Opening GFA as on 01.04.2024</w:t>
            </w:r>
          </w:p>
        </w:tc>
        <w:tc>
          <w:tcPr>
            <w:tcW w:w="945" w:type="pct"/>
            <w:tcBorders>
              <w:top w:val="single" w:sz="4" w:space="0" w:color="auto"/>
            </w:tcBorders>
            <w:noWrap/>
            <w:vAlign w:val="center"/>
            <w:hideMark/>
          </w:tcPr>
          <w:p w14:paraId="4C66936C" w14:textId="1B575626"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A</w:t>
            </w:r>
          </w:p>
        </w:tc>
        <w:tc>
          <w:tcPr>
            <w:tcW w:w="953" w:type="pct"/>
            <w:tcBorders>
              <w:top w:val="single" w:sz="4" w:space="0" w:color="auto"/>
            </w:tcBorders>
            <w:noWrap/>
            <w:vAlign w:val="center"/>
          </w:tcPr>
          <w:p w14:paraId="1632795E" w14:textId="752A7F9A"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383.03</w:t>
            </w:r>
          </w:p>
        </w:tc>
        <w:tc>
          <w:tcPr>
            <w:tcW w:w="795" w:type="pct"/>
            <w:tcBorders>
              <w:top w:val="single" w:sz="4" w:space="0" w:color="auto"/>
              <w:right w:val="single" w:sz="4" w:space="0" w:color="000000" w:themeColor="text1"/>
            </w:tcBorders>
            <w:vAlign w:val="center"/>
          </w:tcPr>
          <w:p w14:paraId="2966CA8A" w14:textId="595641DE"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442.75</w:t>
            </w:r>
          </w:p>
        </w:tc>
      </w:tr>
      <w:tr w:rsidR="004A7A21" w:rsidRPr="00556D2B" w14:paraId="2CC0FE6E" w14:textId="77777777" w:rsidTr="00F16C17">
        <w:trPr>
          <w:trHeight w:val="50"/>
        </w:trPr>
        <w:tc>
          <w:tcPr>
            <w:tcW w:w="391" w:type="pct"/>
            <w:tcBorders>
              <w:left w:val="single" w:sz="4" w:space="0" w:color="000000" w:themeColor="text1"/>
            </w:tcBorders>
            <w:vAlign w:val="center"/>
          </w:tcPr>
          <w:p w14:paraId="0A13AFDB" w14:textId="28938857"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2</w:t>
            </w:r>
          </w:p>
        </w:tc>
        <w:tc>
          <w:tcPr>
            <w:tcW w:w="1916" w:type="pct"/>
            <w:noWrap/>
            <w:vAlign w:val="center"/>
            <w:hideMark/>
          </w:tcPr>
          <w:p w14:paraId="09581D1E" w14:textId="7EE74A20"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K Factor as per MYT Order (in %)</w:t>
            </w:r>
          </w:p>
        </w:tc>
        <w:tc>
          <w:tcPr>
            <w:tcW w:w="945" w:type="pct"/>
            <w:noWrap/>
            <w:vAlign w:val="center"/>
            <w:hideMark/>
          </w:tcPr>
          <w:p w14:paraId="1461C4F8" w14:textId="49F9DA20"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B</w:t>
            </w:r>
          </w:p>
        </w:tc>
        <w:tc>
          <w:tcPr>
            <w:tcW w:w="953" w:type="pct"/>
            <w:noWrap/>
            <w:vAlign w:val="center"/>
          </w:tcPr>
          <w:p w14:paraId="05CE12FF" w14:textId="6E106389"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4DBB7D41" w14:textId="28C4D126"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3.30%</w:t>
            </w:r>
          </w:p>
        </w:tc>
      </w:tr>
      <w:tr w:rsidR="004A7A21" w:rsidRPr="00556D2B" w14:paraId="632D6A88" w14:textId="77777777" w:rsidTr="00F16C17">
        <w:trPr>
          <w:trHeight w:val="50"/>
        </w:trPr>
        <w:tc>
          <w:tcPr>
            <w:tcW w:w="391" w:type="pct"/>
            <w:tcBorders>
              <w:left w:val="single" w:sz="4" w:space="0" w:color="000000" w:themeColor="text1"/>
            </w:tcBorders>
            <w:vAlign w:val="center"/>
          </w:tcPr>
          <w:p w14:paraId="08F750FE" w14:textId="6D337812"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3</w:t>
            </w:r>
          </w:p>
        </w:tc>
        <w:tc>
          <w:tcPr>
            <w:tcW w:w="1916" w:type="pct"/>
            <w:noWrap/>
            <w:vAlign w:val="bottom"/>
          </w:tcPr>
          <w:p w14:paraId="12EAD52D" w14:textId="7964236E"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 xml:space="preserve">Add: Inflation factor for FY 2020-21 </w:t>
            </w:r>
          </w:p>
        </w:tc>
        <w:tc>
          <w:tcPr>
            <w:tcW w:w="945" w:type="pct"/>
            <w:noWrap/>
            <w:vAlign w:val="center"/>
          </w:tcPr>
          <w:p w14:paraId="5600DBF7" w14:textId="2FCD0240"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C</w:t>
            </w:r>
          </w:p>
        </w:tc>
        <w:tc>
          <w:tcPr>
            <w:tcW w:w="953" w:type="pct"/>
            <w:noWrap/>
            <w:vAlign w:val="center"/>
          </w:tcPr>
          <w:p w14:paraId="7A036A8B" w14:textId="50C3AF30"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701B5233" w14:textId="6D76905C"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4.14%</w:t>
            </w:r>
          </w:p>
        </w:tc>
      </w:tr>
      <w:tr w:rsidR="004A7A21" w:rsidRPr="00556D2B" w14:paraId="797BE6FA" w14:textId="77777777" w:rsidTr="00F16C17">
        <w:trPr>
          <w:trHeight w:val="50"/>
        </w:trPr>
        <w:tc>
          <w:tcPr>
            <w:tcW w:w="391" w:type="pct"/>
            <w:tcBorders>
              <w:left w:val="single" w:sz="4" w:space="0" w:color="000000" w:themeColor="text1"/>
            </w:tcBorders>
            <w:vAlign w:val="center"/>
          </w:tcPr>
          <w:p w14:paraId="51DFDE76" w14:textId="6A923130"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4</w:t>
            </w:r>
          </w:p>
        </w:tc>
        <w:tc>
          <w:tcPr>
            <w:tcW w:w="1916" w:type="pct"/>
            <w:noWrap/>
            <w:vAlign w:val="bottom"/>
          </w:tcPr>
          <w:p w14:paraId="1466414B" w14:textId="11B03424"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 xml:space="preserve">Add: Inflation factor for FY 2021-22 </w:t>
            </w:r>
          </w:p>
        </w:tc>
        <w:tc>
          <w:tcPr>
            <w:tcW w:w="945" w:type="pct"/>
            <w:noWrap/>
            <w:vAlign w:val="center"/>
          </w:tcPr>
          <w:p w14:paraId="31E3875B" w14:textId="66DC1B6D"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D</w:t>
            </w:r>
          </w:p>
        </w:tc>
        <w:tc>
          <w:tcPr>
            <w:tcW w:w="953" w:type="pct"/>
            <w:noWrap/>
            <w:vAlign w:val="center"/>
          </w:tcPr>
          <w:p w14:paraId="00CC6EE0" w14:textId="5DADBD67"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3DC63F6C" w14:textId="534318BD"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6.93%</w:t>
            </w:r>
          </w:p>
        </w:tc>
      </w:tr>
      <w:tr w:rsidR="004A7A21" w:rsidRPr="00556D2B" w14:paraId="5B9DD848" w14:textId="77777777" w:rsidTr="00235293">
        <w:trPr>
          <w:trHeight w:val="235"/>
        </w:trPr>
        <w:tc>
          <w:tcPr>
            <w:tcW w:w="391" w:type="pct"/>
            <w:tcBorders>
              <w:left w:val="single" w:sz="4" w:space="0" w:color="000000" w:themeColor="text1"/>
            </w:tcBorders>
            <w:vAlign w:val="center"/>
          </w:tcPr>
          <w:p w14:paraId="7CDF03D9" w14:textId="0575F8F3"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5</w:t>
            </w:r>
          </w:p>
        </w:tc>
        <w:tc>
          <w:tcPr>
            <w:tcW w:w="1916" w:type="pct"/>
            <w:noWrap/>
            <w:vAlign w:val="center"/>
          </w:tcPr>
          <w:p w14:paraId="12A38CFA" w14:textId="5ADD7BE8"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Corrected K factor for MYT period</w:t>
            </w:r>
          </w:p>
        </w:tc>
        <w:tc>
          <w:tcPr>
            <w:tcW w:w="945" w:type="pct"/>
            <w:noWrap/>
            <w:vAlign w:val="center"/>
          </w:tcPr>
          <w:p w14:paraId="27641116" w14:textId="71220E66" w:rsidR="004A7A21" w:rsidRPr="00F16C17" w:rsidRDefault="004A7A21" w:rsidP="004A7A21">
            <w:pPr>
              <w:spacing w:after="0" w:line="240" w:lineRule="auto"/>
              <w:jc w:val="center"/>
              <w:rPr>
                <w:rFonts w:asciiTheme="majorHAnsi" w:hAnsiTheme="majorHAnsi"/>
                <w:b/>
                <w:bCs/>
                <w:sz w:val="16"/>
                <w:szCs w:val="16"/>
                <w:lang w:val="en-US"/>
              </w:rPr>
            </w:pPr>
            <w:r w:rsidRPr="00F16C17">
              <w:rPr>
                <w:rFonts w:asciiTheme="majorHAnsi" w:hAnsiTheme="majorHAnsi"/>
                <w:b/>
                <w:bCs/>
                <w:sz w:val="16"/>
                <w:szCs w:val="16"/>
                <w:lang w:val="en-US"/>
              </w:rPr>
              <w:t>E=B*(1+C)*(1+D)</w:t>
            </w:r>
          </w:p>
        </w:tc>
        <w:tc>
          <w:tcPr>
            <w:tcW w:w="953" w:type="pct"/>
            <w:noWrap/>
            <w:vAlign w:val="center"/>
          </w:tcPr>
          <w:p w14:paraId="44F050A9" w14:textId="7F9AF7D0"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52532ACD" w14:textId="6955ADE4"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3.67%</w:t>
            </w:r>
          </w:p>
        </w:tc>
      </w:tr>
      <w:tr w:rsidR="004A7A21" w:rsidRPr="00556D2B" w14:paraId="7403A65E" w14:textId="77777777" w:rsidTr="00F16C17">
        <w:trPr>
          <w:trHeight w:val="50"/>
        </w:trPr>
        <w:tc>
          <w:tcPr>
            <w:tcW w:w="391" w:type="pct"/>
            <w:tcBorders>
              <w:left w:val="single" w:sz="4" w:space="0" w:color="000000" w:themeColor="text1"/>
            </w:tcBorders>
            <w:vAlign w:val="center"/>
          </w:tcPr>
          <w:p w14:paraId="0530BEE8" w14:textId="19DC3515" w:rsidR="004A7A21" w:rsidRPr="00DA22B1" w:rsidRDefault="004A7A21" w:rsidP="004A7A21">
            <w:pPr>
              <w:spacing w:after="0" w:line="240" w:lineRule="auto"/>
              <w:jc w:val="center"/>
              <w:rPr>
                <w:rFonts w:asciiTheme="majorHAnsi" w:hAnsiTheme="majorHAnsi"/>
                <w:b/>
                <w:bCs/>
                <w:sz w:val="16"/>
                <w:szCs w:val="16"/>
                <w:lang w:val="en-US"/>
              </w:rPr>
            </w:pPr>
            <w:r w:rsidRPr="00DA22B1">
              <w:rPr>
                <w:rFonts w:asciiTheme="majorHAnsi" w:hAnsiTheme="majorHAnsi"/>
                <w:b/>
                <w:bCs/>
                <w:sz w:val="16"/>
                <w:szCs w:val="16"/>
                <w:lang w:val="en-US"/>
              </w:rPr>
              <w:t>6</w:t>
            </w:r>
          </w:p>
        </w:tc>
        <w:tc>
          <w:tcPr>
            <w:tcW w:w="1916" w:type="pct"/>
            <w:noWrap/>
            <w:vAlign w:val="center"/>
          </w:tcPr>
          <w:p w14:paraId="3A187A29" w14:textId="2BBB1256" w:rsidR="004A7A21" w:rsidRPr="00DA22B1" w:rsidRDefault="004A7A21" w:rsidP="004A7A21">
            <w:pPr>
              <w:spacing w:after="0" w:line="240" w:lineRule="auto"/>
              <w:jc w:val="left"/>
              <w:rPr>
                <w:rFonts w:asciiTheme="majorHAnsi" w:hAnsiTheme="majorHAnsi"/>
                <w:b/>
                <w:bCs/>
                <w:sz w:val="16"/>
                <w:szCs w:val="16"/>
                <w:lang w:val="en-US"/>
              </w:rPr>
            </w:pPr>
            <w:r w:rsidRPr="00DA22B1">
              <w:rPr>
                <w:rFonts w:asciiTheme="majorHAnsi" w:hAnsiTheme="majorHAnsi"/>
                <w:b/>
                <w:bCs/>
                <w:sz w:val="16"/>
                <w:szCs w:val="16"/>
                <w:lang w:val="en-US"/>
              </w:rPr>
              <w:t>Opening GFA*</w:t>
            </w:r>
            <w:r w:rsidR="00C74808" w:rsidRPr="00DA22B1">
              <w:rPr>
                <w:rFonts w:asciiTheme="majorHAnsi" w:hAnsiTheme="majorHAnsi"/>
                <w:b/>
                <w:bCs/>
                <w:sz w:val="16"/>
                <w:szCs w:val="16"/>
                <w:lang w:val="en-US"/>
              </w:rPr>
              <w:t xml:space="preserve"> </w:t>
            </w:r>
            <w:r w:rsidR="005F114F">
              <w:rPr>
                <w:rFonts w:asciiTheme="majorHAnsi" w:hAnsiTheme="majorHAnsi"/>
                <w:b/>
                <w:bCs/>
                <w:sz w:val="16"/>
                <w:szCs w:val="16"/>
                <w:lang w:val="en-US"/>
              </w:rPr>
              <w:t>Revised</w:t>
            </w:r>
            <w:r w:rsidR="00C74808" w:rsidRPr="00DA22B1">
              <w:rPr>
                <w:rFonts w:asciiTheme="majorHAnsi" w:hAnsiTheme="majorHAnsi"/>
                <w:b/>
                <w:bCs/>
                <w:sz w:val="16"/>
                <w:szCs w:val="16"/>
                <w:lang w:val="en-US"/>
              </w:rPr>
              <w:t xml:space="preserve"> </w:t>
            </w:r>
            <w:r w:rsidRPr="00DA22B1">
              <w:rPr>
                <w:rFonts w:asciiTheme="majorHAnsi" w:hAnsiTheme="majorHAnsi"/>
                <w:b/>
                <w:bCs/>
                <w:sz w:val="16"/>
                <w:szCs w:val="16"/>
                <w:lang w:val="en-US"/>
              </w:rPr>
              <w:t>K-Factor</w:t>
            </w:r>
          </w:p>
        </w:tc>
        <w:tc>
          <w:tcPr>
            <w:tcW w:w="945" w:type="pct"/>
            <w:noWrap/>
            <w:vAlign w:val="center"/>
          </w:tcPr>
          <w:p w14:paraId="5813535B" w14:textId="46BEE659" w:rsidR="004A7A21" w:rsidRPr="00DA22B1" w:rsidRDefault="004A7A21" w:rsidP="004A7A21">
            <w:pPr>
              <w:spacing w:after="0" w:line="240" w:lineRule="auto"/>
              <w:jc w:val="center"/>
              <w:rPr>
                <w:rFonts w:asciiTheme="majorHAnsi" w:hAnsiTheme="majorHAnsi"/>
                <w:b/>
                <w:bCs/>
                <w:sz w:val="16"/>
                <w:szCs w:val="16"/>
                <w:lang w:val="en-US"/>
              </w:rPr>
            </w:pPr>
            <w:r w:rsidRPr="00DA22B1">
              <w:rPr>
                <w:rFonts w:asciiTheme="majorHAnsi" w:hAnsiTheme="majorHAnsi"/>
                <w:b/>
                <w:bCs/>
                <w:sz w:val="16"/>
                <w:szCs w:val="16"/>
                <w:lang w:val="en-US"/>
              </w:rPr>
              <w:t>F</w:t>
            </w:r>
            <w:r w:rsidR="00DA22B1" w:rsidRPr="00DA22B1">
              <w:rPr>
                <w:rFonts w:asciiTheme="majorHAnsi" w:hAnsiTheme="majorHAnsi"/>
                <w:b/>
                <w:bCs/>
                <w:sz w:val="16"/>
                <w:szCs w:val="16"/>
                <w:lang w:val="en-US"/>
              </w:rPr>
              <w:t>=A*E</w:t>
            </w:r>
          </w:p>
        </w:tc>
        <w:tc>
          <w:tcPr>
            <w:tcW w:w="953" w:type="pct"/>
            <w:noWrap/>
            <w:vAlign w:val="center"/>
          </w:tcPr>
          <w:p w14:paraId="7871A970" w14:textId="1E3A42BE" w:rsidR="004A7A21" w:rsidRPr="00DA22B1" w:rsidRDefault="004A7A21" w:rsidP="004A7A21">
            <w:pPr>
              <w:spacing w:after="0" w:line="240" w:lineRule="auto"/>
              <w:jc w:val="center"/>
              <w:rPr>
                <w:rFonts w:asciiTheme="majorHAnsi" w:hAnsiTheme="majorHAnsi" w:cs="Calibri"/>
                <w:b/>
                <w:bCs/>
                <w:color w:val="000000"/>
                <w:sz w:val="16"/>
                <w:szCs w:val="16"/>
              </w:rPr>
            </w:pPr>
          </w:p>
        </w:tc>
        <w:tc>
          <w:tcPr>
            <w:tcW w:w="795" w:type="pct"/>
            <w:tcBorders>
              <w:right w:val="single" w:sz="4" w:space="0" w:color="000000" w:themeColor="text1"/>
            </w:tcBorders>
            <w:vAlign w:val="center"/>
          </w:tcPr>
          <w:p w14:paraId="3B7E36A8" w14:textId="7EEA6E1E"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b/>
                <w:bCs/>
                <w:color w:val="000000"/>
                <w:sz w:val="16"/>
                <w:szCs w:val="16"/>
              </w:rPr>
              <w:t>16.27</w:t>
            </w:r>
          </w:p>
        </w:tc>
      </w:tr>
      <w:tr w:rsidR="004A7A21" w:rsidRPr="00556D2B" w14:paraId="79910313" w14:textId="77777777" w:rsidTr="00F16C17">
        <w:trPr>
          <w:trHeight w:val="50"/>
        </w:trPr>
        <w:tc>
          <w:tcPr>
            <w:tcW w:w="391" w:type="pct"/>
            <w:tcBorders>
              <w:left w:val="single" w:sz="4" w:space="0" w:color="000000" w:themeColor="text1"/>
            </w:tcBorders>
            <w:vAlign w:val="center"/>
          </w:tcPr>
          <w:p w14:paraId="70C67377" w14:textId="2FED1FF3"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7</w:t>
            </w:r>
          </w:p>
        </w:tc>
        <w:tc>
          <w:tcPr>
            <w:tcW w:w="1916" w:type="pct"/>
            <w:noWrap/>
            <w:vAlign w:val="bottom"/>
          </w:tcPr>
          <w:p w14:paraId="0848916C" w14:textId="437A8043"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 xml:space="preserve">Add: Inflation factor for FY 2021-22 </w:t>
            </w:r>
          </w:p>
        </w:tc>
        <w:tc>
          <w:tcPr>
            <w:tcW w:w="945" w:type="pct"/>
            <w:noWrap/>
            <w:vAlign w:val="center"/>
          </w:tcPr>
          <w:p w14:paraId="62FF9301" w14:textId="2D3A6C39"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G</w:t>
            </w:r>
          </w:p>
        </w:tc>
        <w:tc>
          <w:tcPr>
            <w:tcW w:w="953" w:type="pct"/>
            <w:noWrap/>
            <w:vAlign w:val="center"/>
          </w:tcPr>
          <w:p w14:paraId="01B7851A" w14:textId="59A61D75"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7879F3F5" w14:textId="5172DBE3"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6.93%</w:t>
            </w:r>
          </w:p>
        </w:tc>
      </w:tr>
      <w:tr w:rsidR="004A7A21" w:rsidRPr="00556D2B" w14:paraId="2ECCB35C" w14:textId="77777777" w:rsidTr="00F16C17">
        <w:trPr>
          <w:trHeight w:val="50"/>
        </w:trPr>
        <w:tc>
          <w:tcPr>
            <w:tcW w:w="391" w:type="pct"/>
            <w:tcBorders>
              <w:left w:val="single" w:sz="4" w:space="0" w:color="000000" w:themeColor="text1"/>
            </w:tcBorders>
            <w:vAlign w:val="center"/>
          </w:tcPr>
          <w:p w14:paraId="04312AC2" w14:textId="36EF8565"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8</w:t>
            </w:r>
          </w:p>
        </w:tc>
        <w:tc>
          <w:tcPr>
            <w:tcW w:w="1916" w:type="pct"/>
            <w:noWrap/>
            <w:vAlign w:val="bottom"/>
          </w:tcPr>
          <w:p w14:paraId="6D41FF1C" w14:textId="4D9760BB"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 xml:space="preserve">Add: Inflation factor for FY 2022-23 </w:t>
            </w:r>
          </w:p>
        </w:tc>
        <w:tc>
          <w:tcPr>
            <w:tcW w:w="945" w:type="pct"/>
            <w:noWrap/>
            <w:vAlign w:val="center"/>
          </w:tcPr>
          <w:p w14:paraId="17E4BC93" w14:textId="5323FD07"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H</w:t>
            </w:r>
          </w:p>
        </w:tc>
        <w:tc>
          <w:tcPr>
            <w:tcW w:w="953" w:type="pct"/>
            <w:noWrap/>
            <w:vAlign w:val="center"/>
          </w:tcPr>
          <w:p w14:paraId="3D23205B" w14:textId="212F2486"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079D0B71" w14:textId="12E4DE0B"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6.87%</w:t>
            </w:r>
          </w:p>
        </w:tc>
      </w:tr>
      <w:tr w:rsidR="004A7A21" w:rsidRPr="00556D2B" w14:paraId="0D4619EA" w14:textId="77777777" w:rsidTr="00F16C17">
        <w:trPr>
          <w:trHeight w:val="50"/>
        </w:trPr>
        <w:tc>
          <w:tcPr>
            <w:tcW w:w="391" w:type="pct"/>
            <w:tcBorders>
              <w:left w:val="single" w:sz="4" w:space="0" w:color="000000" w:themeColor="text1"/>
            </w:tcBorders>
            <w:vAlign w:val="center"/>
          </w:tcPr>
          <w:p w14:paraId="20E2D4AD" w14:textId="1DDD3E8C"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9</w:t>
            </w:r>
          </w:p>
        </w:tc>
        <w:tc>
          <w:tcPr>
            <w:tcW w:w="1916" w:type="pct"/>
            <w:noWrap/>
            <w:vAlign w:val="bottom"/>
          </w:tcPr>
          <w:p w14:paraId="3905A35A" w14:textId="4366D055"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Add: Inflation factor for FY 2023 -24</w:t>
            </w:r>
          </w:p>
        </w:tc>
        <w:tc>
          <w:tcPr>
            <w:tcW w:w="945" w:type="pct"/>
            <w:noWrap/>
            <w:vAlign w:val="center"/>
          </w:tcPr>
          <w:p w14:paraId="28588E83" w14:textId="1CE6424D"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I</w:t>
            </w:r>
          </w:p>
        </w:tc>
        <w:tc>
          <w:tcPr>
            <w:tcW w:w="953" w:type="pct"/>
            <w:noWrap/>
            <w:vAlign w:val="center"/>
          </w:tcPr>
          <w:p w14:paraId="685FF0C2" w14:textId="0C792E3D"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43A43305" w14:textId="7EA827B2"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3.72%</w:t>
            </w:r>
          </w:p>
        </w:tc>
      </w:tr>
      <w:tr w:rsidR="004A7A21" w:rsidRPr="00556D2B" w14:paraId="7AE1DB77" w14:textId="77777777" w:rsidTr="00F16C17">
        <w:trPr>
          <w:trHeight w:val="50"/>
        </w:trPr>
        <w:tc>
          <w:tcPr>
            <w:tcW w:w="391" w:type="pct"/>
            <w:tcBorders>
              <w:left w:val="single" w:sz="4" w:space="0" w:color="000000" w:themeColor="text1"/>
            </w:tcBorders>
            <w:vAlign w:val="center"/>
          </w:tcPr>
          <w:p w14:paraId="03F141C6" w14:textId="04491A87"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11</w:t>
            </w:r>
          </w:p>
        </w:tc>
        <w:tc>
          <w:tcPr>
            <w:tcW w:w="1916" w:type="pct"/>
            <w:noWrap/>
            <w:vAlign w:val="bottom"/>
          </w:tcPr>
          <w:p w14:paraId="59750D0A" w14:textId="5A532405"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 xml:space="preserve">Add: Inflation factor for FY 2024-25 </w:t>
            </w:r>
          </w:p>
        </w:tc>
        <w:tc>
          <w:tcPr>
            <w:tcW w:w="945" w:type="pct"/>
            <w:noWrap/>
            <w:vAlign w:val="center"/>
          </w:tcPr>
          <w:p w14:paraId="7A8216BD" w14:textId="79D164B2"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J</w:t>
            </w:r>
          </w:p>
        </w:tc>
        <w:tc>
          <w:tcPr>
            <w:tcW w:w="953" w:type="pct"/>
            <w:noWrap/>
            <w:vAlign w:val="center"/>
          </w:tcPr>
          <w:p w14:paraId="6BAF5641" w14:textId="46529E48"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408CF6B9" w14:textId="0CEE2605"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color w:val="000000"/>
                <w:sz w:val="16"/>
                <w:szCs w:val="16"/>
              </w:rPr>
              <w:t>3.12%</w:t>
            </w:r>
          </w:p>
        </w:tc>
      </w:tr>
      <w:tr w:rsidR="004A7A21" w:rsidRPr="00556D2B" w14:paraId="2EF2EF50" w14:textId="77777777" w:rsidTr="00F16C17">
        <w:trPr>
          <w:trHeight w:val="50"/>
        </w:trPr>
        <w:tc>
          <w:tcPr>
            <w:tcW w:w="391" w:type="pct"/>
            <w:tcBorders>
              <w:left w:val="single" w:sz="4" w:space="0" w:color="000000" w:themeColor="text1"/>
            </w:tcBorders>
            <w:vAlign w:val="center"/>
          </w:tcPr>
          <w:p w14:paraId="1283FC06" w14:textId="26D44683" w:rsidR="004A7A21" w:rsidRPr="00F16C17" w:rsidRDefault="004A7A21" w:rsidP="004A7A21">
            <w:pPr>
              <w:spacing w:after="0" w:line="240" w:lineRule="auto"/>
              <w:jc w:val="center"/>
              <w:rPr>
                <w:rFonts w:asciiTheme="majorHAnsi" w:hAnsiTheme="majorHAnsi"/>
                <w:sz w:val="16"/>
                <w:szCs w:val="16"/>
                <w:lang w:val="en-US"/>
              </w:rPr>
            </w:pPr>
            <w:r w:rsidRPr="00F16C17">
              <w:rPr>
                <w:rFonts w:asciiTheme="majorHAnsi" w:hAnsiTheme="majorHAnsi"/>
                <w:sz w:val="16"/>
                <w:szCs w:val="16"/>
                <w:lang w:val="en-US"/>
              </w:rPr>
              <w:t>12</w:t>
            </w:r>
          </w:p>
        </w:tc>
        <w:tc>
          <w:tcPr>
            <w:tcW w:w="1916" w:type="pct"/>
            <w:noWrap/>
            <w:vAlign w:val="bottom"/>
          </w:tcPr>
          <w:p w14:paraId="6C682E58" w14:textId="358F6F3A" w:rsidR="004A7A21" w:rsidRPr="00F16C17" w:rsidRDefault="004A7A21" w:rsidP="004A7A21">
            <w:pPr>
              <w:spacing w:after="0" w:line="240" w:lineRule="auto"/>
              <w:jc w:val="left"/>
              <w:rPr>
                <w:rFonts w:asciiTheme="majorHAnsi" w:hAnsiTheme="majorHAnsi"/>
                <w:sz w:val="16"/>
                <w:szCs w:val="16"/>
                <w:lang w:val="en-US"/>
              </w:rPr>
            </w:pPr>
            <w:r w:rsidRPr="00F16C17">
              <w:rPr>
                <w:rFonts w:asciiTheme="majorHAnsi" w:hAnsiTheme="majorHAnsi"/>
                <w:sz w:val="16"/>
                <w:szCs w:val="16"/>
                <w:lang w:val="en-US"/>
              </w:rPr>
              <w:t>Add: Inflation factor for FY 2025-26</w:t>
            </w:r>
          </w:p>
        </w:tc>
        <w:tc>
          <w:tcPr>
            <w:tcW w:w="945" w:type="pct"/>
            <w:noWrap/>
            <w:vAlign w:val="center"/>
          </w:tcPr>
          <w:p w14:paraId="73C6E0B3" w14:textId="3B270F37" w:rsidR="004A7A21" w:rsidRPr="00F16C17" w:rsidRDefault="006074B3" w:rsidP="004A7A21">
            <w:pPr>
              <w:spacing w:after="0" w:line="240" w:lineRule="auto"/>
              <w:jc w:val="center"/>
              <w:rPr>
                <w:rFonts w:asciiTheme="majorHAnsi" w:hAnsiTheme="majorHAnsi"/>
                <w:sz w:val="16"/>
                <w:szCs w:val="16"/>
                <w:lang w:val="en-US"/>
              </w:rPr>
            </w:pPr>
            <w:r>
              <w:rPr>
                <w:rFonts w:asciiTheme="majorHAnsi" w:hAnsiTheme="majorHAnsi"/>
                <w:sz w:val="16"/>
                <w:szCs w:val="16"/>
                <w:lang w:val="en-US"/>
              </w:rPr>
              <w:t>K</w:t>
            </w:r>
          </w:p>
        </w:tc>
        <w:tc>
          <w:tcPr>
            <w:tcW w:w="953" w:type="pct"/>
            <w:noWrap/>
            <w:vAlign w:val="center"/>
          </w:tcPr>
          <w:p w14:paraId="2FA72140" w14:textId="0AE15FEF"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 </w:t>
            </w:r>
          </w:p>
        </w:tc>
        <w:tc>
          <w:tcPr>
            <w:tcW w:w="795" w:type="pct"/>
            <w:tcBorders>
              <w:right w:val="single" w:sz="4" w:space="0" w:color="000000" w:themeColor="text1"/>
            </w:tcBorders>
            <w:vAlign w:val="center"/>
          </w:tcPr>
          <w:p w14:paraId="39B34F38" w14:textId="2735366E" w:rsidR="004A7A21" w:rsidRPr="00F16C17" w:rsidRDefault="004A7A21" w:rsidP="004A7A21">
            <w:pPr>
              <w:spacing w:after="0" w:line="240" w:lineRule="auto"/>
              <w:jc w:val="center"/>
              <w:rPr>
                <w:rFonts w:asciiTheme="majorHAnsi" w:hAnsiTheme="majorHAnsi" w:cs="Calibri"/>
                <w:color w:val="000000"/>
                <w:sz w:val="16"/>
                <w:szCs w:val="16"/>
              </w:rPr>
            </w:pPr>
            <w:r w:rsidRPr="00F16C17">
              <w:rPr>
                <w:rFonts w:asciiTheme="majorHAnsi" w:hAnsiTheme="majorHAnsi"/>
                <w:color w:val="000000"/>
                <w:sz w:val="16"/>
                <w:szCs w:val="16"/>
              </w:rPr>
              <w:t>4.57%</w:t>
            </w:r>
          </w:p>
        </w:tc>
      </w:tr>
      <w:tr w:rsidR="004A7A21" w:rsidRPr="00556D2B" w14:paraId="5BF8E592" w14:textId="77777777" w:rsidTr="00F16C17">
        <w:trPr>
          <w:trHeight w:val="203"/>
        </w:trPr>
        <w:tc>
          <w:tcPr>
            <w:tcW w:w="391" w:type="pct"/>
            <w:tcBorders>
              <w:left w:val="single" w:sz="4" w:space="0" w:color="000000" w:themeColor="text1"/>
              <w:bottom w:val="single" w:sz="4" w:space="0" w:color="000000" w:themeColor="text1"/>
            </w:tcBorders>
            <w:vAlign w:val="center"/>
          </w:tcPr>
          <w:p w14:paraId="760862AB" w14:textId="336016D8" w:rsidR="004A7A21" w:rsidRPr="00E44C26" w:rsidRDefault="004A7A21" w:rsidP="004A7A21">
            <w:pPr>
              <w:spacing w:after="0" w:line="240" w:lineRule="auto"/>
              <w:jc w:val="center"/>
              <w:rPr>
                <w:rFonts w:asciiTheme="majorHAnsi" w:hAnsiTheme="majorHAnsi"/>
                <w:b/>
                <w:bCs/>
                <w:sz w:val="16"/>
                <w:szCs w:val="16"/>
                <w:lang w:val="en-US"/>
              </w:rPr>
            </w:pPr>
            <w:r w:rsidRPr="00E44C26">
              <w:rPr>
                <w:rFonts w:asciiTheme="majorHAnsi" w:hAnsiTheme="majorHAnsi"/>
                <w:b/>
                <w:bCs/>
                <w:sz w:val="16"/>
                <w:szCs w:val="16"/>
                <w:lang w:val="en-US"/>
              </w:rPr>
              <w:t>1</w:t>
            </w:r>
            <w:r>
              <w:rPr>
                <w:rFonts w:asciiTheme="majorHAnsi" w:hAnsiTheme="majorHAnsi"/>
                <w:b/>
                <w:bCs/>
                <w:sz w:val="16"/>
                <w:szCs w:val="16"/>
                <w:lang w:val="en-US"/>
              </w:rPr>
              <w:t>3</w:t>
            </w:r>
          </w:p>
        </w:tc>
        <w:tc>
          <w:tcPr>
            <w:tcW w:w="1916" w:type="pct"/>
            <w:tcBorders>
              <w:bottom w:val="single" w:sz="4" w:space="0" w:color="000000" w:themeColor="text1"/>
            </w:tcBorders>
            <w:noWrap/>
            <w:vAlign w:val="center"/>
            <w:hideMark/>
          </w:tcPr>
          <w:p w14:paraId="4A91EBB5" w14:textId="2A47E92E" w:rsidR="004A7A21" w:rsidRPr="00E44C26" w:rsidRDefault="004A7A21" w:rsidP="004A7A21">
            <w:pPr>
              <w:spacing w:after="0" w:line="240" w:lineRule="auto"/>
              <w:jc w:val="left"/>
              <w:rPr>
                <w:rFonts w:asciiTheme="majorHAnsi" w:hAnsiTheme="majorHAnsi"/>
                <w:b/>
                <w:bCs/>
                <w:sz w:val="16"/>
                <w:szCs w:val="16"/>
                <w:lang w:val="en-US"/>
              </w:rPr>
            </w:pPr>
            <w:r w:rsidRPr="00E44C26">
              <w:rPr>
                <w:rFonts w:asciiTheme="majorHAnsi" w:hAnsiTheme="majorHAnsi"/>
                <w:b/>
                <w:bCs/>
                <w:sz w:val="16"/>
                <w:szCs w:val="16"/>
                <w:lang w:val="en-US"/>
              </w:rPr>
              <w:t xml:space="preserve">Normative R&amp;M Cost for FY </w:t>
            </w:r>
            <w:r>
              <w:rPr>
                <w:rFonts w:asciiTheme="majorHAnsi" w:hAnsiTheme="majorHAnsi"/>
                <w:b/>
                <w:bCs/>
                <w:sz w:val="16"/>
                <w:szCs w:val="16"/>
                <w:lang w:val="en-US"/>
              </w:rPr>
              <w:t>2025-26</w:t>
            </w:r>
          </w:p>
        </w:tc>
        <w:tc>
          <w:tcPr>
            <w:tcW w:w="945" w:type="pct"/>
            <w:tcBorders>
              <w:bottom w:val="single" w:sz="4" w:space="0" w:color="000000" w:themeColor="text1"/>
            </w:tcBorders>
            <w:noWrap/>
            <w:vAlign w:val="center"/>
            <w:hideMark/>
          </w:tcPr>
          <w:p w14:paraId="4944082D" w14:textId="0C146AEE" w:rsidR="004A7A21" w:rsidRPr="00E44C26" w:rsidRDefault="006074B3" w:rsidP="004A7A21">
            <w:pPr>
              <w:spacing w:after="0" w:line="240" w:lineRule="auto"/>
              <w:jc w:val="center"/>
              <w:rPr>
                <w:rFonts w:asciiTheme="majorHAnsi" w:hAnsiTheme="majorHAnsi"/>
                <w:b/>
                <w:bCs/>
                <w:sz w:val="16"/>
                <w:szCs w:val="16"/>
                <w:lang w:val="en-US"/>
              </w:rPr>
            </w:pPr>
            <w:r>
              <w:rPr>
                <w:rFonts w:asciiTheme="majorHAnsi" w:hAnsiTheme="majorHAnsi"/>
                <w:b/>
                <w:bCs/>
                <w:sz w:val="16"/>
                <w:szCs w:val="16"/>
                <w:lang w:val="en-US"/>
              </w:rPr>
              <w:t>K</w:t>
            </w:r>
            <w:r w:rsidR="004A7A21" w:rsidRPr="00E44C26">
              <w:rPr>
                <w:rFonts w:asciiTheme="majorHAnsi" w:hAnsiTheme="majorHAnsi"/>
                <w:b/>
                <w:bCs/>
                <w:sz w:val="16"/>
                <w:szCs w:val="16"/>
                <w:lang w:val="en-US"/>
              </w:rPr>
              <w:t>=</w:t>
            </w:r>
          </w:p>
          <w:p w14:paraId="3D9FFC6C" w14:textId="77777777" w:rsidR="00193B69" w:rsidRDefault="004A7A21" w:rsidP="004A7A21">
            <w:pPr>
              <w:spacing w:after="0" w:line="240" w:lineRule="auto"/>
              <w:jc w:val="center"/>
              <w:rPr>
                <w:rFonts w:asciiTheme="majorHAnsi" w:hAnsiTheme="majorHAnsi"/>
                <w:b/>
                <w:bCs/>
                <w:sz w:val="16"/>
                <w:szCs w:val="16"/>
                <w:lang w:val="en-US"/>
              </w:rPr>
            </w:pPr>
            <w:r>
              <w:rPr>
                <w:rFonts w:asciiTheme="majorHAnsi" w:hAnsiTheme="majorHAnsi"/>
                <w:b/>
                <w:bCs/>
                <w:sz w:val="16"/>
                <w:szCs w:val="16"/>
                <w:lang w:val="en-US"/>
              </w:rPr>
              <w:t>F</w:t>
            </w:r>
            <w:r w:rsidRPr="00E44C26">
              <w:rPr>
                <w:rFonts w:asciiTheme="majorHAnsi" w:hAnsiTheme="majorHAnsi"/>
                <w:b/>
                <w:bCs/>
                <w:sz w:val="16"/>
                <w:szCs w:val="16"/>
                <w:lang w:val="en-US"/>
              </w:rPr>
              <w:t>*(1+</w:t>
            </w:r>
            <w:r>
              <w:rPr>
                <w:rFonts w:asciiTheme="majorHAnsi" w:hAnsiTheme="majorHAnsi"/>
                <w:b/>
                <w:bCs/>
                <w:sz w:val="16"/>
                <w:szCs w:val="16"/>
                <w:lang w:val="en-US"/>
              </w:rPr>
              <w:t>G</w:t>
            </w:r>
            <w:r w:rsidRPr="00E44C26">
              <w:rPr>
                <w:rFonts w:asciiTheme="majorHAnsi" w:hAnsiTheme="majorHAnsi"/>
                <w:b/>
                <w:bCs/>
                <w:sz w:val="16"/>
                <w:szCs w:val="16"/>
                <w:lang w:val="en-US"/>
              </w:rPr>
              <w:t>)*(1+</w:t>
            </w:r>
            <w:r>
              <w:rPr>
                <w:rFonts w:asciiTheme="majorHAnsi" w:hAnsiTheme="majorHAnsi"/>
                <w:b/>
                <w:bCs/>
                <w:sz w:val="16"/>
                <w:szCs w:val="16"/>
                <w:lang w:val="en-US"/>
              </w:rPr>
              <w:t>H</w:t>
            </w:r>
            <w:r w:rsidRPr="00E44C26">
              <w:rPr>
                <w:rFonts w:asciiTheme="majorHAnsi" w:hAnsiTheme="majorHAnsi"/>
                <w:b/>
                <w:bCs/>
                <w:sz w:val="16"/>
                <w:szCs w:val="16"/>
                <w:lang w:val="en-US"/>
              </w:rPr>
              <w:t>)*(1+</w:t>
            </w:r>
            <w:r>
              <w:rPr>
                <w:rFonts w:asciiTheme="majorHAnsi" w:hAnsiTheme="majorHAnsi"/>
                <w:b/>
                <w:bCs/>
                <w:sz w:val="16"/>
                <w:szCs w:val="16"/>
                <w:lang w:val="en-US"/>
              </w:rPr>
              <w:t>I</w:t>
            </w:r>
            <w:r w:rsidRPr="00E44C26">
              <w:rPr>
                <w:rFonts w:asciiTheme="majorHAnsi" w:hAnsiTheme="majorHAnsi"/>
                <w:b/>
                <w:bCs/>
                <w:sz w:val="16"/>
                <w:szCs w:val="16"/>
                <w:lang w:val="en-US"/>
              </w:rPr>
              <w:t>)*(1+</w:t>
            </w:r>
            <w:r>
              <w:rPr>
                <w:rFonts w:asciiTheme="majorHAnsi" w:hAnsiTheme="majorHAnsi"/>
                <w:b/>
                <w:bCs/>
                <w:sz w:val="16"/>
                <w:szCs w:val="16"/>
                <w:lang w:val="en-US"/>
              </w:rPr>
              <w:t>J</w:t>
            </w:r>
            <w:r w:rsidRPr="00E44C26">
              <w:rPr>
                <w:rFonts w:asciiTheme="majorHAnsi" w:hAnsiTheme="majorHAnsi"/>
                <w:b/>
                <w:bCs/>
                <w:sz w:val="16"/>
                <w:szCs w:val="16"/>
                <w:lang w:val="en-US"/>
              </w:rPr>
              <w:t>)</w:t>
            </w:r>
            <w:r w:rsidR="00193B69">
              <w:rPr>
                <w:rFonts w:asciiTheme="majorHAnsi" w:hAnsiTheme="majorHAnsi"/>
                <w:b/>
                <w:bCs/>
                <w:sz w:val="16"/>
                <w:szCs w:val="16"/>
                <w:lang w:val="en-US"/>
              </w:rPr>
              <w:t>*</w:t>
            </w:r>
          </w:p>
          <w:p w14:paraId="5B0C5E23" w14:textId="594B6CF6" w:rsidR="004A7A21" w:rsidRPr="00E44C26" w:rsidRDefault="00193B69" w:rsidP="004A7A21">
            <w:pPr>
              <w:spacing w:after="0" w:line="240" w:lineRule="auto"/>
              <w:jc w:val="center"/>
              <w:rPr>
                <w:rFonts w:asciiTheme="majorHAnsi" w:hAnsiTheme="majorHAnsi"/>
                <w:b/>
                <w:bCs/>
                <w:sz w:val="16"/>
                <w:szCs w:val="16"/>
                <w:lang w:val="en-US"/>
              </w:rPr>
            </w:pPr>
            <w:r>
              <w:rPr>
                <w:rFonts w:asciiTheme="majorHAnsi" w:hAnsiTheme="majorHAnsi"/>
                <w:b/>
                <w:bCs/>
                <w:sz w:val="16"/>
                <w:szCs w:val="16"/>
                <w:lang w:val="en-US"/>
              </w:rPr>
              <w:t>(1+K)</w:t>
            </w:r>
          </w:p>
        </w:tc>
        <w:tc>
          <w:tcPr>
            <w:tcW w:w="953" w:type="pct"/>
            <w:tcBorders>
              <w:bottom w:val="single" w:sz="4" w:space="0" w:color="000000" w:themeColor="text1"/>
            </w:tcBorders>
            <w:noWrap/>
            <w:vAlign w:val="center"/>
          </w:tcPr>
          <w:p w14:paraId="04844753" w14:textId="01078863" w:rsidR="004A7A21" w:rsidRPr="000A22B1" w:rsidRDefault="004A7A21" w:rsidP="004A7A21">
            <w:pPr>
              <w:spacing w:after="0" w:line="240" w:lineRule="auto"/>
              <w:jc w:val="center"/>
              <w:rPr>
                <w:rFonts w:asciiTheme="majorHAnsi" w:hAnsiTheme="majorHAnsi"/>
                <w:b/>
                <w:bCs/>
                <w:color w:val="000000"/>
                <w:sz w:val="16"/>
                <w:szCs w:val="16"/>
              </w:rPr>
            </w:pPr>
            <w:r w:rsidRPr="000A22B1">
              <w:rPr>
                <w:rFonts w:asciiTheme="majorHAnsi" w:hAnsiTheme="majorHAnsi"/>
                <w:b/>
                <w:bCs/>
                <w:color w:val="000000"/>
                <w:sz w:val="16"/>
                <w:szCs w:val="16"/>
              </w:rPr>
              <w:t>19.74</w:t>
            </w:r>
          </w:p>
        </w:tc>
        <w:tc>
          <w:tcPr>
            <w:tcW w:w="795" w:type="pct"/>
            <w:tcBorders>
              <w:bottom w:val="single" w:sz="4" w:space="0" w:color="000000" w:themeColor="text1"/>
              <w:right w:val="single" w:sz="4" w:space="0" w:color="000000" w:themeColor="text1"/>
            </w:tcBorders>
            <w:vAlign w:val="center"/>
          </w:tcPr>
          <w:p w14:paraId="61B0F020" w14:textId="34F029AC" w:rsidR="004A7A21" w:rsidRPr="000A22B1" w:rsidRDefault="004A7A21" w:rsidP="004A7A21">
            <w:pPr>
              <w:spacing w:after="0" w:line="240" w:lineRule="auto"/>
              <w:jc w:val="center"/>
              <w:rPr>
                <w:rFonts w:asciiTheme="majorHAnsi" w:hAnsiTheme="majorHAnsi"/>
                <w:b/>
                <w:bCs/>
                <w:color w:val="000000"/>
                <w:sz w:val="16"/>
                <w:szCs w:val="16"/>
              </w:rPr>
            </w:pPr>
            <w:r w:rsidRPr="000A22B1">
              <w:rPr>
                <w:rFonts w:asciiTheme="majorHAnsi" w:hAnsiTheme="majorHAnsi"/>
                <w:b/>
                <w:bCs/>
                <w:color w:val="000000"/>
                <w:sz w:val="16"/>
                <w:szCs w:val="16"/>
              </w:rPr>
              <w:t>20.</w:t>
            </w:r>
            <w:r w:rsidR="001A2A01">
              <w:rPr>
                <w:rFonts w:asciiTheme="majorHAnsi" w:hAnsiTheme="majorHAnsi"/>
                <w:b/>
                <w:bCs/>
                <w:color w:val="000000"/>
                <w:sz w:val="16"/>
                <w:szCs w:val="16"/>
              </w:rPr>
              <w:t>80</w:t>
            </w:r>
          </w:p>
        </w:tc>
      </w:tr>
    </w:tbl>
    <w:p w14:paraId="0D43F4EB" w14:textId="77777777" w:rsidR="002757AC" w:rsidRDefault="002757AC" w:rsidP="002757AC"/>
    <w:p w14:paraId="31E94404" w14:textId="77777777" w:rsidR="0027591C" w:rsidRDefault="0027591C" w:rsidP="002757AC"/>
    <w:p w14:paraId="100889B3" w14:textId="77777777" w:rsidR="0027591C" w:rsidRDefault="0027591C" w:rsidP="002757AC"/>
    <w:p w14:paraId="71C25F53" w14:textId="77777777" w:rsidR="0027591C" w:rsidRDefault="0027591C" w:rsidP="002757AC"/>
    <w:p w14:paraId="6BC086ED" w14:textId="77777777" w:rsidR="0027591C" w:rsidRPr="002757AC" w:rsidRDefault="0027591C" w:rsidP="002757AC"/>
    <w:p w14:paraId="75B8F0CC" w14:textId="0118955C"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
          <w:szCs w:val="20"/>
        </w:rPr>
        <w:t>Summary of O&amp;M Expenses</w:t>
      </w:r>
      <w:r w:rsidRPr="00556D2B">
        <w:rPr>
          <w:rFonts w:eastAsia="Times New Roman" w:cs="Times New Roman"/>
          <w:bCs/>
          <w:szCs w:val="20"/>
        </w:rPr>
        <w:t xml:space="preserve">: The summary of O&amp;M expenses with respect to the </w:t>
      </w:r>
      <w:r w:rsidR="007E7FBB">
        <w:rPr>
          <w:rFonts w:eastAsia="Times New Roman" w:cs="Times New Roman"/>
          <w:bCs/>
          <w:szCs w:val="20"/>
        </w:rPr>
        <w:t xml:space="preserve">revised </w:t>
      </w:r>
      <w:r w:rsidRPr="00556D2B">
        <w:rPr>
          <w:rFonts w:eastAsia="Times New Roman" w:cs="Times New Roman"/>
          <w:bCs/>
          <w:szCs w:val="20"/>
        </w:rPr>
        <w:t>estimates and normative amount for FY 202</w:t>
      </w:r>
      <w:r w:rsidR="00DE3D02">
        <w:rPr>
          <w:rFonts w:eastAsia="Times New Roman" w:cs="Times New Roman"/>
          <w:bCs/>
          <w:szCs w:val="20"/>
        </w:rPr>
        <w:t>5-26</w:t>
      </w:r>
      <w:r w:rsidRPr="00556D2B">
        <w:rPr>
          <w:rFonts w:eastAsia="Times New Roman" w:cs="Times New Roman"/>
          <w:bCs/>
          <w:szCs w:val="20"/>
        </w:rPr>
        <w:t xml:space="preserve"> is given in the table below: </w:t>
      </w:r>
    </w:p>
    <w:p w14:paraId="52FABA85" w14:textId="6D722354" w:rsidR="00556D2B" w:rsidRPr="00556D2B" w:rsidRDefault="00556D2B" w:rsidP="00556D2B">
      <w:pPr>
        <w:keepNext/>
        <w:spacing w:after="200" w:line="240" w:lineRule="auto"/>
        <w:jc w:val="center"/>
        <w:rPr>
          <w:rFonts w:asciiTheme="minorHAnsi" w:hAnsiTheme="minorHAnsi"/>
          <w:b/>
          <w:bCs/>
          <w:color w:val="012169" w:themeColor="accent4"/>
          <w:sz w:val="18"/>
          <w:szCs w:val="18"/>
          <w:lang w:val="en-US"/>
        </w:rPr>
      </w:pPr>
      <w:bookmarkStart w:id="659" w:name="_Toc213365741"/>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44</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Summary of O&amp;M Expenses for FY 202</w:t>
      </w:r>
      <w:r w:rsidR="00DE3D02">
        <w:rPr>
          <w:rFonts w:asciiTheme="minorHAnsi" w:hAnsiTheme="minorHAnsi"/>
          <w:b/>
          <w:bCs/>
          <w:color w:val="012169" w:themeColor="accent4"/>
          <w:sz w:val="18"/>
          <w:szCs w:val="18"/>
          <w:lang w:val="en-US"/>
        </w:rPr>
        <w:t>5-26</w:t>
      </w:r>
      <w:bookmarkEnd w:id="659"/>
    </w:p>
    <w:tbl>
      <w:tblPr>
        <w:tblStyle w:val="EDStyle42"/>
        <w:tblW w:w="9279" w:type="dxa"/>
        <w:tblInd w:w="715" w:type="dxa"/>
        <w:tblLayout w:type="fixed"/>
        <w:tblLook w:val="04A0" w:firstRow="1" w:lastRow="0" w:firstColumn="1" w:lastColumn="0" w:noHBand="0" w:noVBand="1"/>
      </w:tblPr>
      <w:tblGrid>
        <w:gridCol w:w="643"/>
        <w:gridCol w:w="3032"/>
        <w:gridCol w:w="1544"/>
        <w:gridCol w:w="2223"/>
        <w:gridCol w:w="1837"/>
      </w:tblGrid>
      <w:tr w:rsidR="009F00D3" w:rsidRPr="00556D2B" w14:paraId="0C70FCDD" w14:textId="77777777" w:rsidTr="002757AC">
        <w:trPr>
          <w:trHeight w:val="895"/>
          <w:tblHeader/>
        </w:trPr>
        <w:tc>
          <w:tcPr>
            <w:tcW w:w="643"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3AB26BFA" w14:textId="77777777" w:rsidR="009F00D3" w:rsidRPr="009F00D3" w:rsidRDefault="009F00D3" w:rsidP="004A01F7">
            <w:pPr>
              <w:spacing w:after="0" w:line="240" w:lineRule="auto"/>
              <w:jc w:val="center"/>
              <w:rPr>
                <w:rFonts w:asciiTheme="minorHAnsi" w:hAnsiTheme="minorHAnsi"/>
                <w:b/>
                <w:bCs/>
                <w:color w:val="000000" w:themeColor="text1"/>
                <w:sz w:val="18"/>
                <w:szCs w:val="18"/>
                <w:lang w:val="en-US"/>
              </w:rPr>
            </w:pPr>
          </w:p>
          <w:p w14:paraId="356F1532" w14:textId="69E51788" w:rsidR="009F00D3" w:rsidRPr="009F00D3" w:rsidRDefault="009F00D3" w:rsidP="004A01F7">
            <w:pPr>
              <w:spacing w:after="0" w:line="240" w:lineRule="auto"/>
              <w:jc w:val="center"/>
              <w:rPr>
                <w:rFonts w:asciiTheme="minorHAnsi" w:hAnsiTheme="minorHAnsi"/>
                <w:b/>
                <w:bCs/>
                <w:color w:val="000000" w:themeColor="text1"/>
                <w:sz w:val="18"/>
                <w:szCs w:val="18"/>
                <w:lang w:val="en-US"/>
              </w:rPr>
            </w:pPr>
            <w:r w:rsidRPr="009F00D3">
              <w:rPr>
                <w:rFonts w:asciiTheme="minorHAnsi" w:hAnsiTheme="minorHAnsi"/>
                <w:b/>
                <w:bCs/>
                <w:color w:val="000000" w:themeColor="text1"/>
                <w:sz w:val="18"/>
                <w:szCs w:val="18"/>
                <w:lang w:val="en-US"/>
              </w:rPr>
              <w:t>Sl. No</w:t>
            </w:r>
          </w:p>
        </w:tc>
        <w:tc>
          <w:tcPr>
            <w:tcW w:w="3032"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5C175C1D" w14:textId="2B674FD9" w:rsidR="009F00D3" w:rsidRPr="009F00D3" w:rsidRDefault="009F00D3" w:rsidP="00556D2B">
            <w:pPr>
              <w:spacing w:after="0" w:line="240" w:lineRule="auto"/>
              <w:jc w:val="center"/>
              <w:rPr>
                <w:rFonts w:asciiTheme="minorHAnsi" w:hAnsiTheme="minorHAnsi"/>
                <w:b/>
                <w:bCs/>
                <w:color w:val="000000" w:themeColor="text1"/>
                <w:sz w:val="18"/>
                <w:szCs w:val="18"/>
                <w:lang w:val="en-US"/>
              </w:rPr>
            </w:pPr>
            <w:bookmarkStart w:id="660" w:name="_Hlk149141343"/>
            <w:r w:rsidRPr="009F00D3">
              <w:rPr>
                <w:rFonts w:asciiTheme="minorHAnsi" w:hAnsiTheme="minorHAnsi"/>
                <w:b/>
                <w:bCs/>
                <w:color w:val="000000" w:themeColor="text1"/>
                <w:sz w:val="18"/>
                <w:szCs w:val="18"/>
                <w:lang w:val="en-US"/>
              </w:rPr>
              <w:t>Particulars</w:t>
            </w:r>
          </w:p>
        </w:tc>
        <w:tc>
          <w:tcPr>
            <w:tcW w:w="1544"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7682EC67" w14:textId="77777777" w:rsidR="009F00D3" w:rsidRDefault="009F00D3" w:rsidP="004A01F7">
            <w:pPr>
              <w:spacing w:after="0" w:line="240" w:lineRule="auto"/>
              <w:jc w:val="center"/>
              <w:rPr>
                <w:rFonts w:asciiTheme="majorHAnsi" w:eastAsia="Times New Roman" w:hAnsiTheme="majorHAnsi" w:cs="Calibri"/>
                <w:b/>
                <w:bCs/>
                <w:color w:val="000000" w:themeColor="text1"/>
                <w:sz w:val="18"/>
                <w:szCs w:val="18"/>
                <w:lang w:eastAsia="en-IN"/>
              </w:rPr>
            </w:pPr>
          </w:p>
          <w:p w14:paraId="011C3FA6" w14:textId="6C37C857" w:rsidR="009F00D3" w:rsidRPr="009F00D3" w:rsidRDefault="009F00D3" w:rsidP="004A01F7">
            <w:pPr>
              <w:spacing w:after="0" w:line="240" w:lineRule="auto"/>
              <w:jc w:val="center"/>
              <w:rPr>
                <w:rFonts w:asciiTheme="majorHAnsi" w:eastAsia="Times New Roman" w:hAnsiTheme="majorHAnsi" w:cs="Calibri"/>
                <w:b/>
                <w:bCs/>
                <w:color w:val="000000" w:themeColor="text1"/>
                <w:sz w:val="18"/>
                <w:szCs w:val="18"/>
                <w:lang w:eastAsia="en-IN"/>
              </w:rPr>
            </w:pPr>
            <w:r>
              <w:rPr>
                <w:rFonts w:asciiTheme="majorHAnsi" w:eastAsia="Times New Roman" w:hAnsiTheme="majorHAnsi" w:cs="Calibri"/>
                <w:b/>
                <w:bCs/>
                <w:color w:val="000000" w:themeColor="text1"/>
                <w:sz w:val="18"/>
                <w:szCs w:val="18"/>
                <w:lang w:eastAsia="en-IN"/>
              </w:rPr>
              <w:t>Formula</w:t>
            </w:r>
          </w:p>
        </w:tc>
        <w:tc>
          <w:tcPr>
            <w:tcW w:w="2223"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6A9DBB14" w14:textId="5218164C" w:rsidR="009F00D3" w:rsidRPr="009F00D3" w:rsidRDefault="009F00D3" w:rsidP="004A01F7">
            <w:pPr>
              <w:spacing w:after="0" w:line="240" w:lineRule="auto"/>
              <w:jc w:val="center"/>
              <w:rPr>
                <w:rFonts w:asciiTheme="majorHAnsi" w:hAnsiTheme="majorHAnsi"/>
                <w:b/>
                <w:bCs/>
                <w:color w:val="000000" w:themeColor="text1"/>
                <w:sz w:val="18"/>
                <w:szCs w:val="18"/>
                <w:lang w:val="en-US"/>
              </w:rPr>
            </w:pPr>
            <w:r w:rsidRPr="009F00D3">
              <w:rPr>
                <w:rFonts w:asciiTheme="majorHAnsi" w:eastAsia="Times New Roman" w:hAnsiTheme="majorHAnsi" w:cs="Calibri"/>
                <w:b/>
                <w:bCs/>
                <w:color w:val="000000" w:themeColor="text1"/>
                <w:sz w:val="18"/>
                <w:szCs w:val="18"/>
                <w:lang w:eastAsia="en-IN"/>
              </w:rPr>
              <w:t>Estimates</w:t>
            </w:r>
            <w:r w:rsidRPr="009F00D3">
              <w:rPr>
                <w:rFonts w:cs="Calibri"/>
                <w:b/>
                <w:bCs/>
                <w:color w:val="000000" w:themeColor="text1"/>
                <w:sz w:val="18"/>
                <w:szCs w:val="18"/>
                <w:lang w:val="en-US"/>
              </w:rPr>
              <w:t xml:space="preserve"> Approved as per T.O. dated 28.03.2025 (ARR)</w:t>
            </w:r>
          </w:p>
          <w:p w14:paraId="0735B395" w14:textId="401EE82D" w:rsidR="009F00D3" w:rsidRPr="009F00D3" w:rsidRDefault="009F00D3" w:rsidP="004A01F7">
            <w:pPr>
              <w:spacing w:after="0" w:line="240" w:lineRule="auto"/>
              <w:jc w:val="center"/>
              <w:rPr>
                <w:rFonts w:asciiTheme="minorHAnsi" w:hAnsiTheme="minorHAnsi"/>
                <w:b/>
                <w:bCs/>
                <w:color w:val="000000" w:themeColor="text1"/>
                <w:sz w:val="18"/>
                <w:szCs w:val="18"/>
                <w:lang w:val="en-US"/>
              </w:rPr>
            </w:pPr>
            <w:r w:rsidRPr="009F00D3">
              <w:rPr>
                <w:rFonts w:asciiTheme="majorHAnsi" w:hAnsiTheme="majorHAnsi"/>
                <w:b/>
                <w:bCs/>
                <w:color w:val="000000" w:themeColor="text1"/>
                <w:sz w:val="18"/>
                <w:szCs w:val="18"/>
                <w:lang w:val="en-US"/>
              </w:rPr>
              <w:t>(in Rs. Cr.)</w:t>
            </w:r>
          </w:p>
        </w:tc>
        <w:tc>
          <w:tcPr>
            <w:tcW w:w="1837"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0651D54F" w14:textId="0B953E09" w:rsidR="009F00D3" w:rsidRPr="009F00D3" w:rsidRDefault="009F00D3" w:rsidP="00556D2B">
            <w:pPr>
              <w:spacing w:after="0" w:line="240" w:lineRule="auto"/>
              <w:jc w:val="center"/>
              <w:rPr>
                <w:rFonts w:asciiTheme="minorHAnsi" w:hAnsiTheme="minorHAnsi"/>
                <w:b/>
                <w:bCs/>
                <w:color w:val="000000" w:themeColor="text1"/>
                <w:sz w:val="18"/>
                <w:szCs w:val="18"/>
                <w:lang w:val="en-US"/>
              </w:rPr>
            </w:pPr>
            <w:r w:rsidRPr="009F00D3">
              <w:rPr>
                <w:rFonts w:cs="Calibri"/>
                <w:b/>
                <w:bCs/>
                <w:color w:val="000000" w:themeColor="text1"/>
                <w:sz w:val="18"/>
                <w:szCs w:val="18"/>
                <w:lang w:val="en-US"/>
              </w:rPr>
              <w:t>Normative Estimates for FY 2025-26</w:t>
            </w:r>
            <w:r w:rsidRPr="009F00D3">
              <w:rPr>
                <w:rFonts w:cs="Calibri"/>
                <w:b/>
                <w:bCs/>
                <w:color w:val="000000" w:themeColor="text1"/>
                <w:sz w:val="18"/>
                <w:szCs w:val="18"/>
                <w:lang w:val="en-US"/>
              </w:rPr>
              <w:br/>
              <w:t>(Rs. Cr.)</w:t>
            </w:r>
          </w:p>
        </w:tc>
      </w:tr>
      <w:tr w:rsidR="001A27B3" w:rsidRPr="00556D2B" w14:paraId="52766796" w14:textId="77777777" w:rsidTr="002757AC">
        <w:trPr>
          <w:trHeight w:val="226"/>
        </w:trPr>
        <w:tc>
          <w:tcPr>
            <w:tcW w:w="643" w:type="dxa"/>
            <w:tcBorders>
              <w:top w:val="single" w:sz="4" w:space="0" w:color="auto"/>
              <w:left w:val="single" w:sz="4" w:space="0" w:color="000000" w:themeColor="text1"/>
              <w:bottom w:val="single" w:sz="4" w:space="0" w:color="auto"/>
              <w:right w:val="single" w:sz="4" w:space="0" w:color="auto"/>
            </w:tcBorders>
            <w:shd w:val="clear" w:color="000000" w:fill="FFFFFF"/>
            <w:vAlign w:val="center"/>
          </w:tcPr>
          <w:p w14:paraId="1456D9C9" w14:textId="004F807E"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1</w:t>
            </w:r>
          </w:p>
        </w:tc>
        <w:tc>
          <w:tcPr>
            <w:tcW w:w="3032"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65A1507F" w14:textId="48E39F97" w:rsidR="001A27B3" w:rsidRPr="002757AC" w:rsidRDefault="001A27B3" w:rsidP="001A27B3">
            <w:pPr>
              <w:spacing w:after="0" w:line="240" w:lineRule="auto"/>
              <w:jc w:val="left"/>
              <w:rPr>
                <w:rFonts w:asciiTheme="minorHAnsi" w:hAnsiTheme="minorHAnsi"/>
                <w:sz w:val="16"/>
                <w:szCs w:val="16"/>
                <w:lang w:val="en-US"/>
              </w:rPr>
            </w:pPr>
            <w:r>
              <w:rPr>
                <w:color w:val="000000"/>
                <w:sz w:val="16"/>
                <w:szCs w:val="16"/>
              </w:rPr>
              <w:t>Normative A&amp;G Costs excl. Petition Filing Fees and CGRF Expenses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4914755C" w14:textId="78FBE902" w:rsidR="001A27B3" w:rsidRPr="002757AC" w:rsidRDefault="001A27B3" w:rsidP="001A27B3">
            <w:pPr>
              <w:spacing w:after="0" w:line="240" w:lineRule="auto"/>
              <w:jc w:val="center"/>
              <w:rPr>
                <w:rFonts w:ascii="Calibri" w:hAnsi="Calibri" w:cs="Calibri"/>
                <w:color w:val="000000"/>
                <w:sz w:val="16"/>
                <w:szCs w:val="16"/>
              </w:rPr>
            </w:pPr>
            <w:r w:rsidRPr="002757AC">
              <w:rPr>
                <w:color w:val="000000"/>
                <w:sz w:val="16"/>
                <w:szCs w:val="16"/>
              </w:rPr>
              <w:t>A</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9A0A66" w14:textId="7734C95E" w:rsidR="001A27B3" w:rsidRPr="002757AC" w:rsidRDefault="001A27B3" w:rsidP="001A27B3">
            <w:pPr>
              <w:spacing w:after="0" w:line="240" w:lineRule="auto"/>
              <w:jc w:val="center"/>
              <w:rPr>
                <w:rFonts w:ascii="Calibri" w:hAnsi="Calibri" w:cs="Calibri"/>
                <w:color w:val="000000"/>
                <w:sz w:val="16"/>
                <w:szCs w:val="16"/>
              </w:rPr>
            </w:pPr>
            <w:r>
              <w:rPr>
                <w:color w:val="000000"/>
                <w:sz w:val="16"/>
                <w:szCs w:val="16"/>
              </w:rPr>
              <w:t>3.78</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F486" w14:textId="7CB4CF06"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8.52</w:t>
            </w:r>
          </w:p>
        </w:tc>
      </w:tr>
      <w:tr w:rsidR="001A27B3" w:rsidRPr="00556D2B" w14:paraId="173D84BF" w14:textId="77777777" w:rsidTr="002757AC">
        <w:trPr>
          <w:trHeight w:val="58"/>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532585F7" w14:textId="323C4A44"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2</w:t>
            </w:r>
          </w:p>
        </w:tc>
        <w:tc>
          <w:tcPr>
            <w:tcW w:w="3032" w:type="dxa"/>
            <w:tcBorders>
              <w:top w:val="nil"/>
              <w:left w:val="single" w:sz="8" w:space="0" w:color="auto"/>
              <w:bottom w:val="single" w:sz="4" w:space="0" w:color="auto"/>
              <w:right w:val="single" w:sz="4" w:space="0" w:color="auto"/>
            </w:tcBorders>
            <w:shd w:val="clear" w:color="000000" w:fill="FFFFFF"/>
            <w:noWrap/>
            <w:vAlign w:val="center"/>
            <w:hideMark/>
          </w:tcPr>
          <w:p w14:paraId="2370B418" w14:textId="2480B8FC" w:rsidR="001A27B3" w:rsidRPr="002757AC" w:rsidRDefault="001A27B3" w:rsidP="001A27B3">
            <w:pPr>
              <w:spacing w:after="0" w:line="240" w:lineRule="auto"/>
              <w:jc w:val="left"/>
              <w:rPr>
                <w:rFonts w:asciiTheme="minorHAnsi" w:hAnsiTheme="minorHAnsi"/>
                <w:sz w:val="16"/>
                <w:szCs w:val="16"/>
                <w:lang w:val="en-US"/>
              </w:rPr>
            </w:pPr>
            <w:r>
              <w:rPr>
                <w:color w:val="000000"/>
                <w:sz w:val="16"/>
                <w:szCs w:val="16"/>
              </w:rPr>
              <w:t>Normative R&amp;M Expenses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454326E2" w14:textId="00BDB6CE" w:rsidR="001A27B3" w:rsidRPr="002757AC" w:rsidRDefault="001A27B3" w:rsidP="001A27B3">
            <w:pPr>
              <w:spacing w:after="0" w:line="240" w:lineRule="auto"/>
              <w:jc w:val="center"/>
              <w:rPr>
                <w:rFonts w:asciiTheme="minorHAnsi" w:hAnsiTheme="minorHAnsi"/>
                <w:sz w:val="16"/>
                <w:szCs w:val="16"/>
                <w:lang w:val="en-US"/>
              </w:rPr>
            </w:pPr>
            <w:r w:rsidRPr="002757AC">
              <w:rPr>
                <w:color w:val="000000"/>
                <w:sz w:val="16"/>
                <w:szCs w:val="16"/>
              </w:rPr>
              <w:t>B</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9C4F3" w14:textId="0099229F"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19.74</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3361D8" w14:textId="56749D97"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20.80</w:t>
            </w:r>
          </w:p>
        </w:tc>
      </w:tr>
      <w:tr w:rsidR="001A27B3" w:rsidRPr="00556D2B" w14:paraId="014CE050" w14:textId="77777777" w:rsidTr="002757AC">
        <w:trPr>
          <w:trHeight w:val="226"/>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2BDB55B0" w14:textId="74EE89BC"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3</w:t>
            </w:r>
          </w:p>
        </w:tc>
        <w:tc>
          <w:tcPr>
            <w:tcW w:w="3032" w:type="dxa"/>
            <w:tcBorders>
              <w:top w:val="nil"/>
              <w:left w:val="single" w:sz="8" w:space="0" w:color="auto"/>
              <w:bottom w:val="single" w:sz="4" w:space="0" w:color="auto"/>
              <w:right w:val="single" w:sz="4" w:space="0" w:color="auto"/>
            </w:tcBorders>
            <w:shd w:val="clear" w:color="000000" w:fill="FFFFFF"/>
            <w:noWrap/>
            <w:vAlign w:val="center"/>
          </w:tcPr>
          <w:p w14:paraId="187305A6" w14:textId="73544695" w:rsidR="001A27B3" w:rsidRPr="005D5051" w:rsidRDefault="001A27B3" w:rsidP="001A27B3">
            <w:pPr>
              <w:spacing w:after="0" w:line="240" w:lineRule="auto"/>
              <w:jc w:val="left"/>
              <w:rPr>
                <w:color w:val="000000"/>
                <w:sz w:val="16"/>
                <w:szCs w:val="16"/>
              </w:rPr>
            </w:pPr>
            <w:r>
              <w:rPr>
                <w:color w:val="000000"/>
                <w:sz w:val="16"/>
                <w:szCs w:val="16"/>
              </w:rPr>
              <w:t>Normative Employee Cost excluding Terminal Liabilities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2592B314" w14:textId="7A5E1BD6" w:rsidR="001A27B3" w:rsidRPr="002757AC" w:rsidRDefault="001A27B3" w:rsidP="001A27B3">
            <w:pPr>
              <w:spacing w:after="0" w:line="240" w:lineRule="auto"/>
              <w:jc w:val="center"/>
              <w:rPr>
                <w:rFonts w:asciiTheme="minorHAnsi" w:hAnsiTheme="minorHAnsi"/>
                <w:sz w:val="16"/>
                <w:szCs w:val="16"/>
                <w:lang w:val="en-US"/>
              </w:rPr>
            </w:pPr>
            <w:r w:rsidRPr="002757AC">
              <w:rPr>
                <w:color w:val="000000"/>
                <w:sz w:val="16"/>
                <w:szCs w:val="16"/>
              </w:rPr>
              <w:t>C</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C7A70" w14:textId="44A9F624"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18.61</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E1D8F3" w14:textId="58B0290C"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20.56</w:t>
            </w:r>
          </w:p>
        </w:tc>
      </w:tr>
      <w:tr w:rsidR="001A27B3" w:rsidRPr="00556D2B" w14:paraId="7BDFC9E7" w14:textId="77777777" w:rsidTr="002757AC">
        <w:trPr>
          <w:trHeight w:val="58"/>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18DC0A3F" w14:textId="3664D4C0" w:rsidR="001A27B3" w:rsidRPr="002757AC" w:rsidRDefault="001A27B3" w:rsidP="001A27B3">
            <w:pPr>
              <w:spacing w:after="0" w:line="240" w:lineRule="auto"/>
              <w:jc w:val="center"/>
              <w:rPr>
                <w:rFonts w:cs="Calibri"/>
                <w:color w:val="000000"/>
                <w:sz w:val="16"/>
                <w:szCs w:val="16"/>
                <w:lang w:val="en-US"/>
              </w:rPr>
            </w:pPr>
            <w:r w:rsidRPr="002757AC">
              <w:rPr>
                <w:b/>
                <w:bCs/>
                <w:color w:val="000000"/>
                <w:sz w:val="16"/>
                <w:szCs w:val="16"/>
              </w:rPr>
              <w:t>4</w:t>
            </w:r>
          </w:p>
        </w:tc>
        <w:tc>
          <w:tcPr>
            <w:tcW w:w="3032" w:type="dxa"/>
            <w:tcBorders>
              <w:top w:val="nil"/>
              <w:left w:val="single" w:sz="8" w:space="0" w:color="auto"/>
              <w:bottom w:val="single" w:sz="4" w:space="0" w:color="auto"/>
              <w:right w:val="single" w:sz="4" w:space="0" w:color="auto"/>
            </w:tcBorders>
            <w:shd w:val="clear" w:color="000000" w:fill="FFFFFF"/>
            <w:noWrap/>
            <w:vAlign w:val="center"/>
          </w:tcPr>
          <w:p w14:paraId="4C81C8C2" w14:textId="310FAD5B" w:rsidR="001A27B3" w:rsidRPr="002757AC" w:rsidRDefault="001A27B3" w:rsidP="001A27B3">
            <w:pPr>
              <w:spacing w:after="0" w:line="240" w:lineRule="auto"/>
              <w:jc w:val="left"/>
              <w:rPr>
                <w:rFonts w:cs="Calibri"/>
                <w:color w:val="000000"/>
                <w:sz w:val="16"/>
                <w:szCs w:val="16"/>
                <w:lang w:val="en-US"/>
              </w:rPr>
            </w:pPr>
            <w:r>
              <w:rPr>
                <w:b/>
                <w:bCs/>
                <w:color w:val="000000"/>
                <w:sz w:val="16"/>
                <w:szCs w:val="16"/>
              </w:rPr>
              <w:t xml:space="preserve">Normative O&amp;M Expenses </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245D86B6" w14:textId="3606EFA6" w:rsidR="001A27B3" w:rsidRPr="002757AC" w:rsidRDefault="001A27B3" w:rsidP="001A27B3">
            <w:pPr>
              <w:spacing w:after="0" w:line="240" w:lineRule="auto"/>
              <w:jc w:val="center"/>
              <w:rPr>
                <w:rFonts w:asciiTheme="minorHAnsi" w:hAnsiTheme="minorHAnsi"/>
                <w:sz w:val="16"/>
                <w:szCs w:val="16"/>
                <w:lang w:val="en-US"/>
              </w:rPr>
            </w:pPr>
            <w:r w:rsidRPr="002757AC">
              <w:rPr>
                <w:b/>
                <w:bCs/>
                <w:color w:val="000000"/>
                <w:sz w:val="16"/>
                <w:szCs w:val="16"/>
              </w:rPr>
              <w:t>D=A+B+C</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FFAB52" w14:textId="11DCFE8D" w:rsidR="001A27B3" w:rsidRPr="002757AC" w:rsidRDefault="001A27B3" w:rsidP="001A27B3">
            <w:pPr>
              <w:spacing w:after="0" w:line="240" w:lineRule="auto"/>
              <w:jc w:val="center"/>
              <w:rPr>
                <w:rFonts w:asciiTheme="minorHAnsi" w:hAnsiTheme="minorHAnsi"/>
                <w:sz w:val="16"/>
                <w:szCs w:val="16"/>
                <w:lang w:val="en-US"/>
              </w:rPr>
            </w:pPr>
            <w:r>
              <w:rPr>
                <w:b/>
                <w:bCs/>
                <w:color w:val="000000"/>
                <w:sz w:val="16"/>
                <w:szCs w:val="16"/>
              </w:rPr>
              <w:t>42.20</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5C3165" w14:textId="6820A156" w:rsidR="001A27B3" w:rsidRPr="002757AC" w:rsidRDefault="001A27B3" w:rsidP="001A27B3">
            <w:pPr>
              <w:spacing w:after="0" w:line="240" w:lineRule="auto"/>
              <w:jc w:val="center"/>
              <w:rPr>
                <w:rFonts w:asciiTheme="minorHAnsi" w:hAnsiTheme="minorHAnsi"/>
                <w:sz w:val="16"/>
                <w:szCs w:val="16"/>
                <w:lang w:val="en-US"/>
              </w:rPr>
            </w:pPr>
            <w:r>
              <w:rPr>
                <w:b/>
                <w:bCs/>
                <w:color w:val="000000"/>
                <w:sz w:val="16"/>
                <w:szCs w:val="16"/>
              </w:rPr>
              <w:t>49.87</w:t>
            </w:r>
          </w:p>
        </w:tc>
      </w:tr>
      <w:tr w:rsidR="001A27B3" w:rsidRPr="00556D2B" w14:paraId="7741CE1D" w14:textId="77777777" w:rsidTr="002757AC">
        <w:trPr>
          <w:trHeight w:val="58"/>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5734D3C0" w14:textId="751B1119"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5</w:t>
            </w:r>
          </w:p>
        </w:tc>
        <w:tc>
          <w:tcPr>
            <w:tcW w:w="3032" w:type="dxa"/>
            <w:tcBorders>
              <w:top w:val="nil"/>
              <w:left w:val="single" w:sz="8" w:space="0" w:color="auto"/>
              <w:bottom w:val="single" w:sz="4" w:space="0" w:color="auto"/>
              <w:right w:val="single" w:sz="4" w:space="0" w:color="auto"/>
            </w:tcBorders>
            <w:shd w:val="clear" w:color="000000" w:fill="FFFFFF"/>
            <w:noWrap/>
            <w:vAlign w:val="center"/>
          </w:tcPr>
          <w:p w14:paraId="20AC55F4" w14:textId="0B63F692" w:rsidR="001A27B3" w:rsidRPr="002757AC" w:rsidRDefault="001A27B3" w:rsidP="001A27B3">
            <w:pPr>
              <w:spacing w:after="0" w:line="240" w:lineRule="auto"/>
              <w:jc w:val="left"/>
              <w:rPr>
                <w:rFonts w:cs="Calibri"/>
                <w:color w:val="000000"/>
                <w:sz w:val="16"/>
                <w:szCs w:val="16"/>
                <w:lang w:val="en-US"/>
              </w:rPr>
            </w:pPr>
            <w:r>
              <w:rPr>
                <w:color w:val="000000"/>
                <w:sz w:val="16"/>
                <w:szCs w:val="16"/>
              </w:rPr>
              <w:t>Add: Terminal Liabilities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7BE0064E" w14:textId="391418B3" w:rsidR="001A27B3" w:rsidRPr="002757AC" w:rsidRDefault="001A27B3" w:rsidP="001A27B3">
            <w:pPr>
              <w:spacing w:after="0" w:line="240" w:lineRule="auto"/>
              <w:jc w:val="center"/>
              <w:rPr>
                <w:rFonts w:asciiTheme="minorHAnsi" w:hAnsiTheme="minorHAnsi"/>
                <w:sz w:val="16"/>
                <w:szCs w:val="16"/>
                <w:lang w:val="en-US"/>
              </w:rPr>
            </w:pPr>
            <w:r w:rsidRPr="002757AC">
              <w:rPr>
                <w:color w:val="000000"/>
                <w:sz w:val="16"/>
                <w:szCs w:val="16"/>
              </w:rPr>
              <w:t>E</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6A2605" w14:textId="2C99CF33"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414005" w14:textId="42344CC7"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0.98</w:t>
            </w:r>
          </w:p>
        </w:tc>
      </w:tr>
      <w:tr w:rsidR="001A27B3" w:rsidRPr="00556D2B" w14:paraId="0452AE8D" w14:textId="77777777" w:rsidTr="002757AC">
        <w:trPr>
          <w:trHeight w:val="58"/>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18DD2494" w14:textId="08858795"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6</w:t>
            </w:r>
          </w:p>
        </w:tc>
        <w:tc>
          <w:tcPr>
            <w:tcW w:w="3032" w:type="dxa"/>
            <w:tcBorders>
              <w:top w:val="nil"/>
              <w:left w:val="single" w:sz="8" w:space="0" w:color="auto"/>
              <w:bottom w:val="single" w:sz="4" w:space="0" w:color="auto"/>
              <w:right w:val="single" w:sz="4" w:space="0" w:color="auto"/>
            </w:tcBorders>
            <w:shd w:val="clear" w:color="000000" w:fill="FFFFFF"/>
            <w:noWrap/>
            <w:vAlign w:val="center"/>
          </w:tcPr>
          <w:p w14:paraId="76D0FE61" w14:textId="637FE411" w:rsidR="001A27B3" w:rsidRPr="002757AC" w:rsidRDefault="001A27B3" w:rsidP="001A27B3">
            <w:pPr>
              <w:spacing w:after="0" w:line="240" w:lineRule="auto"/>
              <w:jc w:val="left"/>
              <w:rPr>
                <w:rFonts w:cs="Calibri"/>
                <w:color w:val="000000"/>
                <w:sz w:val="16"/>
                <w:szCs w:val="16"/>
                <w:lang w:val="en-US"/>
              </w:rPr>
            </w:pPr>
            <w:r>
              <w:rPr>
                <w:color w:val="000000"/>
                <w:sz w:val="16"/>
                <w:szCs w:val="16"/>
              </w:rPr>
              <w:t>Add: CGRF Expenses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4B58E9BA" w14:textId="761A2408" w:rsidR="001A27B3" w:rsidRPr="002757AC" w:rsidRDefault="001A27B3" w:rsidP="001A27B3">
            <w:pPr>
              <w:spacing w:after="0" w:line="240" w:lineRule="auto"/>
              <w:jc w:val="center"/>
              <w:rPr>
                <w:rFonts w:asciiTheme="minorHAnsi" w:hAnsiTheme="minorHAnsi"/>
                <w:sz w:val="16"/>
                <w:szCs w:val="16"/>
                <w:lang w:val="en-US"/>
              </w:rPr>
            </w:pPr>
            <w:r w:rsidRPr="002757AC">
              <w:rPr>
                <w:color w:val="000000"/>
                <w:sz w:val="16"/>
                <w:szCs w:val="16"/>
              </w:rPr>
              <w:t>F</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BBCD6B" w14:textId="7E72C4DA"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0.27</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C45737" w14:textId="18A264E8"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0.83</w:t>
            </w:r>
          </w:p>
        </w:tc>
      </w:tr>
      <w:tr w:rsidR="001A27B3" w:rsidRPr="00556D2B" w14:paraId="106369DF" w14:textId="77777777" w:rsidTr="002757AC">
        <w:trPr>
          <w:trHeight w:val="58"/>
        </w:trPr>
        <w:tc>
          <w:tcPr>
            <w:tcW w:w="643" w:type="dxa"/>
            <w:tcBorders>
              <w:top w:val="nil"/>
              <w:left w:val="single" w:sz="4" w:space="0" w:color="000000" w:themeColor="text1"/>
              <w:bottom w:val="single" w:sz="4" w:space="0" w:color="auto"/>
              <w:right w:val="single" w:sz="4" w:space="0" w:color="auto"/>
            </w:tcBorders>
            <w:shd w:val="clear" w:color="000000" w:fill="FFFFFF"/>
            <w:vAlign w:val="center"/>
          </w:tcPr>
          <w:p w14:paraId="1869D796" w14:textId="5A3152EE" w:rsidR="001A27B3" w:rsidRPr="002757AC" w:rsidRDefault="001A27B3" w:rsidP="001A27B3">
            <w:pPr>
              <w:spacing w:after="0" w:line="240" w:lineRule="auto"/>
              <w:jc w:val="center"/>
              <w:rPr>
                <w:rFonts w:cs="Calibri"/>
                <w:color w:val="000000"/>
                <w:sz w:val="16"/>
                <w:szCs w:val="16"/>
                <w:lang w:val="en-US"/>
              </w:rPr>
            </w:pPr>
            <w:r w:rsidRPr="002757AC">
              <w:rPr>
                <w:color w:val="000000"/>
                <w:sz w:val="16"/>
                <w:szCs w:val="16"/>
              </w:rPr>
              <w:t>7</w:t>
            </w:r>
          </w:p>
        </w:tc>
        <w:tc>
          <w:tcPr>
            <w:tcW w:w="3032" w:type="dxa"/>
            <w:tcBorders>
              <w:top w:val="nil"/>
              <w:left w:val="single" w:sz="8" w:space="0" w:color="auto"/>
              <w:bottom w:val="single" w:sz="4" w:space="0" w:color="auto"/>
              <w:right w:val="single" w:sz="4" w:space="0" w:color="auto"/>
            </w:tcBorders>
            <w:shd w:val="clear" w:color="000000" w:fill="FFFFFF"/>
            <w:noWrap/>
            <w:vAlign w:val="center"/>
            <w:hideMark/>
          </w:tcPr>
          <w:p w14:paraId="2E1A4EBB" w14:textId="63FF89A7" w:rsidR="001A27B3" w:rsidRPr="002757AC" w:rsidRDefault="001A27B3" w:rsidP="001A27B3">
            <w:pPr>
              <w:spacing w:after="0" w:line="240" w:lineRule="auto"/>
              <w:jc w:val="left"/>
              <w:rPr>
                <w:rFonts w:asciiTheme="minorHAnsi" w:hAnsiTheme="minorHAnsi"/>
                <w:sz w:val="16"/>
                <w:szCs w:val="16"/>
                <w:lang w:val="en-US"/>
              </w:rPr>
            </w:pPr>
            <w:r>
              <w:rPr>
                <w:color w:val="000000"/>
                <w:sz w:val="16"/>
                <w:szCs w:val="16"/>
              </w:rPr>
              <w:t>Add: Petition &amp; other filing fees to JSERC</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1B20E893" w14:textId="770C12F9" w:rsidR="001A27B3" w:rsidRPr="002757AC" w:rsidRDefault="001A27B3" w:rsidP="001A27B3">
            <w:pPr>
              <w:spacing w:after="0" w:line="240" w:lineRule="auto"/>
              <w:jc w:val="center"/>
              <w:rPr>
                <w:rFonts w:asciiTheme="minorHAnsi" w:hAnsiTheme="minorHAnsi"/>
                <w:sz w:val="16"/>
                <w:szCs w:val="16"/>
                <w:lang w:val="en-US"/>
              </w:rPr>
            </w:pPr>
            <w:r w:rsidRPr="002757AC">
              <w:rPr>
                <w:color w:val="000000"/>
                <w:sz w:val="16"/>
                <w:szCs w:val="16"/>
              </w:rPr>
              <w:t>G</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4B3061" w14:textId="02AB495F"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0.15</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12B35" w14:textId="624376A9" w:rsidR="001A27B3" w:rsidRPr="002757AC" w:rsidRDefault="001A27B3" w:rsidP="001A27B3">
            <w:pPr>
              <w:spacing w:after="0" w:line="240" w:lineRule="auto"/>
              <w:jc w:val="center"/>
              <w:rPr>
                <w:rFonts w:asciiTheme="minorHAnsi" w:hAnsiTheme="minorHAnsi"/>
                <w:sz w:val="16"/>
                <w:szCs w:val="16"/>
                <w:lang w:val="en-US"/>
              </w:rPr>
            </w:pPr>
            <w:r>
              <w:rPr>
                <w:color w:val="000000"/>
                <w:sz w:val="16"/>
                <w:szCs w:val="16"/>
              </w:rPr>
              <w:t>0.75</w:t>
            </w:r>
          </w:p>
        </w:tc>
      </w:tr>
      <w:tr w:rsidR="001A27B3" w:rsidRPr="00556D2B" w14:paraId="666EE45F" w14:textId="77777777" w:rsidTr="002757AC">
        <w:trPr>
          <w:trHeight w:val="58"/>
        </w:trPr>
        <w:tc>
          <w:tcPr>
            <w:tcW w:w="643" w:type="dxa"/>
            <w:tcBorders>
              <w:top w:val="nil"/>
              <w:left w:val="single" w:sz="4" w:space="0" w:color="000000" w:themeColor="text1"/>
              <w:bottom w:val="single" w:sz="4" w:space="0" w:color="000000" w:themeColor="text1"/>
              <w:right w:val="single" w:sz="4" w:space="0" w:color="auto"/>
            </w:tcBorders>
            <w:shd w:val="clear" w:color="000000" w:fill="FFFFFF"/>
            <w:vAlign w:val="center"/>
          </w:tcPr>
          <w:p w14:paraId="69732D22" w14:textId="189801D1" w:rsidR="001A27B3" w:rsidRPr="002757AC" w:rsidRDefault="001A27B3" w:rsidP="001A27B3">
            <w:pPr>
              <w:spacing w:after="0" w:line="240" w:lineRule="auto"/>
              <w:jc w:val="center"/>
              <w:rPr>
                <w:rFonts w:cs="Calibri"/>
                <w:b/>
                <w:bCs/>
                <w:color w:val="000000"/>
                <w:sz w:val="16"/>
                <w:szCs w:val="16"/>
                <w:lang w:val="en-US"/>
              </w:rPr>
            </w:pPr>
            <w:r w:rsidRPr="002757AC">
              <w:rPr>
                <w:b/>
                <w:bCs/>
                <w:color w:val="000000"/>
                <w:sz w:val="16"/>
                <w:szCs w:val="16"/>
              </w:rPr>
              <w:t>8</w:t>
            </w:r>
          </w:p>
        </w:tc>
        <w:tc>
          <w:tcPr>
            <w:tcW w:w="3032" w:type="dxa"/>
            <w:tcBorders>
              <w:top w:val="nil"/>
              <w:left w:val="single" w:sz="8" w:space="0" w:color="auto"/>
              <w:bottom w:val="single" w:sz="4" w:space="0" w:color="000000" w:themeColor="text1"/>
              <w:right w:val="single" w:sz="4" w:space="0" w:color="auto"/>
            </w:tcBorders>
            <w:shd w:val="clear" w:color="000000" w:fill="FFFFFF"/>
            <w:noWrap/>
            <w:vAlign w:val="center"/>
            <w:hideMark/>
          </w:tcPr>
          <w:p w14:paraId="50E14CC7" w14:textId="7B432E60" w:rsidR="001A27B3" w:rsidRPr="002757AC" w:rsidRDefault="001A27B3" w:rsidP="001A27B3">
            <w:pPr>
              <w:spacing w:after="0" w:line="240" w:lineRule="auto"/>
              <w:jc w:val="left"/>
              <w:rPr>
                <w:rFonts w:asciiTheme="minorHAnsi" w:hAnsiTheme="minorHAnsi"/>
                <w:b/>
                <w:bCs/>
                <w:sz w:val="16"/>
                <w:szCs w:val="16"/>
                <w:lang w:val="en-US"/>
              </w:rPr>
            </w:pPr>
            <w:r>
              <w:rPr>
                <w:b/>
                <w:bCs/>
                <w:color w:val="000000"/>
                <w:sz w:val="16"/>
                <w:szCs w:val="16"/>
              </w:rPr>
              <w:t>Net Normative O&amp;M Expenses</w:t>
            </w:r>
          </w:p>
        </w:tc>
        <w:tc>
          <w:tcPr>
            <w:tcW w:w="1544" w:type="dxa"/>
            <w:tcBorders>
              <w:top w:val="single" w:sz="4" w:space="0" w:color="auto"/>
              <w:left w:val="nil"/>
              <w:bottom w:val="single" w:sz="4" w:space="0" w:color="auto"/>
              <w:right w:val="single" w:sz="4" w:space="0" w:color="auto"/>
            </w:tcBorders>
            <w:shd w:val="clear" w:color="000000" w:fill="FFFFFF"/>
            <w:vAlign w:val="center"/>
          </w:tcPr>
          <w:p w14:paraId="59E97752" w14:textId="4F62F990" w:rsidR="001A27B3" w:rsidRPr="002757AC" w:rsidRDefault="001A27B3" w:rsidP="001A27B3">
            <w:pPr>
              <w:spacing w:after="0" w:line="240" w:lineRule="auto"/>
              <w:jc w:val="center"/>
              <w:rPr>
                <w:rFonts w:asciiTheme="minorHAnsi" w:hAnsiTheme="minorHAnsi"/>
                <w:b/>
                <w:bCs/>
                <w:sz w:val="16"/>
                <w:szCs w:val="16"/>
                <w:lang w:val="en-US"/>
              </w:rPr>
            </w:pPr>
            <w:r w:rsidRPr="002757AC">
              <w:rPr>
                <w:b/>
                <w:bCs/>
                <w:color w:val="000000"/>
                <w:sz w:val="16"/>
                <w:szCs w:val="16"/>
              </w:rPr>
              <w:t>H= D+E+F+G</w:t>
            </w:r>
          </w:p>
        </w:tc>
        <w:tc>
          <w:tcPr>
            <w:tcW w:w="22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4B540B" w14:textId="78F93285" w:rsidR="001A27B3" w:rsidRPr="002757AC" w:rsidRDefault="001A27B3" w:rsidP="001A27B3">
            <w:pPr>
              <w:spacing w:after="0" w:line="240" w:lineRule="auto"/>
              <w:jc w:val="center"/>
              <w:rPr>
                <w:rFonts w:asciiTheme="minorHAnsi" w:hAnsiTheme="minorHAnsi"/>
                <w:b/>
                <w:bCs/>
                <w:sz w:val="16"/>
                <w:szCs w:val="16"/>
                <w:lang w:val="en-US"/>
              </w:rPr>
            </w:pPr>
            <w:r>
              <w:rPr>
                <w:b/>
                <w:bCs/>
                <w:color w:val="000000"/>
                <w:sz w:val="16"/>
                <w:szCs w:val="16"/>
              </w:rPr>
              <w:t>42.62</w:t>
            </w:r>
          </w:p>
        </w:tc>
        <w:tc>
          <w:tcPr>
            <w:tcW w:w="183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4B0E42" w14:textId="21EB8C25" w:rsidR="001A27B3" w:rsidRPr="002757AC" w:rsidRDefault="001A27B3" w:rsidP="001A27B3">
            <w:pPr>
              <w:spacing w:after="0" w:line="240" w:lineRule="auto"/>
              <w:jc w:val="center"/>
              <w:rPr>
                <w:rFonts w:asciiTheme="minorHAnsi" w:hAnsiTheme="minorHAnsi"/>
                <w:b/>
                <w:bCs/>
                <w:sz w:val="16"/>
                <w:szCs w:val="16"/>
                <w:lang w:val="en-US"/>
              </w:rPr>
            </w:pPr>
            <w:r>
              <w:rPr>
                <w:b/>
                <w:bCs/>
                <w:color w:val="000000"/>
                <w:sz w:val="16"/>
                <w:szCs w:val="16"/>
              </w:rPr>
              <w:t>52.42</w:t>
            </w:r>
          </w:p>
        </w:tc>
      </w:tr>
    </w:tbl>
    <w:bookmarkEnd w:id="660"/>
    <w:p w14:paraId="65F292CE" w14:textId="41C80814" w:rsidR="00556D2B" w:rsidRPr="00556D2B" w:rsidRDefault="00556D2B" w:rsidP="00B50770">
      <w:pPr>
        <w:numPr>
          <w:ilvl w:val="2"/>
          <w:numId w:val="7"/>
        </w:numPr>
        <w:spacing w:before="120" w:after="240" w:line="276" w:lineRule="auto"/>
        <w:ind w:left="720" w:hanging="900"/>
        <w:outlineLvl w:val="2"/>
        <w:rPr>
          <w:rFonts w:eastAsia="Times New Roman" w:cs="Times New Roman"/>
          <w:bCs/>
          <w:szCs w:val="20"/>
        </w:rPr>
      </w:pPr>
      <w:r w:rsidRPr="00556D2B">
        <w:rPr>
          <w:rFonts w:eastAsia="Times New Roman" w:cs="Times New Roman"/>
          <w:bCs/>
          <w:szCs w:val="20"/>
          <w:lang w:val="en-GB"/>
        </w:rPr>
        <w:t xml:space="preserve">Accordingly, the petitioner requests the Hon’ble Commission to </w:t>
      </w:r>
      <w:r w:rsidR="00CE3F40">
        <w:rPr>
          <w:rFonts w:eastAsia="Times New Roman" w:cs="Times New Roman"/>
          <w:bCs/>
          <w:szCs w:val="20"/>
          <w:lang w:val="en-GB"/>
        </w:rPr>
        <w:t xml:space="preserve">kindly </w:t>
      </w:r>
      <w:r w:rsidRPr="00556D2B">
        <w:rPr>
          <w:rFonts w:eastAsia="Times New Roman" w:cs="Times New Roman"/>
          <w:bCs/>
          <w:szCs w:val="20"/>
          <w:lang w:val="en-GB"/>
        </w:rPr>
        <w:t>approve total O&amp;M expenses (including CGRF</w:t>
      </w:r>
      <w:r w:rsidR="001B46F0">
        <w:rPr>
          <w:rFonts w:eastAsia="Times New Roman" w:cs="Times New Roman"/>
          <w:bCs/>
          <w:szCs w:val="20"/>
          <w:lang w:val="en-GB"/>
        </w:rPr>
        <w:t xml:space="preserve"> expenses</w:t>
      </w:r>
      <w:r w:rsidRPr="00556D2B">
        <w:rPr>
          <w:rFonts w:eastAsia="Times New Roman" w:cs="Times New Roman"/>
          <w:bCs/>
          <w:szCs w:val="20"/>
          <w:lang w:val="en-GB"/>
        </w:rPr>
        <w:t xml:space="preserve">) </w:t>
      </w:r>
      <w:r w:rsidR="00F01019">
        <w:rPr>
          <w:rFonts w:eastAsia="Times New Roman" w:cs="Times New Roman"/>
          <w:bCs/>
          <w:szCs w:val="20"/>
          <w:lang w:val="en-GB"/>
        </w:rPr>
        <w:t xml:space="preserve">of </w:t>
      </w:r>
      <w:r w:rsidRPr="003D4638">
        <w:rPr>
          <w:rFonts w:eastAsia="Times New Roman" w:cs="Times New Roman"/>
          <w:b/>
          <w:szCs w:val="20"/>
          <w:lang w:val="en-GB"/>
        </w:rPr>
        <w:t>Rs.</w:t>
      </w:r>
      <w:r w:rsidR="009F32DB" w:rsidRPr="003D4638">
        <w:rPr>
          <w:rFonts w:eastAsia="Times New Roman" w:cs="Times New Roman"/>
          <w:b/>
          <w:szCs w:val="20"/>
          <w:lang w:val="en-GB"/>
        </w:rPr>
        <w:t xml:space="preserve"> </w:t>
      </w:r>
      <w:r w:rsidR="001A27B3">
        <w:rPr>
          <w:rFonts w:eastAsia="Times New Roman" w:cs="Times New Roman"/>
          <w:b/>
          <w:szCs w:val="20"/>
          <w:lang w:val="en-GB"/>
        </w:rPr>
        <w:t>52.42</w:t>
      </w:r>
      <w:r w:rsidRPr="003D4638">
        <w:rPr>
          <w:rFonts w:eastAsia="Times New Roman" w:cs="Times New Roman"/>
          <w:b/>
          <w:szCs w:val="20"/>
          <w:lang w:val="en-GB"/>
        </w:rPr>
        <w:t xml:space="preserve"> Cr. </w:t>
      </w:r>
      <w:r w:rsidRPr="00556D2B">
        <w:rPr>
          <w:rFonts w:eastAsia="Times New Roman" w:cs="Times New Roman"/>
          <w:bCs/>
          <w:szCs w:val="20"/>
          <w:lang w:val="en-GB"/>
        </w:rPr>
        <w:t>For FY 202</w:t>
      </w:r>
      <w:r w:rsidR="00FC30C2">
        <w:rPr>
          <w:rFonts w:eastAsia="Times New Roman" w:cs="Times New Roman"/>
          <w:bCs/>
          <w:szCs w:val="20"/>
          <w:lang w:val="en-GB"/>
        </w:rPr>
        <w:t>5-26</w:t>
      </w:r>
      <w:r w:rsidRPr="00556D2B">
        <w:rPr>
          <w:rFonts w:eastAsia="Times New Roman" w:cs="Times New Roman"/>
          <w:bCs/>
          <w:szCs w:val="20"/>
          <w:lang w:val="en-GB"/>
        </w:rPr>
        <w:t>.</w:t>
      </w:r>
    </w:p>
    <w:p w14:paraId="25F6E37F" w14:textId="77777777" w:rsidR="00556D2B" w:rsidRPr="00556D2B" w:rsidRDefault="00556D2B" w:rsidP="00B50770">
      <w:pPr>
        <w:pStyle w:val="Heading2"/>
        <w:numPr>
          <w:ilvl w:val="1"/>
          <w:numId w:val="12"/>
        </w:numPr>
        <w:ind w:left="720"/>
        <w:rPr>
          <w:rFonts w:ascii="Verdana" w:hAnsi="Verdana"/>
          <w:szCs w:val="22"/>
        </w:rPr>
      </w:pPr>
      <w:bookmarkStart w:id="661" w:name="_Toc213365687"/>
      <w:r w:rsidRPr="00556D2B">
        <w:rPr>
          <w:rFonts w:ascii="Verdana" w:hAnsi="Verdana"/>
          <w:szCs w:val="22"/>
        </w:rPr>
        <w:t>Capital Work in Progress, Gross Fixed Assets and Depreciation</w:t>
      </w:r>
      <w:bookmarkEnd w:id="661"/>
    </w:p>
    <w:p w14:paraId="6F7E56C3" w14:textId="77777777" w:rsidR="00E9464F" w:rsidRPr="00E9464F" w:rsidRDefault="00E9464F" w:rsidP="00B50770">
      <w:pPr>
        <w:pStyle w:val="ListParagraph"/>
        <w:numPr>
          <w:ilvl w:val="1"/>
          <w:numId w:val="7"/>
        </w:numPr>
        <w:spacing w:before="120" w:after="240"/>
        <w:jc w:val="left"/>
        <w:outlineLvl w:val="2"/>
        <w:rPr>
          <w:rFonts w:asciiTheme="majorHAnsi" w:hAnsiTheme="majorHAnsi"/>
          <w:bCs/>
          <w:vanish/>
          <w:sz w:val="20"/>
          <w:szCs w:val="26"/>
          <w:lang w:val="en-IN"/>
        </w:rPr>
      </w:pPr>
      <w:bookmarkStart w:id="662" w:name="_Toc150325324"/>
      <w:bookmarkEnd w:id="662"/>
    </w:p>
    <w:p w14:paraId="6A9AC93B" w14:textId="69D690C2" w:rsidR="0003347D" w:rsidRDefault="00556D2B" w:rsidP="00B50770">
      <w:pPr>
        <w:numPr>
          <w:ilvl w:val="2"/>
          <w:numId w:val="7"/>
        </w:numPr>
        <w:spacing w:before="120" w:after="240" w:line="276" w:lineRule="auto"/>
        <w:ind w:left="720" w:hanging="900"/>
        <w:outlineLvl w:val="2"/>
        <w:rPr>
          <w:rFonts w:eastAsia="Times New Roman" w:cs="Times New Roman"/>
          <w:bCs/>
          <w:szCs w:val="20"/>
          <w:lang w:val="en-GB"/>
        </w:rPr>
      </w:pPr>
      <w:r w:rsidRPr="00556D2B">
        <w:rPr>
          <w:rFonts w:eastAsia="Times New Roman" w:cs="Times New Roman"/>
          <w:bCs/>
          <w:szCs w:val="20"/>
          <w:lang w:val="en-GB"/>
        </w:rPr>
        <w:t xml:space="preserve">The Capital Work in Progress (CWIP), Gross Fixed Assets (GFA) and depreciation on GFA for FY </w:t>
      </w:r>
      <w:r w:rsidR="003F3C1D">
        <w:rPr>
          <w:rFonts w:eastAsia="Times New Roman" w:cs="Times New Roman"/>
          <w:bCs/>
          <w:szCs w:val="20"/>
          <w:lang w:val="en-GB"/>
        </w:rPr>
        <w:t>2025-26</w:t>
      </w:r>
      <w:r w:rsidRPr="00556D2B">
        <w:rPr>
          <w:rFonts w:eastAsia="Times New Roman" w:cs="Times New Roman"/>
          <w:bCs/>
          <w:szCs w:val="20"/>
          <w:lang w:val="en-GB"/>
        </w:rPr>
        <w:t xml:space="preserve"> based on actual performance of H1 and estimated for H2 are discussed hereunder. The Petitioner submits that the table below provides details of opening CWIP, Capital Expenditure incurred during the year, Capitalisation of Assets and the opening and closing GFA based on H1 actual performance and H2 estimates.</w:t>
      </w:r>
    </w:p>
    <w:p w14:paraId="1ED94BD2" w14:textId="49D23F31" w:rsidR="00556D2B" w:rsidRPr="0003347D" w:rsidRDefault="00556D2B" w:rsidP="0003347D">
      <w:pPr>
        <w:spacing w:before="120" w:after="240" w:line="276" w:lineRule="auto"/>
        <w:ind w:left="720"/>
        <w:jc w:val="center"/>
        <w:outlineLvl w:val="2"/>
        <w:rPr>
          <w:rFonts w:eastAsia="Times New Roman" w:cs="Times New Roman"/>
          <w:bCs/>
          <w:szCs w:val="20"/>
          <w:lang w:val="en-GB"/>
        </w:rPr>
      </w:pPr>
      <w:bookmarkStart w:id="663" w:name="_Toc213365742"/>
      <w:r w:rsidRPr="0003347D">
        <w:rPr>
          <w:rFonts w:asciiTheme="minorHAnsi" w:hAnsiTheme="minorHAnsi"/>
          <w:b/>
          <w:bCs/>
          <w:color w:val="012169" w:themeColor="accent4"/>
          <w:sz w:val="18"/>
          <w:szCs w:val="18"/>
          <w:lang w:val="en-US"/>
        </w:rPr>
        <w:t xml:space="preserve">Table </w:t>
      </w:r>
      <w:r w:rsidRPr="0003347D">
        <w:rPr>
          <w:rFonts w:asciiTheme="minorHAnsi" w:hAnsiTheme="minorHAnsi"/>
          <w:b/>
          <w:bCs/>
          <w:color w:val="012169" w:themeColor="accent4"/>
          <w:sz w:val="18"/>
          <w:szCs w:val="18"/>
          <w:lang w:val="en-US"/>
        </w:rPr>
        <w:fldChar w:fldCharType="begin"/>
      </w:r>
      <w:r w:rsidRPr="0003347D">
        <w:rPr>
          <w:rFonts w:asciiTheme="minorHAnsi" w:hAnsiTheme="minorHAnsi"/>
          <w:b/>
          <w:bCs/>
          <w:color w:val="012169" w:themeColor="accent4"/>
          <w:sz w:val="18"/>
          <w:szCs w:val="18"/>
          <w:lang w:val="en-US"/>
        </w:rPr>
        <w:instrText xml:space="preserve"> SEQ Table \* ARABIC </w:instrText>
      </w:r>
      <w:r w:rsidRPr="0003347D">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45</w:t>
      </w:r>
      <w:r w:rsidRPr="0003347D">
        <w:rPr>
          <w:rFonts w:asciiTheme="minorHAnsi" w:hAnsiTheme="minorHAnsi"/>
          <w:b/>
          <w:bCs/>
          <w:color w:val="012169" w:themeColor="accent4"/>
          <w:sz w:val="18"/>
          <w:szCs w:val="18"/>
          <w:lang w:val="en-US"/>
        </w:rPr>
        <w:fldChar w:fldCharType="end"/>
      </w:r>
      <w:r w:rsidRPr="0003347D">
        <w:rPr>
          <w:rFonts w:asciiTheme="minorHAnsi" w:hAnsiTheme="minorHAnsi"/>
          <w:b/>
          <w:bCs/>
          <w:color w:val="012169" w:themeColor="accent4"/>
          <w:sz w:val="18"/>
          <w:szCs w:val="18"/>
          <w:lang w:val="en-US"/>
        </w:rPr>
        <w:t xml:space="preserve">: Summary of CWIP, GFA and Depreciation for FY </w:t>
      </w:r>
      <w:r w:rsidR="00821C03" w:rsidRPr="0003347D">
        <w:rPr>
          <w:rFonts w:asciiTheme="minorHAnsi" w:hAnsiTheme="minorHAnsi"/>
          <w:b/>
          <w:bCs/>
          <w:color w:val="012169" w:themeColor="accent4"/>
          <w:sz w:val="18"/>
          <w:szCs w:val="18"/>
          <w:lang w:val="en-US"/>
        </w:rPr>
        <w:t>202</w:t>
      </w:r>
      <w:r w:rsidR="00FC30C2">
        <w:rPr>
          <w:rFonts w:asciiTheme="minorHAnsi" w:hAnsiTheme="minorHAnsi"/>
          <w:b/>
          <w:bCs/>
          <w:color w:val="012169" w:themeColor="accent4"/>
          <w:sz w:val="18"/>
          <w:szCs w:val="18"/>
          <w:lang w:val="en-US"/>
        </w:rPr>
        <w:t>5-26</w:t>
      </w:r>
      <w:bookmarkEnd w:id="663"/>
    </w:p>
    <w:tbl>
      <w:tblPr>
        <w:tblW w:w="5000" w:type="pct"/>
        <w:tblInd w:w="511" w:type="dxa"/>
        <w:tblLayout w:type="fixed"/>
        <w:tblLook w:val="04A0" w:firstRow="1" w:lastRow="0" w:firstColumn="1" w:lastColumn="0" w:noHBand="0" w:noVBand="1"/>
      </w:tblPr>
      <w:tblGrid>
        <w:gridCol w:w="627"/>
        <w:gridCol w:w="1920"/>
        <w:gridCol w:w="997"/>
        <w:gridCol w:w="2121"/>
        <w:gridCol w:w="1135"/>
        <w:gridCol w:w="1275"/>
        <w:gridCol w:w="1275"/>
      </w:tblGrid>
      <w:tr w:rsidR="009C4AA7" w:rsidRPr="009C4AA7" w14:paraId="7BB8C924" w14:textId="77777777" w:rsidTr="00C45D2C">
        <w:trPr>
          <w:trHeight w:val="847"/>
          <w:tblHeader/>
        </w:trPr>
        <w:tc>
          <w:tcPr>
            <w:tcW w:w="335" w:type="pct"/>
            <w:vMerge w:val="restar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79F36D00"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Sr. No.</w:t>
            </w:r>
          </w:p>
        </w:tc>
        <w:tc>
          <w:tcPr>
            <w:tcW w:w="1027" w:type="pct"/>
            <w:vMerge w:val="restar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0AA988B9"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Particulars</w:t>
            </w:r>
          </w:p>
        </w:tc>
        <w:tc>
          <w:tcPr>
            <w:tcW w:w="533" w:type="pct"/>
            <w:vMerge w:val="restar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24EECE17"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Formula</w:t>
            </w:r>
          </w:p>
        </w:tc>
        <w:tc>
          <w:tcPr>
            <w:tcW w:w="1134"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668B92DB" w14:textId="77777777" w:rsidR="00FC30C2" w:rsidRPr="009C4AA7" w:rsidRDefault="00FC30C2" w:rsidP="00FC30C2">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Estimates Approved as per T.O. dated 28.03.2025 (ARR)</w:t>
            </w:r>
          </w:p>
          <w:p w14:paraId="59BB56E6" w14:textId="138DD672" w:rsidR="004E38A1" w:rsidRPr="009C4AA7" w:rsidRDefault="00FC30C2" w:rsidP="00FC30C2">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(in Rs. Cr.)</w:t>
            </w:r>
          </w:p>
        </w:tc>
        <w:tc>
          <w:tcPr>
            <w:tcW w:w="607"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40463A2D" w14:textId="71F4B890" w:rsidR="004E38A1" w:rsidRPr="009C4AA7" w:rsidRDefault="004E38A1" w:rsidP="001024D9">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Apr-Sep (Actual)</w:t>
            </w:r>
          </w:p>
          <w:p w14:paraId="56717DA6" w14:textId="6132A28B"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inorHAnsi" w:hAnsiTheme="minorHAnsi"/>
                <w:b/>
                <w:bCs/>
                <w:color w:val="000000" w:themeColor="text1"/>
                <w:sz w:val="16"/>
                <w:szCs w:val="16"/>
                <w:lang w:val="en-US"/>
              </w:rPr>
              <w:t>(in Rs. Cr.)</w:t>
            </w:r>
          </w:p>
        </w:tc>
        <w:tc>
          <w:tcPr>
            <w:tcW w:w="682"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657AD05E" w14:textId="41171F4E" w:rsidR="004E38A1" w:rsidRPr="009C4AA7" w:rsidRDefault="004E38A1" w:rsidP="001024D9">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 xml:space="preserve">Oct-Mar (Projected) </w:t>
            </w:r>
          </w:p>
          <w:p w14:paraId="5D08D96B" w14:textId="13990A80"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inorHAnsi" w:hAnsiTheme="minorHAnsi"/>
                <w:b/>
                <w:bCs/>
                <w:color w:val="000000" w:themeColor="text1"/>
                <w:sz w:val="16"/>
                <w:szCs w:val="16"/>
                <w:lang w:val="en-US"/>
              </w:rPr>
              <w:t>(</w:t>
            </w:r>
            <w:r w:rsidR="004640A3" w:rsidRPr="009C4AA7">
              <w:rPr>
                <w:rFonts w:asciiTheme="minorHAnsi" w:hAnsiTheme="minorHAnsi"/>
                <w:b/>
                <w:bCs/>
                <w:color w:val="000000" w:themeColor="text1"/>
                <w:sz w:val="16"/>
                <w:szCs w:val="16"/>
                <w:lang w:val="en-US"/>
              </w:rPr>
              <w:t xml:space="preserve">in </w:t>
            </w:r>
            <w:r w:rsidRPr="009C4AA7">
              <w:rPr>
                <w:rFonts w:asciiTheme="minorHAnsi" w:hAnsiTheme="minorHAnsi"/>
                <w:b/>
                <w:bCs/>
                <w:color w:val="000000" w:themeColor="text1"/>
                <w:sz w:val="16"/>
                <w:szCs w:val="16"/>
                <w:lang w:val="en-US"/>
              </w:rPr>
              <w:t>Rs. Cr.)</w:t>
            </w:r>
          </w:p>
        </w:tc>
        <w:tc>
          <w:tcPr>
            <w:tcW w:w="682"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03018941" w14:textId="457FC292"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 xml:space="preserve">Projected </w:t>
            </w:r>
            <w:r w:rsidR="00C87C08" w:rsidRPr="009C4AA7">
              <w:rPr>
                <w:rFonts w:asciiTheme="majorHAnsi" w:eastAsia="Times New Roman" w:hAnsiTheme="majorHAnsi" w:cs="Calibri"/>
                <w:b/>
                <w:bCs/>
                <w:color w:val="000000" w:themeColor="text1"/>
                <w:sz w:val="16"/>
                <w:szCs w:val="16"/>
                <w:lang w:eastAsia="en-IN"/>
              </w:rPr>
              <w:t>FY</w:t>
            </w:r>
            <w:r w:rsidR="00FC30C2" w:rsidRPr="009C4AA7">
              <w:rPr>
                <w:rFonts w:asciiTheme="majorHAnsi" w:eastAsia="Times New Roman" w:hAnsiTheme="majorHAnsi" w:cs="Calibri"/>
                <w:b/>
                <w:bCs/>
                <w:color w:val="000000" w:themeColor="text1"/>
                <w:sz w:val="16"/>
                <w:szCs w:val="16"/>
                <w:lang w:eastAsia="en-IN"/>
              </w:rPr>
              <w:t xml:space="preserve"> 2025-26</w:t>
            </w:r>
          </w:p>
          <w:p w14:paraId="6CFB31F7"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(in Rs. Cr.)</w:t>
            </w:r>
          </w:p>
        </w:tc>
      </w:tr>
      <w:tr w:rsidR="009C4AA7" w:rsidRPr="009C4AA7" w14:paraId="1B939922" w14:textId="77777777" w:rsidTr="00C45D2C">
        <w:trPr>
          <w:trHeight w:val="98"/>
          <w:tblHeader/>
        </w:trPr>
        <w:tc>
          <w:tcPr>
            <w:tcW w:w="335" w:type="pct"/>
            <w:vMerge/>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7D90F670"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p>
        </w:tc>
        <w:tc>
          <w:tcPr>
            <w:tcW w:w="1027" w:type="pct"/>
            <w:vMerge/>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3D4B286D"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p>
        </w:tc>
        <w:tc>
          <w:tcPr>
            <w:tcW w:w="533" w:type="pct"/>
            <w:vMerge/>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075AB7E4" w14:textId="77777777" w:rsidR="004E38A1" w:rsidRPr="009C4AA7" w:rsidRDefault="004E38A1" w:rsidP="001024D9">
            <w:pPr>
              <w:spacing w:after="0" w:line="240" w:lineRule="auto"/>
              <w:jc w:val="center"/>
              <w:rPr>
                <w:rFonts w:asciiTheme="majorHAnsi" w:eastAsia="Times New Roman" w:hAnsiTheme="majorHAnsi" w:cs="Calibri"/>
                <w:b/>
                <w:bCs/>
                <w:color w:val="000000" w:themeColor="text1"/>
                <w:sz w:val="16"/>
                <w:szCs w:val="16"/>
                <w:lang w:eastAsia="en-IN"/>
              </w:rPr>
            </w:pPr>
          </w:p>
        </w:tc>
        <w:tc>
          <w:tcPr>
            <w:tcW w:w="1134"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3E4D5495" w14:textId="66241F21" w:rsidR="004E38A1" w:rsidRPr="009C4AA7" w:rsidRDefault="00A73834"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I</w:t>
            </w:r>
          </w:p>
        </w:tc>
        <w:tc>
          <w:tcPr>
            <w:tcW w:w="607"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37B2BF28" w14:textId="16156962" w:rsidR="004E38A1" w:rsidRPr="009C4AA7" w:rsidRDefault="00A73834" w:rsidP="001024D9">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J</w:t>
            </w:r>
          </w:p>
        </w:tc>
        <w:tc>
          <w:tcPr>
            <w:tcW w:w="682"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5F5C3201" w14:textId="04D7AD1A" w:rsidR="004E38A1" w:rsidRPr="009C4AA7" w:rsidRDefault="00A73834" w:rsidP="001024D9">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K</w:t>
            </w:r>
          </w:p>
        </w:tc>
        <w:tc>
          <w:tcPr>
            <w:tcW w:w="682"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6EF72D59" w14:textId="517EEE46" w:rsidR="004E38A1" w:rsidRPr="009C4AA7" w:rsidRDefault="00A73834" w:rsidP="001024D9">
            <w:pPr>
              <w:spacing w:after="0" w:line="240" w:lineRule="auto"/>
              <w:jc w:val="center"/>
              <w:rPr>
                <w:rFonts w:asciiTheme="majorHAnsi" w:eastAsia="Times New Roman" w:hAnsiTheme="majorHAnsi" w:cs="Calibri"/>
                <w:b/>
                <w:bCs/>
                <w:color w:val="000000" w:themeColor="text1"/>
                <w:sz w:val="16"/>
                <w:szCs w:val="16"/>
                <w:lang w:eastAsia="en-IN"/>
              </w:rPr>
            </w:pPr>
            <w:r w:rsidRPr="009C4AA7">
              <w:rPr>
                <w:rFonts w:asciiTheme="majorHAnsi" w:eastAsia="Times New Roman" w:hAnsiTheme="majorHAnsi" w:cs="Calibri"/>
                <w:b/>
                <w:bCs/>
                <w:color w:val="000000" w:themeColor="text1"/>
                <w:sz w:val="16"/>
                <w:szCs w:val="16"/>
                <w:lang w:eastAsia="en-IN"/>
              </w:rPr>
              <w:t>L=I+J+K</w:t>
            </w:r>
          </w:p>
        </w:tc>
      </w:tr>
      <w:tr w:rsidR="00235293" w:rsidRPr="001024D9" w14:paraId="46EDF35F" w14:textId="77777777" w:rsidTr="00C45D2C">
        <w:trPr>
          <w:trHeight w:val="63"/>
        </w:trPr>
        <w:tc>
          <w:tcPr>
            <w:tcW w:w="335" w:type="pct"/>
            <w:tcBorders>
              <w:top w:val="single" w:sz="4" w:space="0" w:color="auto"/>
              <w:left w:val="single" w:sz="4" w:space="0" w:color="000000" w:themeColor="text1"/>
              <w:bottom w:val="single" w:sz="4" w:space="0" w:color="auto"/>
              <w:right w:val="single" w:sz="4" w:space="0" w:color="auto"/>
            </w:tcBorders>
            <w:shd w:val="clear" w:color="000000" w:fill="9BC2E6"/>
            <w:vAlign w:val="center"/>
            <w:hideMark/>
          </w:tcPr>
          <w:p w14:paraId="7B0956F2" w14:textId="77777777" w:rsidR="00235293" w:rsidRPr="00235293" w:rsidRDefault="00235293" w:rsidP="001024D9">
            <w:pPr>
              <w:spacing w:after="0" w:line="240" w:lineRule="auto"/>
              <w:jc w:val="center"/>
              <w:rPr>
                <w:rFonts w:asciiTheme="majorHAnsi" w:eastAsia="Times New Roman" w:hAnsiTheme="majorHAnsi" w:cs="Calibri"/>
                <w:b/>
                <w:bCs/>
                <w:sz w:val="16"/>
                <w:szCs w:val="16"/>
                <w:lang w:eastAsia="en-IN"/>
              </w:rPr>
            </w:pPr>
            <w:r w:rsidRPr="00235293">
              <w:rPr>
                <w:rFonts w:asciiTheme="majorHAnsi" w:eastAsia="Times New Roman" w:hAnsiTheme="majorHAnsi" w:cs="Calibri"/>
                <w:b/>
                <w:bCs/>
                <w:sz w:val="16"/>
                <w:szCs w:val="16"/>
                <w:lang w:eastAsia="en-IN"/>
              </w:rPr>
              <w:t>I</w:t>
            </w:r>
          </w:p>
        </w:tc>
        <w:tc>
          <w:tcPr>
            <w:tcW w:w="2694" w:type="pct"/>
            <w:gridSpan w:val="3"/>
            <w:tcBorders>
              <w:top w:val="single" w:sz="4" w:space="0" w:color="auto"/>
              <w:left w:val="single" w:sz="4" w:space="0" w:color="auto"/>
              <w:bottom w:val="single" w:sz="4" w:space="0" w:color="auto"/>
              <w:right w:val="single" w:sz="4" w:space="0" w:color="000000" w:themeColor="text1"/>
            </w:tcBorders>
            <w:shd w:val="clear" w:color="000000" w:fill="9BC2E6"/>
            <w:noWrap/>
            <w:vAlign w:val="bottom"/>
            <w:hideMark/>
          </w:tcPr>
          <w:p w14:paraId="2D1D0475" w14:textId="31B078E0"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r w:rsidRPr="00235293">
              <w:rPr>
                <w:rFonts w:asciiTheme="majorHAnsi" w:eastAsia="Times New Roman" w:hAnsiTheme="majorHAnsi" w:cs="Calibri"/>
                <w:b/>
                <w:bCs/>
                <w:sz w:val="16"/>
                <w:szCs w:val="16"/>
                <w:lang w:eastAsia="en-IN"/>
              </w:rPr>
              <w:t>Capital Work-in-Progress (CWIP)</w:t>
            </w:r>
          </w:p>
        </w:tc>
        <w:tc>
          <w:tcPr>
            <w:tcW w:w="607"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9BC2E6"/>
          </w:tcPr>
          <w:p w14:paraId="7C375A94" w14:textId="77777777"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c>
          <w:tcPr>
            <w:tcW w:w="682"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9BC2E6"/>
          </w:tcPr>
          <w:p w14:paraId="39091669" w14:textId="77777777"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c>
          <w:tcPr>
            <w:tcW w:w="682"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9BC2E6"/>
            <w:vAlign w:val="bottom"/>
          </w:tcPr>
          <w:p w14:paraId="4D40B85F" w14:textId="3789B59D"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r>
      <w:tr w:rsidR="00396471" w:rsidRPr="001024D9" w14:paraId="2DE8B962" w14:textId="77777777" w:rsidTr="00C45D2C">
        <w:trPr>
          <w:trHeight w:val="107"/>
        </w:trPr>
        <w:tc>
          <w:tcPr>
            <w:tcW w:w="335" w:type="pct"/>
            <w:tcBorders>
              <w:top w:val="single" w:sz="4" w:space="0" w:color="auto"/>
              <w:left w:val="single" w:sz="4" w:space="0" w:color="000000" w:themeColor="text1"/>
              <w:bottom w:val="single" w:sz="4" w:space="0" w:color="auto"/>
              <w:right w:val="single" w:sz="4" w:space="0" w:color="auto"/>
            </w:tcBorders>
            <w:vAlign w:val="center"/>
            <w:hideMark/>
          </w:tcPr>
          <w:p w14:paraId="319E5BB4"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1</w:t>
            </w:r>
          </w:p>
        </w:tc>
        <w:tc>
          <w:tcPr>
            <w:tcW w:w="10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0DA37" w14:textId="77777777" w:rsidR="00396471" w:rsidRPr="00235293" w:rsidRDefault="00396471" w:rsidP="00396471">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Opening CWIP</w:t>
            </w:r>
          </w:p>
        </w:tc>
        <w:tc>
          <w:tcPr>
            <w:tcW w:w="533" w:type="pct"/>
            <w:tcBorders>
              <w:top w:val="single" w:sz="4" w:space="0" w:color="auto"/>
              <w:left w:val="single" w:sz="4" w:space="0" w:color="auto"/>
              <w:bottom w:val="single" w:sz="4" w:space="0" w:color="auto"/>
              <w:right w:val="single" w:sz="4" w:space="0" w:color="auto"/>
            </w:tcBorders>
            <w:vAlign w:val="center"/>
            <w:hideMark/>
          </w:tcPr>
          <w:p w14:paraId="243030F2"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A</w:t>
            </w:r>
          </w:p>
        </w:tc>
        <w:tc>
          <w:tcPr>
            <w:tcW w:w="1134" w:type="pct"/>
            <w:tcBorders>
              <w:top w:val="single" w:sz="4" w:space="0" w:color="auto"/>
              <w:left w:val="single" w:sz="4" w:space="0" w:color="000000"/>
              <w:bottom w:val="single" w:sz="4" w:space="0" w:color="000000"/>
              <w:right w:val="single" w:sz="4" w:space="0" w:color="000000" w:themeColor="text1"/>
            </w:tcBorders>
            <w:noWrap/>
            <w:vAlign w:val="center"/>
          </w:tcPr>
          <w:p w14:paraId="67D279E5" w14:textId="33BC2B6C" w:rsidR="00396471" w:rsidRPr="00C07BA0" w:rsidRDefault="00396471" w:rsidP="00396471">
            <w:pPr>
              <w:spacing w:after="0" w:line="240" w:lineRule="auto"/>
              <w:jc w:val="center"/>
              <w:rPr>
                <w:rFonts w:asciiTheme="majorHAnsi" w:eastAsia="Times New Roman" w:hAnsiTheme="majorHAnsi" w:cs="Calibri"/>
                <w:color w:val="000000"/>
                <w:sz w:val="16"/>
                <w:szCs w:val="16"/>
                <w:lang w:eastAsia="en-IN"/>
              </w:rPr>
            </w:pPr>
            <w:r w:rsidRPr="00C07BA0">
              <w:rPr>
                <w:rFonts w:asciiTheme="majorHAnsi" w:hAnsiTheme="majorHAnsi"/>
                <w:color w:val="000000"/>
                <w:sz w:val="16"/>
                <w:szCs w:val="16"/>
              </w:rPr>
              <w:t>42.52</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E02943" w14:textId="5C91FAE3"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45.37</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D3C7B" w14:textId="698A7A48"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52.08</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09B390F" w14:textId="19BD9026"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45.37</w:t>
            </w:r>
          </w:p>
        </w:tc>
      </w:tr>
      <w:tr w:rsidR="00396471" w:rsidRPr="001024D9" w14:paraId="3E464C45" w14:textId="77777777" w:rsidTr="00C45D2C">
        <w:trPr>
          <w:trHeight w:val="168"/>
        </w:trPr>
        <w:tc>
          <w:tcPr>
            <w:tcW w:w="335" w:type="pct"/>
            <w:tcBorders>
              <w:top w:val="single" w:sz="4" w:space="0" w:color="auto"/>
              <w:left w:val="single" w:sz="4" w:space="0" w:color="000000" w:themeColor="text1"/>
              <w:bottom w:val="single" w:sz="4" w:space="0" w:color="auto"/>
              <w:right w:val="single" w:sz="4" w:space="0" w:color="auto"/>
            </w:tcBorders>
            <w:vAlign w:val="center"/>
            <w:hideMark/>
          </w:tcPr>
          <w:p w14:paraId="541CC2A3"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2</w:t>
            </w:r>
          </w:p>
        </w:tc>
        <w:tc>
          <w:tcPr>
            <w:tcW w:w="10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3BF7A" w14:textId="77777777" w:rsidR="00396471" w:rsidRPr="00235293" w:rsidRDefault="00396471" w:rsidP="00396471">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Add: Capex during the year</w:t>
            </w:r>
          </w:p>
        </w:tc>
        <w:tc>
          <w:tcPr>
            <w:tcW w:w="533" w:type="pct"/>
            <w:tcBorders>
              <w:top w:val="nil"/>
              <w:left w:val="single" w:sz="4" w:space="0" w:color="auto"/>
              <w:bottom w:val="single" w:sz="4" w:space="0" w:color="auto"/>
              <w:right w:val="single" w:sz="4" w:space="0" w:color="auto"/>
            </w:tcBorders>
            <w:vAlign w:val="center"/>
            <w:hideMark/>
          </w:tcPr>
          <w:p w14:paraId="03B5AA7A"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B</w:t>
            </w:r>
          </w:p>
        </w:tc>
        <w:tc>
          <w:tcPr>
            <w:tcW w:w="1134" w:type="pct"/>
            <w:tcBorders>
              <w:top w:val="nil"/>
              <w:left w:val="single" w:sz="4" w:space="0" w:color="000000"/>
              <w:bottom w:val="single" w:sz="4" w:space="0" w:color="000000"/>
              <w:right w:val="single" w:sz="4" w:space="0" w:color="000000" w:themeColor="text1"/>
            </w:tcBorders>
            <w:noWrap/>
            <w:vAlign w:val="center"/>
          </w:tcPr>
          <w:p w14:paraId="6B59C73C" w14:textId="2BBBA1E8" w:rsidR="00396471" w:rsidRPr="00C07BA0" w:rsidRDefault="00396471" w:rsidP="00396471">
            <w:pPr>
              <w:spacing w:after="0" w:line="240" w:lineRule="auto"/>
              <w:jc w:val="center"/>
              <w:rPr>
                <w:rFonts w:asciiTheme="majorHAnsi" w:eastAsia="Times New Roman" w:hAnsiTheme="majorHAnsi" w:cs="Calibri"/>
                <w:color w:val="000000"/>
                <w:sz w:val="16"/>
                <w:szCs w:val="16"/>
                <w:lang w:eastAsia="en-IN"/>
              </w:rPr>
            </w:pPr>
            <w:r w:rsidRPr="00C07BA0">
              <w:rPr>
                <w:rFonts w:asciiTheme="majorHAnsi" w:hAnsiTheme="majorHAnsi"/>
                <w:color w:val="000000"/>
                <w:sz w:val="16"/>
                <w:szCs w:val="16"/>
              </w:rPr>
              <w:t>98.6</w:t>
            </w:r>
            <w:r>
              <w:rPr>
                <w:rFonts w:asciiTheme="majorHAnsi" w:hAnsiTheme="majorHAnsi"/>
                <w:color w:val="000000"/>
                <w:sz w:val="16"/>
                <w:szCs w:val="16"/>
              </w:rPr>
              <w:t>0</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17E2B4" w14:textId="47D5C6B4"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19.06</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495F1F" w14:textId="586DF8FB"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52.93</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E3D3C7C" w14:textId="1FADB42A"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71.99</w:t>
            </w:r>
          </w:p>
        </w:tc>
      </w:tr>
      <w:tr w:rsidR="00396471" w:rsidRPr="001024D9" w14:paraId="1FAA9F28" w14:textId="77777777" w:rsidTr="00C45D2C">
        <w:trPr>
          <w:trHeight w:val="71"/>
        </w:trPr>
        <w:tc>
          <w:tcPr>
            <w:tcW w:w="335" w:type="pct"/>
            <w:tcBorders>
              <w:top w:val="single" w:sz="4" w:space="0" w:color="auto"/>
              <w:left w:val="single" w:sz="4" w:space="0" w:color="000000" w:themeColor="text1"/>
              <w:bottom w:val="single" w:sz="4" w:space="0" w:color="auto"/>
              <w:right w:val="single" w:sz="4" w:space="0" w:color="auto"/>
            </w:tcBorders>
            <w:vAlign w:val="center"/>
            <w:hideMark/>
          </w:tcPr>
          <w:p w14:paraId="29E8CA36"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3</w:t>
            </w:r>
          </w:p>
        </w:tc>
        <w:tc>
          <w:tcPr>
            <w:tcW w:w="1027"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A2369B" w14:textId="59B5C499" w:rsidR="00396471" w:rsidRPr="00235293" w:rsidRDefault="00396471" w:rsidP="00396471">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 xml:space="preserve">Less: </w:t>
            </w:r>
            <w:r>
              <w:rPr>
                <w:rFonts w:asciiTheme="majorHAnsi" w:eastAsia="Times New Roman" w:hAnsiTheme="majorHAnsi" w:cs="Calibri"/>
                <w:color w:val="000000"/>
                <w:sz w:val="16"/>
                <w:szCs w:val="16"/>
                <w:lang w:eastAsia="en-IN"/>
              </w:rPr>
              <w:t>C</w:t>
            </w:r>
            <w:r w:rsidRPr="00235293">
              <w:rPr>
                <w:rFonts w:asciiTheme="majorHAnsi" w:eastAsia="Times New Roman" w:hAnsiTheme="majorHAnsi" w:cs="Calibri"/>
                <w:color w:val="000000"/>
                <w:sz w:val="16"/>
                <w:szCs w:val="16"/>
                <w:lang w:eastAsia="en-IN"/>
              </w:rPr>
              <w:t>apitalization</w:t>
            </w:r>
          </w:p>
        </w:tc>
        <w:tc>
          <w:tcPr>
            <w:tcW w:w="533" w:type="pct"/>
            <w:tcBorders>
              <w:top w:val="nil"/>
              <w:left w:val="single" w:sz="4" w:space="0" w:color="auto"/>
              <w:bottom w:val="single" w:sz="4" w:space="0" w:color="auto"/>
              <w:right w:val="single" w:sz="4" w:space="0" w:color="auto"/>
            </w:tcBorders>
            <w:vAlign w:val="center"/>
            <w:hideMark/>
          </w:tcPr>
          <w:p w14:paraId="0415D2F8"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C</w:t>
            </w:r>
          </w:p>
        </w:tc>
        <w:tc>
          <w:tcPr>
            <w:tcW w:w="1134" w:type="pct"/>
            <w:tcBorders>
              <w:top w:val="nil"/>
              <w:left w:val="single" w:sz="4" w:space="0" w:color="000000"/>
              <w:bottom w:val="single" w:sz="4" w:space="0" w:color="000000"/>
              <w:right w:val="single" w:sz="4" w:space="0" w:color="000000" w:themeColor="text1"/>
            </w:tcBorders>
            <w:noWrap/>
            <w:vAlign w:val="center"/>
          </w:tcPr>
          <w:p w14:paraId="544B34D5" w14:textId="2F8831D4" w:rsidR="00396471" w:rsidRPr="00C07BA0" w:rsidRDefault="00396471" w:rsidP="00396471">
            <w:pPr>
              <w:spacing w:after="0" w:line="240" w:lineRule="auto"/>
              <w:jc w:val="center"/>
              <w:rPr>
                <w:rFonts w:asciiTheme="majorHAnsi" w:eastAsia="Times New Roman" w:hAnsiTheme="majorHAnsi" w:cs="Calibri"/>
                <w:color w:val="000000"/>
                <w:sz w:val="16"/>
                <w:szCs w:val="16"/>
                <w:lang w:eastAsia="en-IN"/>
              </w:rPr>
            </w:pPr>
            <w:r w:rsidRPr="00C07BA0">
              <w:rPr>
                <w:rFonts w:asciiTheme="majorHAnsi" w:hAnsiTheme="majorHAnsi"/>
                <w:color w:val="000000"/>
                <w:sz w:val="16"/>
                <w:szCs w:val="16"/>
              </w:rPr>
              <w:t>118.63</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AEDBDC" w14:textId="3031281F"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12.35</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67F7D" w14:textId="7E0AF44B"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60.01</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436A6D1" w14:textId="22CF2083" w:rsidR="00396471" w:rsidRPr="00812E28" w:rsidRDefault="00396471" w:rsidP="00396471">
            <w:pPr>
              <w:spacing w:after="0" w:line="240" w:lineRule="auto"/>
              <w:jc w:val="center"/>
              <w:rPr>
                <w:rFonts w:asciiTheme="majorHAnsi" w:hAnsiTheme="majorHAnsi"/>
                <w:color w:val="000000"/>
                <w:sz w:val="16"/>
                <w:szCs w:val="16"/>
              </w:rPr>
            </w:pPr>
            <w:r w:rsidRPr="00396471">
              <w:rPr>
                <w:rFonts w:asciiTheme="majorHAnsi" w:hAnsiTheme="majorHAnsi"/>
                <w:color w:val="000000"/>
                <w:sz w:val="16"/>
                <w:szCs w:val="16"/>
              </w:rPr>
              <w:t>72.36</w:t>
            </w:r>
          </w:p>
        </w:tc>
      </w:tr>
      <w:tr w:rsidR="00396471" w:rsidRPr="001024D9" w14:paraId="22AEB98A" w14:textId="77777777" w:rsidTr="00C45D2C">
        <w:trPr>
          <w:trHeight w:val="229"/>
        </w:trPr>
        <w:tc>
          <w:tcPr>
            <w:tcW w:w="335" w:type="pct"/>
            <w:tcBorders>
              <w:top w:val="single" w:sz="4" w:space="0" w:color="auto"/>
              <w:left w:val="single" w:sz="4" w:space="0" w:color="000000" w:themeColor="text1"/>
              <w:bottom w:val="single" w:sz="4" w:space="0" w:color="auto"/>
              <w:right w:val="single" w:sz="4" w:space="0" w:color="auto"/>
            </w:tcBorders>
            <w:vAlign w:val="center"/>
            <w:hideMark/>
          </w:tcPr>
          <w:p w14:paraId="6FA88557" w14:textId="77777777" w:rsidR="00396471" w:rsidRPr="00235293" w:rsidRDefault="00396471" w:rsidP="00396471">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4</w:t>
            </w:r>
          </w:p>
        </w:tc>
        <w:tc>
          <w:tcPr>
            <w:tcW w:w="102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04335" w14:textId="77777777" w:rsidR="00396471" w:rsidRPr="00235293" w:rsidRDefault="00396471" w:rsidP="00396471">
            <w:pPr>
              <w:spacing w:after="0" w:line="240" w:lineRule="auto"/>
              <w:jc w:val="left"/>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Closing CWIP</w:t>
            </w:r>
          </w:p>
        </w:tc>
        <w:tc>
          <w:tcPr>
            <w:tcW w:w="533" w:type="pct"/>
            <w:tcBorders>
              <w:top w:val="nil"/>
              <w:left w:val="single" w:sz="4" w:space="0" w:color="auto"/>
              <w:bottom w:val="single" w:sz="4" w:space="0" w:color="auto"/>
              <w:right w:val="single" w:sz="4" w:space="0" w:color="auto"/>
            </w:tcBorders>
            <w:vAlign w:val="center"/>
            <w:hideMark/>
          </w:tcPr>
          <w:p w14:paraId="5E4F5859" w14:textId="77777777" w:rsidR="00396471" w:rsidRPr="00235293" w:rsidRDefault="00396471" w:rsidP="00396471">
            <w:pPr>
              <w:spacing w:after="0" w:line="240" w:lineRule="auto"/>
              <w:jc w:val="center"/>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D=</w:t>
            </w:r>
          </w:p>
          <w:p w14:paraId="1DEF119C" w14:textId="1355D169" w:rsidR="00396471" w:rsidRPr="00235293" w:rsidRDefault="00396471" w:rsidP="00396471">
            <w:pPr>
              <w:spacing w:after="0" w:line="240" w:lineRule="auto"/>
              <w:jc w:val="center"/>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A+B-C</w:t>
            </w:r>
          </w:p>
        </w:tc>
        <w:tc>
          <w:tcPr>
            <w:tcW w:w="1134" w:type="pct"/>
            <w:tcBorders>
              <w:top w:val="nil"/>
              <w:left w:val="single" w:sz="4" w:space="0" w:color="000000"/>
              <w:bottom w:val="single" w:sz="4" w:space="0" w:color="auto"/>
              <w:right w:val="single" w:sz="4" w:space="0" w:color="000000" w:themeColor="text1"/>
            </w:tcBorders>
            <w:noWrap/>
            <w:vAlign w:val="center"/>
          </w:tcPr>
          <w:p w14:paraId="778360D7" w14:textId="49C2AEB9" w:rsidR="00396471" w:rsidRPr="00D04B61" w:rsidRDefault="00396471" w:rsidP="00396471">
            <w:pPr>
              <w:spacing w:after="0" w:line="240" w:lineRule="auto"/>
              <w:jc w:val="center"/>
              <w:rPr>
                <w:rFonts w:asciiTheme="majorHAnsi" w:eastAsia="Times New Roman" w:hAnsiTheme="majorHAnsi" w:cs="Calibri"/>
                <w:b/>
                <w:bCs/>
                <w:color w:val="000000"/>
                <w:sz w:val="16"/>
                <w:szCs w:val="16"/>
                <w:lang w:eastAsia="en-IN"/>
              </w:rPr>
            </w:pPr>
            <w:r w:rsidRPr="00D04B61">
              <w:rPr>
                <w:rFonts w:asciiTheme="majorHAnsi" w:hAnsiTheme="majorHAnsi"/>
                <w:b/>
                <w:bCs/>
                <w:color w:val="000000"/>
                <w:sz w:val="16"/>
                <w:szCs w:val="16"/>
              </w:rPr>
              <w:t>22.49</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2B17E" w14:textId="6427A244" w:rsidR="00396471" w:rsidRPr="00396471" w:rsidRDefault="00396471" w:rsidP="00396471">
            <w:pPr>
              <w:spacing w:after="0" w:line="240" w:lineRule="auto"/>
              <w:jc w:val="center"/>
              <w:rPr>
                <w:rFonts w:asciiTheme="majorHAnsi" w:hAnsiTheme="majorHAnsi"/>
                <w:b/>
                <w:bCs/>
                <w:color w:val="000000"/>
                <w:sz w:val="16"/>
                <w:szCs w:val="16"/>
              </w:rPr>
            </w:pPr>
            <w:r w:rsidRPr="00396471">
              <w:rPr>
                <w:rFonts w:asciiTheme="majorHAnsi" w:hAnsiTheme="majorHAnsi"/>
                <w:b/>
                <w:bCs/>
                <w:color w:val="000000"/>
                <w:sz w:val="16"/>
                <w:szCs w:val="16"/>
              </w:rPr>
              <w:t>52.08</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B8C6BB" w14:textId="2324699E" w:rsidR="00396471" w:rsidRPr="00396471" w:rsidRDefault="00396471" w:rsidP="00396471">
            <w:pPr>
              <w:spacing w:after="0" w:line="240" w:lineRule="auto"/>
              <w:jc w:val="center"/>
              <w:rPr>
                <w:rFonts w:asciiTheme="majorHAnsi" w:hAnsiTheme="majorHAnsi"/>
                <w:b/>
                <w:bCs/>
                <w:color w:val="000000"/>
                <w:sz w:val="16"/>
                <w:szCs w:val="16"/>
              </w:rPr>
            </w:pPr>
            <w:r w:rsidRPr="00396471">
              <w:rPr>
                <w:rFonts w:asciiTheme="majorHAnsi" w:hAnsiTheme="majorHAnsi"/>
                <w:b/>
                <w:bCs/>
                <w:color w:val="000000"/>
                <w:sz w:val="16"/>
                <w:szCs w:val="16"/>
              </w:rPr>
              <w:t>45.00</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62709C7" w14:textId="2F1F6445" w:rsidR="00396471" w:rsidRPr="00396471" w:rsidRDefault="00396471" w:rsidP="00396471">
            <w:pPr>
              <w:spacing w:after="0" w:line="240" w:lineRule="auto"/>
              <w:jc w:val="center"/>
              <w:rPr>
                <w:rFonts w:asciiTheme="majorHAnsi" w:hAnsiTheme="majorHAnsi"/>
                <w:b/>
                <w:bCs/>
                <w:color w:val="000000"/>
                <w:sz w:val="16"/>
                <w:szCs w:val="16"/>
              </w:rPr>
            </w:pPr>
            <w:r w:rsidRPr="00396471">
              <w:rPr>
                <w:rFonts w:asciiTheme="majorHAnsi" w:hAnsiTheme="majorHAnsi"/>
                <w:b/>
                <w:bCs/>
                <w:color w:val="000000"/>
                <w:sz w:val="16"/>
                <w:szCs w:val="16"/>
              </w:rPr>
              <w:t>45.00</w:t>
            </w:r>
          </w:p>
        </w:tc>
      </w:tr>
      <w:tr w:rsidR="00235293" w:rsidRPr="001024D9" w14:paraId="535C21D5" w14:textId="77777777" w:rsidTr="00C45D2C">
        <w:trPr>
          <w:trHeight w:val="58"/>
        </w:trPr>
        <w:tc>
          <w:tcPr>
            <w:tcW w:w="335" w:type="pct"/>
            <w:tcBorders>
              <w:top w:val="single" w:sz="4" w:space="0" w:color="auto"/>
              <w:left w:val="single" w:sz="4" w:space="0" w:color="000000" w:themeColor="text1"/>
              <w:bottom w:val="single" w:sz="4" w:space="0" w:color="auto"/>
              <w:right w:val="single" w:sz="4" w:space="0" w:color="auto"/>
            </w:tcBorders>
            <w:shd w:val="clear" w:color="000000" w:fill="9BC2E6"/>
            <w:vAlign w:val="center"/>
            <w:hideMark/>
          </w:tcPr>
          <w:p w14:paraId="241096FC" w14:textId="77777777" w:rsidR="00235293" w:rsidRPr="00235293" w:rsidRDefault="00235293" w:rsidP="001024D9">
            <w:pPr>
              <w:spacing w:after="0" w:line="240" w:lineRule="auto"/>
              <w:jc w:val="center"/>
              <w:rPr>
                <w:rFonts w:asciiTheme="majorHAnsi" w:eastAsia="Times New Roman" w:hAnsiTheme="majorHAnsi" w:cs="Calibri"/>
                <w:b/>
                <w:bCs/>
                <w:sz w:val="16"/>
                <w:szCs w:val="16"/>
                <w:lang w:eastAsia="en-IN"/>
              </w:rPr>
            </w:pPr>
            <w:r w:rsidRPr="00235293">
              <w:rPr>
                <w:rFonts w:asciiTheme="majorHAnsi" w:eastAsia="Times New Roman" w:hAnsiTheme="majorHAnsi" w:cs="Calibri"/>
                <w:b/>
                <w:bCs/>
                <w:sz w:val="16"/>
                <w:szCs w:val="16"/>
                <w:lang w:eastAsia="en-IN"/>
              </w:rPr>
              <w:t>II</w:t>
            </w:r>
          </w:p>
        </w:tc>
        <w:tc>
          <w:tcPr>
            <w:tcW w:w="2694" w:type="pct"/>
            <w:gridSpan w:val="3"/>
            <w:tcBorders>
              <w:top w:val="single" w:sz="4" w:space="0" w:color="auto"/>
              <w:left w:val="single" w:sz="4" w:space="0" w:color="auto"/>
              <w:bottom w:val="single" w:sz="4" w:space="0" w:color="auto"/>
              <w:right w:val="single" w:sz="4" w:space="0" w:color="000000" w:themeColor="text1"/>
            </w:tcBorders>
            <w:shd w:val="clear" w:color="000000" w:fill="9BC2E6"/>
            <w:noWrap/>
            <w:vAlign w:val="bottom"/>
            <w:hideMark/>
          </w:tcPr>
          <w:p w14:paraId="033B9DAA" w14:textId="1092DE80"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r w:rsidRPr="00235293">
              <w:rPr>
                <w:rFonts w:asciiTheme="majorHAnsi" w:eastAsia="Times New Roman" w:hAnsiTheme="majorHAnsi" w:cs="Calibri"/>
                <w:b/>
                <w:bCs/>
                <w:sz w:val="16"/>
                <w:szCs w:val="16"/>
                <w:lang w:eastAsia="en-IN"/>
              </w:rPr>
              <w:t>Gross Fixed Assets (GFA)</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tcPr>
          <w:p w14:paraId="34708C76" w14:textId="77777777"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tcPr>
          <w:p w14:paraId="5B10AC0D" w14:textId="77777777"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9BC2E6"/>
            <w:vAlign w:val="bottom"/>
          </w:tcPr>
          <w:p w14:paraId="211C3CFB" w14:textId="43ACE66D" w:rsidR="00235293" w:rsidRPr="00235293" w:rsidRDefault="00235293" w:rsidP="001024D9">
            <w:pPr>
              <w:spacing w:after="0" w:line="240" w:lineRule="auto"/>
              <w:jc w:val="left"/>
              <w:rPr>
                <w:rFonts w:asciiTheme="majorHAnsi" w:eastAsia="Times New Roman" w:hAnsiTheme="majorHAnsi" w:cs="Calibri"/>
                <w:b/>
                <w:bCs/>
                <w:sz w:val="16"/>
                <w:szCs w:val="16"/>
                <w:lang w:eastAsia="en-IN"/>
              </w:rPr>
            </w:pPr>
          </w:p>
        </w:tc>
      </w:tr>
      <w:tr w:rsidR="00BF4EA7" w:rsidRPr="001024D9" w14:paraId="36222BAF" w14:textId="77777777" w:rsidTr="00C45D2C">
        <w:trPr>
          <w:trHeight w:val="58"/>
        </w:trPr>
        <w:tc>
          <w:tcPr>
            <w:tcW w:w="335" w:type="pct"/>
            <w:tcBorders>
              <w:top w:val="single" w:sz="4" w:space="0" w:color="auto"/>
              <w:left w:val="single" w:sz="4" w:space="0" w:color="000000" w:themeColor="text1"/>
              <w:bottom w:val="single" w:sz="4" w:space="0" w:color="000000"/>
              <w:right w:val="single" w:sz="4" w:space="0" w:color="000000"/>
            </w:tcBorders>
            <w:noWrap/>
            <w:vAlign w:val="center"/>
            <w:hideMark/>
          </w:tcPr>
          <w:p w14:paraId="108ABF26" w14:textId="77777777"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1</w:t>
            </w:r>
          </w:p>
        </w:tc>
        <w:tc>
          <w:tcPr>
            <w:tcW w:w="1027" w:type="pct"/>
            <w:tcBorders>
              <w:top w:val="single" w:sz="4" w:space="0" w:color="auto"/>
              <w:left w:val="nil"/>
              <w:bottom w:val="single" w:sz="4" w:space="0" w:color="000000"/>
              <w:right w:val="single" w:sz="4" w:space="0" w:color="000000"/>
            </w:tcBorders>
            <w:shd w:val="clear" w:color="000000" w:fill="FFFFFF"/>
            <w:vAlign w:val="center"/>
            <w:hideMark/>
          </w:tcPr>
          <w:p w14:paraId="35D3D552" w14:textId="77777777" w:rsidR="00BF4EA7" w:rsidRPr="00235293" w:rsidRDefault="00BF4EA7" w:rsidP="00BF4EA7">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Opening GFA</w:t>
            </w:r>
          </w:p>
        </w:tc>
        <w:tc>
          <w:tcPr>
            <w:tcW w:w="533" w:type="pct"/>
            <w:tcBorders>
              <w:top w:val="single" w:sz="4" w:space="0" w:color="auto"/>
              <w:left w:val="nil"/>
              <w:bottom w:val="single" w:sz="4" w:space="0" w:color="000000"/>
              <w:right w:val="single" w:sz="4" w:space="0" w:color="000000"/>
            </w:tcBorders>
            <w:vAlign w:val="center"/>
            <w:hideMark/>
          </w:tcPr>
          <w:p w14:paraId="1AAB6D54" w14:textId="77777777"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E</w:t>
            </w:r>
          </w:p>
        </w:tc>
        <w:tc>
          <w:tcPr>
            <w:tcW w:w="1134" w:type="pct"/>
            <w:tcBorders>
              <w:top w:val="single" w:sz="4" w:space="0" w:color="auto"/>
              <w:left w:val="nil"/>
              <w:bottom w:val="single" w:sz="4" w:space="0" w:color="000000"/>
              <w:right w:val="single" w:sz="4" w:space="0" w:color="000000" w:themeColor="text1"/>
            </w:tcBorders>
            <w:noWrap/>
            <w:vAlign w:val="center"/>
          </w:tcPr>
          <w:p w14:paraId="3D8DEE62" w14:textId="71F5E73F" w:rsidR="00BF4EA7" w:rsidRPr="005C794C" w:rsidRDefault="00BF4EA7" w:rsidP="00BF4EA7">
            <w:pPr>
              <w:spacing w:after="0" w:line="240" w:lineRule="auto"/>
              <w:jc w:val="center"/>
              <w:rPr>
                <w:rFonts w:asciiTheme="majorHAnsi" w:hAnsiTheme="majorHAnsi"/>
                <w:color w:val="000000"/>
                <w:sz w:val="16"/>
                <w:szCs w:val="16"/>
              </w:rPr>
            </w:pPr>
            <w:r w:rsidRPr="005C794C">
              <w:rPr>
                <w:rFonts w:asciiTheme="majorHAnsi" w:hAnsiTheme="majorHAnsi"/>
                <w:color w:val="000000"/>
                <w:sz w:val="16"/>
                <w:szCs w:val="16"/>
              </w:rPr>
              <w:t>450.53</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DA096" w14:textId="4DBFDF67"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442.75</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5032D" w14:textId="3C2E89A1"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455.10</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8FEE84B" w14:textId="4935B576"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442.75</w:t>
            </w:r>
          </w:p>
        </w:tc>
      </w:tr>
      <w:tr w:rsidR="00BF4EA7" w:rsidRPr="001024D9" w14:paraId="7F43476F" w14:textId="77777777" w:rsidTr="00C45D2C">
        <w:trPr>
          <w:trHeight w:val="156"/>
        </w:trPr>
        <w:tc>
          <w:tcPr>
            <w:tcW w:w="335" w:type="pct"/>
            <w:tcBorders>
              <w:top w:val="nil"/>
              <w:left w:val="single" w:sz="4" w:space="0" w:color="000000" w:themeColor="text1"/>
              <w:bottom w:val="single" w:sz="4" w:space="0" w:color="000000"/>
              <w:right w:val="single" w:sz="4" w:space="0" w:color="000000"/>
            </w:tcBorders>
            <w:noWrap/>
            <w:vAlign w:val="center"/>
            <w:hideMark/>
          </w:tcPr>
          <w:p w14:paraId="57F2B961" w14:textId="77777777"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2</w:t>
            </w:r>
          </w:p>
        </w:tc>
        <w:tc>
          <w:tcPr>
            <w:tcW w:w="1027" w:type="pct"/>
            <w:tcBorders>
              <w:top w:val="nil"/>
              <w:left w:val="nil"/>
              <w:bottom w:val="single" w:sz="4" w:space="0" w:color="000000"/>
              <w:right w:val="single" w:sz="4" w:space="0" w:color="000000"/>
            </w:tcBorders>
            <w:shd w:val="clear" w:color="000000" w:fill="FFFFFF"/>
            <w:vAlign w:val="center"/>
            <w:hideMark/>
          </w:tcPr>
          <w:p w14:paraId="15BEB228" w14:textId="77777777" w:rsidR="00BF4EA7" w:rsidRPr="00235293" w:rsidRDefault="00BF4EA7" w:rsidP="00BF4EA7">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Add: Additions during the year</w:t>
            </w:r>
          </w:p>
        </w:tc>
        <w:tc>
          <w:tcPr>
            <w:tcW w:w="533" w:type="pct"/>
            <w:tcBorders>
              <w:top w:val="nil"/>
              <w:left w:val="nil"/>
              <w:bottom w:val="single" w:sz="4" w:space="0" w:color="000000"/>
              <w:right w:val="single" w:sz="4" w:space="0" w:color="000000"/>
            </w:tcBorders>
            <w:vAlign w:val="center"/>
            <w:hideMark/>
          </w:tcPr>
          <w:p w14:paraId="4FC55BEE" w14:textId="77777777"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F</w:t>
            </w:r>
          </w:p>
        </w:tc>
        <w:tc>
          <w:tcPr>
            <w:tcW w:w="1134" w:type="pct"/>
            <w:tcBorders>
              <w:top w:val="nil"/>
              <w:left w:val="nil"/>
              <w:bottom w:val="single" w:sz="4" w:space="0" w:color="000000"/>
              <w:right w:val="single" w:sz="4" w:space="0" w:color="000000" w:themeColor="text1"/>
            </w:tcBorders>
            <w:noWrap/>
            <w:vAlign w:val="center"/>
          </w:tcPr>
          <w:p w14:paraId="6164AA87" w14:textId="78C7BDB9" w:rsidR="00BF4EA7" w:rsidRPr="005C794C" w:rsidRDefault="00BF4EA7" w:rsidP="00BF4EA7">
            <w:pPr>
              <w:spacing w:after="0" w:line="240" w:lineRule="auto"/>
              <w:jc w:val="center"/>
              <w:rPr>
                <w:rFonts w:asciiTheme="majorHAnsi" w:hAnsiTheme="majorHAnsi"/>
                <w:color w:val="000000"/>
                <w:sz w:val="16"/>
                <w:szCs w:val="16"/>
              </w:rPr>
            </w:pPr>
            <w:r w:rsidRPr="005C794C">
              <w:rPr>
                <w:rFonts w:asciiTheme="majorHAnsi" w:hAnsiTheme="majorHAnsi"/>
                <w:color w:val="000000"/>
                <w:sz w:val="16"/>
                <w:szCs w:val="16"/>
              </w:rPr>
              <w:t>118.63</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5ED08E" w14:textId="29E53A4F"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12.35</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3D988" w14:textId="7F7CAE0C"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60.01</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DEEDA8D" w14:textId="1B5E4675"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72.36</w:t>
            </w:r>
          </w:p>
        </w:tc>
      </w:tr>
      <w:tr w:rsidR="00BF4EA7" w:rsidRPr="001024D9" w14:paraId="62DEBF73" w14:textId="77777777" w:rsidTr="00C45D2C">
        <w:trPr>
          <w:trHeight w:val="195"/>
        </w:trPr>
        <w:tc>
          <w:tcPr>
            <w:tcW w:w="335" w:type="pct"/>
            <w:tcBorders>
              <w:top w:val="nil"/>
              <w:left w:val="single" w:sz="4" w:space="0" w:color="000000" w:themeColor="text1"/>
              <w:bottom w:val="single" w:sz="4" w:space="0" w:color="000000"/>
              <w:right w:val="single" w:sz="4" w:space="0" w:color="000000"/>
            </w:tcBorders>
            <w:noWrap/>
            <w:vAlign w:val="center"/>
            <w:hideMark/>
          </w:tcPr>
          <w:p w14:paraId="53186309" w14:textId="77777777"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3</w:t>
            </w:r>
          </w:p>
        </w:tc>
        <w:tc>
          <w:tcPr>
            <w:tcW w:w="1027" w:type="pct"/>
            <w:tcBorders>
              <w:top w:val="nil"/>
              <w:left w:val="nil"/>
              <w:bottom w:val="single" w:sz="4" w:space="0" w:color="000000"/>
              <w:right w:val="single" w:sz="4" w:space="0" w:color="000000"/>
            </w:tcBorders>
            <w:shd w:val="clear" w:color="000000" w:fill="FFFFFF"/>
            <w:vAlign w:val="center"/>
            <w:hideMark/>
          </w:tcPr>
          <w:p w14:paraId="699C37E5" w14:textId="77777777" w:rsidR="00BF4EA7" w:rsidRPr="00235293" w:rsidRDefault="00BF4EA7" w:rsidP="00BF4EA7">
            <w:pPr>
              <w:spacing w:after="0" w:line="240" w:lineRule="auto"/>
              <w:jc w:val="left"/>
              <w:rPr>
                <w:rFonts w:asciiTheme="majorHAnsi" w:eastAsia="Times New Roman" w:hAnsiTheme="majorHAnsi" w:cs="Calibri"/>
                <w:color w:val="000000"/>
                <w:sz w:val="16"/>
                <w:szCs w:val="16"/>
                <w:lang w:eastAsia="en-IN"/>
              </w:rPr>
            </w:pPr>
            <w:r w:rsidRPr="00235293">
              <w:rPr>
                <w:rFonts w:asciiTheme="majorHAnsi" w:eastAsia="Times New Roman" w:hAnsiTheme="majorHAnsi" w:cs="Calibri"/>
                <w:color w:val="000000"/>
                <w:sz w:val="16"/>
                <w:szCs w:val="16"/>
                <w:lang w:eastAsia="en-IN"/>
              </w:rPr>
              <w:t>Less: Disposal/ adjustment</w:t>
            </w:r>
          </w:p>
        </w:tc>
        <w:tc>
          <w:tcPr>
            <w:tcW w:w="533" w:type="pct"/>
            <w:tcBorders>
              <w:top w:val="nil"/>
              <w:left w:val="nil"/>
              <w:bottom w:val="single" w:sz="4" w:space="0" w:color="000000"/>
              <w:right w:val="single" w:sz="4" w:space="0" w:color="000000"/>
            </w:tcBorders>
            <w:vAlign w:val="center"/>
            <w:hideMark/>
          </w:tcPr>
          <w:p w14:paraId="29192E0D" w14:textId="67716011" w:rsidR="00BF4EA7" w:rsidRPr="00235293" w:rsidRDefault="00BF4EA7" w:rsidP="00BF4EA7">
            <w:pPr>
              <w:spacing w:after="0" w:line="240" w:lineRule="auto"/>
              <w:jc w:val="center"/>
              <w:rPr>
                <w:rFonts w:asciiTheme="majorHAnsi" w:eastAsia="Times New Roman" w:hAnsiTheme="majorHAnsi" w:cs="Calibri"/>
                <w:color w:val="000000"/>
                <w:sz w:val="16"/>
                <w:szCs w:val="16"/>
                <w:lang w:eastAsia="en-IN"/>
              </w:rPr>
            </w:pPr>
            <w:r>
              <w:rPr>
                <w:rFonts w:asciiTheme="majorHAnsi" w:eastAsia="Times New Roman" w:hAnsiTheme="majorHAnsi" w:cs="Calibri"/>
                <w:color w:val="000000"/>
                <w:sz w:val="16"/>
                <w:szCs w:val="16"/>
                <w:lang w:eastAsia="en-IN"/>
              </w:rPr>
              <w:t>G</w:t>
            </w:r>
          </w:p>
        </w:tc>
        <w:tc>
          <w:tcPr>
            <w:tcW w:w="1134" w:type="pct"/>
            <w:tcBorders>
              <w:top w:val="nil"/>
              <w:left w:val="nil"/>
              <w:bottom w:val="single" w:sz="4" w:space="0" w:color="000000"/>
              <w:right w:val="single" w:sz="4" w:space="0" w:color="000000" w:themeColor="text1"/>
            </w:tcBorders>
            <w:noWrap/>
            <w:vAlign w:val="center"/>
          </w:tcPr>
          <w:p w14:paraId="460864BD" w14:textId="7ED7A104" w:rsidR="00BF4EA7" w:rsidRPr="005C794C" w:rsidRDefault="00BF4EA7" w:rsidP="00BF4EA7">
            <w:pPr>
              <w:spacing w:after="0" w:line="240" w:lineRule="auto"/>
              <w:jc w:val="center"/>
              <w:rPr>
                <w:rFonts w:asciiTheme="majorHAnsi" w:hAnsiTheme="majorHAnsi"/>
                <w:color w:val="000000"/>
                <w:sz w:val="16"/>
                <w:szCs w:val="16"/>
              </w:rPr>
            </w:pPr>
            <w:r>
              <w:rPr>
                <w:rFonts w:asciiTheme="majorHAnsi" w:hAnsiTheme="majorHAnsi"/>
                <w:color w:val="000000"/>
                <w:sz w:val="16"/>
                <w:szCs w:val="16"/>
              </w:rPr>
              <w:t>-</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3A38" w14:textId="4342C4CC" w:rsidR="00BF4EA7" w:rsidRPr="005C794C" w:rsidRDefault="00BF4EA7" w:rsidP="00BF4EA7">
            <w:pPr>
              <w:spacing w:after="0" w:line="240" w:lineRule="auto"/>
              <w:jc w:val="center"/>
              <w:rPr>
                <w:rFonts w:asciiTheme="majorHAnsi" w:hAnsiTheme="majorHAnsi"/>
                <w:color w:val="000000"/>
                <w:sz w:val="16"/>
                <w:szCs w:val="16"/>
              </w:rPr>
            </w:pP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26459" w14:textId="738497DA" w:rsidR="00BF4EA7" w:rsidRPr="005C794C" w:rsidRDefault="00BF4EA7" w:rsidP="00BF4EA7">
            <w:pPr>
              <w:spacing w:after="0" w:line="240" w:lineRule="auto"/>
              <w:jc w:val="center"/>
              <w:rPr>
                <w:rFonts w:asciiTheme="majorHAnsi" w:hAnsiTheme="majorHAnsi"/>
                <w:color w:val="000000"/>
                <w:sz w:val="16"/>
                <w:szCs w:val="16"/>
              </w:rPr>
            </w:pP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B0D9375" w14:textId="2B2154CC" w:rsidR="00BF4EA7" w:rsidRPr="005C794C" w:rsidRDefault="00BF4EA7" w:rsidP="00BF4EA7">
            <w:pPr>
              <w:spacing w:after="0" w:line="240" w:lineRule="auto"/>
              <w:jc w:val="center"/>
              <w:rPr>
                <w:rFonts w:asciiTheme="majorHAnsi" w:hAnsiTheme="majorHAnsi"/>
                <w:color w:val="000000"/>
                <w:sz w:val="16"/>
                <w:szCs w:val="16"/>
              </w:rPr>
            </w:pPr>
            <w:r w:rsidRPr="00BF4EA7">
              <w:rPr>
                <w:rFonts w:asciiTheme="majorHAnsi" w:hAnsiTheme="majorHAnsi"/>
                <w:color w:val="000000"/>
                <w:sz w:val="16"/>
                <w:szCs w:val="16"/>
              </w:rPr>
              <w:t>0.00</w:t>
            </w:r>
          </w:p>
        </w:tc>
      </w:tr>
      <w:tr w:rsidR="00BF4EA7" w:rsidRPr="001024D9" w14:paraId="1B311D74" w14:textId="77777777" w:rsidTr="00C45D2C">
        <w:trPr>
          <w:trHeight w:val="113"/>
        </w:trPr>
        <w:tc>
          <w:tcPr>
            <w:tcW w:w="335" w:type="pct"/>
            <w:tcBorders>
              <w:top w:val="nil"/>
              <w:left w:val="single" w:sz="4" w:space="0" w:color="000000" w:themeColor="text1"/>
              <w:bottom w:val="single" w:sz="4" w:space="0" w:color="auto"/>
              <w:right w:val="single" w:sz="4" w:space="0" w:color="000000"/>
            </w:tcBorders>
            <w:noWrap/>
            <w:vAlign w:val="center"/>
            <w:hideMark/>
          </w:tcPr>
          <w:p w14:paraId="166397B7" w14:textId="77777777" w:rsidR="00BF4EA7" w:rsidRPr="00235293" w:rsidRDefault="00BF4EA7" w:rsidP="00BF4EA7">
            <w:pPr>
              <w:spacing w:after="0" w:line="240" w:lineRule="auto"/>
              <w:jc w:val="center"/>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4</w:t>
            </w:r>
          </w:p>
        </w:tc>
        <w:tc>
          <w:tcPr>
            <w:tcW w:w="1027" w:type="pct"/>
            <w:tcBorders>
              <w:top w:val="nil"/>
              <w:left w:val="nil"/>
              <w:bottom w:val="single" w:sz="4" w:space="0" w:color="auto"/>
              <w:right w:val="single" w:sz="4" w:space="0" w:color="000000"/>
            </w:tcBorders>
            <w:shd w:val="clear" w:color="000000" w:fill="FFFFFF"/>
            <w:vAlign w:val="center"/>
            <w:hideMark/>
          </w:tcPr>
          <w:p w14:paraId="05C00167" w14:textId="77777777" w:rsidR="00BF4EA7" w:rsidRPr="00235293" w:rsidRDefault="00BF4EA7" w:rsidP="00BF4EA7">
            <w:pPr>
              <w:spacing w:after="0" w:line="240" w:lineRule="auto"/>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Closing GFA</w:t>
            </w:r>
          </w:p>
        </w:tc>
        <w:tc>
          <w:tcPr>
            <w:tcW w:w="533" w:type="pct"/>
            <w:tcBorders>
              <w:top w:val="nil"/>
              <w:left w:val="nil"/>
              <w:bottom w:val="single" w:sz="4" w:space="0" w:color="auto"/>
              <w:right w:val="single" w:sz="4" w:space="0" w:color="000000"/>
            </w:tcBorders>
            <w:vAlign w:val="center"/>
            <w:hideMark/>
          </w:tcPr>
          <w:p w14:paraId="217914F3" w14:textId="5AAD21B2" w:rsidR="00BF4EA7" w:rsidRPr="00235293" w:rsidRDefault="00BF4EA7" w:rsidP="00BF4EA7">
            <w:pPr>
              <w:spacing w:after="0" w:line="240" w:lineRule="auto"/>
              <w:jc w:val="center"/>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H=</w:t>
            </w:r>
            <w:r>
              <w:rPr>
                <w:rFonts w:asciiTheme="majorHAnsi" w:eastAsia="Times New Roman" w:hAnsiTheme="majorHAnsi" w:cs="Calibri"/>
                <w:b/>
                <w:bCs/>
                <w:color w:val="000000"/>
                <w:sz w:val="16"/>
                <w:szCs w:val="16"/>
                <w:lang w:eastAsia="en-IN"/>
              </w:rPr>
              <w:t xml:space="preserve"> </w:t>
            </w:r>
          </w:p>
          <w:p w14:paraId="32028F8E" w14:textId="24FD38CF" w:rsidR="00BF4EA7" w:rsidRPr="00235293" w:rsidRDefault="00BF4EA7" w:rsidP="00BF4EA7">
            <w:pPr>
              <w:spacing w:after="0" w:line="240" w:lineRule="auto"/>
              <w:jc w:val="center"/>
              <w:rPr>
                <w:rFonts w:asciiTheme="majorHAnsi" w:eastAsia="Times New Roman" w:hAnsiTheme="majorHAnsi" w:cs="Calibri"/>
                <w:b/>
                <w:bCs/>
                <w:color w:val="000000"/>
                <w:sz w:val="16"/>
                <w:szCs w:val="16"/>
                <w:lang w:eastAsia="en-IN"/>
              </w:rPr>
            </w:pPr>
            <w:r w:rsidRPr="00235293">
              <w:rPr>
                <w:rFonts w:asciiTheme="majorHAnsi" w:eastAsia="Times New Roman" w:hAnsiTheme="majorHAnsi" w:cs="Calibri"/>
                <w:b/>
                <w:bCs/>
                <w:color w:val="000000"/>
                <w:sz w:val="16"/>
                <w:szCs w:val="16"/>
                <w:lang w:eastAsia="en-IN"/>
              </w:rPr>
              <w:t>E+F-G</w:t>
            </w:r>
          </w:p>
        </w:tc>
        <w:tc>
          <w:tcPr>
            <w:tcW w:w="1134" w:type="pct"/>
            <w:tcBorders>
              <w:top w:val="nil"/>
              <w:left w:val="nil"/>
              <w:bottom w:val="single" w:sz="4" w:space="0" w:color="auto"/>
              <w:right w:val="single" w:sz="4" w:space="0" w:color="000000" w:themeColor="text1"/>
            </w:tcBorders>
            <w:noWrap/>
            <w:vAlign w:val="center"/>
          </w:tcPr>
          <w:p w14:paraId="274A0AD6" w14:textId="20DACB19" w:rsidR="00BF4EA7" w:rsidRPr="00F014EF" w:rsidRDefault="00BF4EA7" w:rsidP="00BF4EA7">
            <w:pPr>
              <w:spacing w:after="0" w:line="240" w:lineRule="auto"/>
              <w:jc w:val="center"/>
              <w:rPr>
                <w:rFonts w:asciiTheme="majorHAnsi" w:hAnsiTheme="majorHAnsi"/>
                <w:b/>
                <w:bCs/>
                <w:color w:val="000000"/>
                <w:sz w:val="16"/>
                <w:szCs w:val="16"/>
              </w:rPr>
            </w:pPr>
            <w:r w:rsidRPr="00F014EF">
              <w:rPr>
                <w:rFonts w:asciiTheme="majorHAnsi" w:hAnsiTheme="majorHAnsi"/>
                <w:b/>
                <w:bCs/>
                <w:color w:val="000000"/>
                <w:sz w:val="16"/>
                <w:szCs w:val="16"/>
              </w:rPr>
              <w:t>569.16</w:t>
            </w: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2D7166" w14:textId="0D506E40" w:rsidR="00BF4EA7" w:rsidRPr="00BF4EA7" w:rsidRDefault="00BF4EA7" w:rsidP="00BF4EA7">
            <w:pPr>
              <w:spacing w:after="0" w:line="240" w:lineRule="auto"/>
              <w:jc w:val="center"/>
              <w:rPr>
                <w:rFonts w:asciiTheme="majorHAnsi" w:hAnsiTheme="majorHAnsi"/>
                <w:b/>
                <w:bCs/>
                <w:color w:val="000000"/>
                <w:sz w:val="16"/>
                <w:szCs w:val="16"/>
              </w:rPr>
            </w:pPr>
            <w:r w:rsidRPr="00BF4EA7">
              <w:rPr>
                <w:rFonts w:asciiTheme="majorHAnsi" w:hAnsiTheme="majorHAnsi"/>
                <w:b/>
                <w:bCs/>
                <w:color w:val="000000"/>
                <w:sz w:val="16"/>
                <w:szCs w:val="16"/>
              </w:rPr>
              <w:t>455.10</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2826C4" w14:textId="2882F247" w:rsidR="00BF4EA7" w:rsidRPr="00BF4EA7" w:rsidRDefault="00BF4EA7" w:rsidP="00BF4EA7">
            <w:pPr>
              <w:spacing w:after="0" w:line="240" w:lineRule="auto"/>
              <w:jc w:val="center"/>
              <w:rPr>
                <w:rFonts w:asciiTheme="majorHAnsi" w:hAnsiTheme="majorHAnsi"/>
                <w:b/>
                <w:bCs/>
                <w:color w:val="000000"/>
                <w:sz w:val="16"/>
                <w:szCs w:val="16"/>
              </w:rPr>
            </w:pPr>
            <w:r w:rsidRPr="00BF4EA7">
              <w:rPr>
                <w:rFonts w:asciiTheme="majorHAnsi" w:hAnsiTheme="majorHAnsi"/>
                <w:b/>
                <w:bCs/>
                <w:color w:val="000000"/>
                <w:sz w:val="16"/>
                <w:szCs w:val="16"/>
              </w:rPr>
              <w:t>515.11</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8E7BD2" w14:textId="77D54D9C" w:rsidR="00BF4EA7" w:rsidRPr="00BF4EA7" w:rsidRDefault="00BF4EA7" w:rsidP="00BF4EA7">
            <w:pPr>
              <w:spacing w:after="0" w:line="240" w:lineRule="auto"/>
              <w:jc w:val="center"/>
              <w:rPr>
                <w:rFonts w:asciiTheme="majorHAnsi" w:hAnsiTheme="majorHAnsi"/>
                <w:b/>
                <w:bCs/>
                <w:color w:val="000000"/>
                <w:sz w:val="16"/>
                <w:szCs w:val="16"/>
              </w:rPr>
            </w:pPr>
            <w:r w:rsidRPr="00BF4EA7">
              <w:rPr>
                <w:rFonts w:asciiTheme="majorHAnsi" w:hAnsiTheme="majorHAnsi"/>
                <w:b/>
                <w:bCs/>
                <w:color w:val="000000"/>
                <w:sz w:val="16"/>
                <w:szCs w:val="16"/>
              </w:rPr>
              <w:t>515.11</w:t>
            </w:r>
          </w:p>
        </w:tc>
      </w:tr>
    </w:tbl>
    <w:p w14:paraId="30931009" w14:textId="7EFCD1AA"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
          <w:szCs w:val="26"/>
        </w:rPr>
        <w:lastRenderedPageBreak/>
        <w:t>Capital Expenditure and Capital Works in Progress (CWIP)</w:t>
      </w:r>
      <w:r w:rsidRPr="00556D2B">
        <w:rPr>
          <w:rFonts w:asciiTheme="majorHAnsi" w:eastAsia="Times New Roman" w:hAnsiTheme="majorHAnsi" w:cs="Times New Roman"/>
          <w:bCs/>
          <w:szCs w:val="26"/>
        </w:rPr>
        <w:t>: The petitioner has considered Opening CWIP for FY 202</w:t>
      </w:r>
      <w:r w:rsidR="00F014EF">
        <w:rPr>
          <w:rFonts w:asciiTheme="majorHAnsi" w:eastAsia="Times New Roman" w:hAnsiTheme="majorHAnsi" w:cs="Times New Roman"/>
          <w:bCs/>
          <w:szCs w:val="26"/>
        </w:rPr>
        <w:t>5-26</w:t>
      </w:r>
      <w:r w:rsidRPr="00556D2B">
        <w:rPr>
          <w:rFonts w:asciiTheme="majorHAnsi" w:eastAsia="Times New Roman" w:hAnsiTheme="majorHAnsi" w:cs="Times New Roman"/>
          <w:bCs/>
          <w:szCs w:val="26"/>
        </w:rPr>
        <w:t xml:space="preserve"> as actual closing CWIP of FY 202</w:t>
      </w:r>
      <w:r w:rsidR="00F014EF">
        <w:rPr>
          <w:rFonts w:asciiTheme="majorHAnsi" w:eastAsia="Times New Roman" w:hAnsiTheme="majorHAnsi" w:cs="Times New Roman"/>
          <w:bCs/>
          <w:szCs w:val="26"/>
        </w:rPr>
        <w:t>4-25</w:t>
      </w:r>
      <w:r w:rsidRPr="00556D2B">
        <w:rPr>
          <w:rFonts w:asciiTheme="majorHAnsi" w:eastAsia="Times New Roman" w:hAnsiTheme="majorHAnsi" w:cs="Times New Roman"/>
          <w:bCs/>
          <w:szCs w:val="26"/>
        </w:rPr>
        <w:t>. The Capital expenditure and Capitalization for FY 202</w:t>
      </w:r>
      <w:r w:rsidR="00B05788">
        <w:rPr>
          <w:rFonts w:asciiTheme="majorHAnsi" w:eastAsia="Times New Roman" w:hAnsiTheme="majorHAnsi" w:cs="Times New Roman"/>
          <w:bCs/>
          <w:szCs w:val="26"/>
        </w:rPr>
        <w:t>5-26</w:t>
      </w:r>
      <w:r w:rsidRPr="00556D2B">
        <w:rPr>
          <w:rFonts w:asciiTheme="majorHAnsi" w:eastAsia="Times New Roman" w:hAnsiTheme="majorHAnsi" w:cs="Times New Roman"/>
          <w:bCs/>
          <w:szCs w:val="26"/>
        </w:rPr>
        <w:t xml:space="preserve"> is as per actual H1 performance and capex planning for H2.</w:t>
      </w:r>
    </w:p>
    <w:p w14:paraId="14DAF912" w14:textId="53F04DA7"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 xml:space="preserve">The details of Capital </w:t>
      </w:r>
      <w:r w:rsidRPr="00C87C08">
        <w:rPr>
          <w:rFonts w:asciiTheme="majorHAnsi" w:eastAsia="Times New Roman" w:hAnsiTheme="majorHAnsi" w:cs="Times New Roman"/>
          <w:bCs/>
          <w:szCs w:val="26"/>
        </w:rPr>
        <w:t xml:space="preserve">Expenditure and Capitalisation are provided at </w:t>
      </w:r>
      <w:r w:rsidRPr="008D3068">
        <w:rPr>
          <w:rFonts w:asciiTheme="majorHAnsi" w:eastAsia="Times New Roman" w:hAnsiTheme="majorHAnsi" w:cs="Times New Roman"/>
          <w:b/>
          <w:szCs w:val="26"/>
        </w:rPr>
        <w:t xml:space="preserve">Annexure </w:t>
      </w:r>
      <w:r w:rsidR="00453B76" w:rsidRPr="008D3068">
        <w:rPr>
          <w:rFonts w:asciiTheme="majorHAnsi" w:eastAsia="Times New Roman" w:hAnsiTheme="majorHAnsi" w:cs="Times New Roman"/>
          <w:b/>
          <w:szCs w:val="26"/>
        </w:rPr>
        <w:t>6</w:t>
      </w:r>
      <w:r w:rsidRPr="008D3068">
        <w:rPr>
          <w:rFonts w:asciiTheme="majorHAnsi" w:eastAsia="Times New Roman" w:hAnsiTheme="majorHAnsi" w:cs="Times New Roman"/>
          <w:b/>
          <w:szCs w:val="26"/>
        </w:rPr>
        <w:t xml:space="preserve"> -</w:t>
      </w:r>
      <w:r w:rsidRPr="00C87C08">
        <w:rPr>
          <w:rFonts w:asciiTheme="majorHAnsi" w:eastAsia="Times New Roman" w:hAnsiTheme="majorHAnsi" w:cs="Times New Roman"/>
          <w:b/>
          <w:szCs w:val="26"/>
        </w:rPr>
        <w:t xml:space="preserve"> Scheme Wise Capital Expenditure &amp; Capitalization for FY 202</w:t>
      </w:r>
      <w:r w:rsidR="00B05788">
        <w:rPr>
          <w:rFonts w:asciiTheme="majorHAnsi" w:eastAsia="Times New Roman" w:hAnsiTheme="majorHAnsi" w:cs="Times New Roman"/>
          <w:b/>
          <w:szCs w:val="26"/>
        </w:rPr>
        <w:t>4-25</w:t>
      </w:r>
      <w:r w:rsidRPr="00C87C08">
        <w:rPr>
          <w:rFonts w:asciiTheme="majorHAnsi" w:eastAsia="Times New Roman" w:hAnsiTheme="majorHAnsi" w:cs="Times New Roman"/>
          <w:b/>
          <w:szCs w:val="26"/>
        </w:rPr>
        <w:t xml:space="preserve"> &amp; FY 202</w:t>
      </w:r>
      <w:r w:rsidR="00B05788">
        <w:rPr>
          <w:rFonts w:asciiTheme="majorHAnsi" w:eastAsia="Times New Roman" w:hAnsiTheme="majorHAnsi" w:cs="Times New Roman"/>
          <w:b/>
          <w:szCs w:val="26"/>
        </w:rPr>
        <w:t>5-26</w:t>
      </w:r>
      <w:r w:rsidRPr="00C87C08">
        <w:rPr>
          <w:rFonts w:asciiTheme="majorHAnsi" w:eastAsia="Times New Roman" w:hAnsiTheme="majorHAnsi" w:cs="Times New Roman"/>
          <w:b/>
          <w:szCs w:val="26"/>
        </w:rPr>
        <w:t xml:space="preserve"> (H1)</w:t>
      </w:r>
      <w:r w:rsidRPr="00C87C08">
        <w:rPr>
          <w:rFonts w:asciiTheme="majorHAnsi" w:eastAsia="Times New Roman" w:hAnsiTheme="majorHAnsi" w:cs="Times New Roman"/>
          <w:bCs/>
          <w:szCs w:val="26"/>
        </w:rPr>
        <w:t xml:space="preserve"> of this petition.</w:t>
      </w:r>
    </w:p>
    <w:p w14:paraId="583825EB" w14:textId="16F5DA54" w:rsidR="00B7367F"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 xml:space="preserve">The petitioner therefore requests the Hon’ble Commission to </w:t>
      </w:r>
      <w:r w:rsidR="00931F8C">
        <w:rPr>
          <w:rFonts w:asciiTheme="majorHAnsi" w:eastAsia="Times New Roman" w:hAnsiTheme="majorHAnsi" w:cs="Times New Roman"/>
          <w:bCs/>
          <w:szCs w:val="26"/>
        </w:rPr>
        <w:t xml:space="preserve">kindly </w:t>
      </w:r>
      <w:r w:rsidRPr="00556D2B">
        <w:rPr>
          <w:rFonts w:asciiTheme="majorHAnsi" w:eastAsia="Times New Roman" w:hAnsiTheme="majorHAnsi" w:cs="Times New Roman"/>
          <w:bCs/>
          <w:szCs w:val="26"/>
        </w:rPr>
        <w:t xml:space="preserve">approve the </w:t>
      </w:r>
      <w:r w:rsidR="00D7648F">
        <w:rPr>
          <w:rFonts w:asciiTheme="majorHAnsi" w:eastAsia="Times New Roman" w:hAnsiTheme="majorHAnsi" w:cs="Times New Roman"/>
          <w:bCs/>
          <w:szCs w:val="26"/>
        </w:rPr>
        <w:t xml:space="preserve">APR estimates of </w:t>
      </w:r>
      <w:r w:rsidRPr="00556D2B">
        <w:rPr>
          <w:rFonts w:asciiTheme="majorHAnsi" w:eastAsia="Times New Roman" w:hAnsiTheme="majorHAnsi" w:cs="Times New Roman"/>
          <w:bCs/>
          <w:szCs w:val="26"/>
        </w:rPr>
        <w:t xml:space="preserve">Capital expenditure </w:t>
      </w:r>
      <w:r w:rsidR="00C202D7">
        <w:rPr>
          <w:rFonts w:asciiTheme="majorHAnsi" w:eastAsia="Times New Roman" w:hAnsiTheme="majorHAnsi" w:cs="Times New Roman"/>
          <w:bCs/>
          <w:szCs w:val="26"/>
        </w:rPr>
        <w:t xml:space="preserve">of </w:t>
      </w:r>
      <w:r w:rsidR="00C202D7" w:rsidRPr="00CB3A6F">
        <w:rPr>
          <w:rFonts w:asciiTheme="majorHAnsi" w:eastAsia="Times New Roman" w:hAnsiTheme="majorHAnsi" w:cs="Times New Roman"/>
          <w:b/>
          <w:color w:val="000000"/>
          <w:szCs w:val="26"/>
        </w:rPr>
        <w:t xml:space="preserve">Rs. </w:t>
      </w:r>
      <w:r w:rsidR="003045AC" w:rsidRPr="003045AC">
        <w:rPr>
          <w:rFonts w:asciiTheme="majorHAnsi" w:eastAsia="Times New Roman" w:hAnsiTheme="majorHAnsi" w:cs="Times New Roman"/>
          <w:b/>
          <w:color w:val="000000"/>
          <w:szCs w:val="26"/>
        </w:rPr>
        <w:t>7</w:t>
      </w:r>
      <w:r w:rsidR="00C569A3">
        <w:rPr>
          <w:rFonts w:asciiTheme="majorHAnsi" w:eastAsia="Times New Roman" w:hAnsiTheme="majorHAnsi" w:cs="Times New Roman"/>
          <w:b/>
          <w:color w:val="000000"/>
          <w:szCs w:val="26"/>
        </w:rPr>
        <w:t>1.99</w:t>
      </w:r>
      <w:r w:rsidR="003045AC">
        <w:rPr>
          <w:rFonts w:asciiTheme="majorHAnsi" w:hAnsiTheme="majorHAnsi"/>
          <w:color w:val="000000"/>
          <w:sz w:val="16"/>
          <w:szCs w:val="16"/>
        </w:rPr>
        <w:t xml:space="preserve"> </w:t>
      </w:r>
      <w:r w:rsidR="00D7648F" w:rsidRPr="00CB3A6F">
        <w:rPr>
          <w:rFonts w:asciiTheme="majorHAnsi" w:eastAsia="Times New Roman" w:hAnsiTheme="majorHAnsi" w:cs="Times New Roman"/>
          <w:b/>
          <w:color w:val="000000"/>
          <w:szCs w:val="26"/>
        </w:rPr>
        <w:t>Cr.</w:t>
      </w:r>
      <w:r w:rsidR="00D7648F" w:rsidRPr="00CB3A6F">
        <w:rPr>
          <w:rFonts w:asciiTheme="majorHAnsi" w:eastAsia="Times New Roman" w:hAnsiTheme="majorHAnsi" w:cs="Times New Roman"/>
          <w:bCs/>
          <w:color w:val="000000"/>
          <w:szCs w:val="26"/>
        </w:rPr>
        <w:t xml:space="preserve"> </w:t>
      </w:r>
      <w:r w:rsidRPr="00556D2B">
        <w:rPr>
          <w:rFonts w:asciiTheme="majorHAnsi" w:eastAsia="Times New Roman" w:hAnsiTheme="majorHAnsi" w:cs="Times New Roman"/>
          <w:bCs/>
          <w:szCs w:val="26"/>
        </w:rPr>
        <w:t xml:space="preserve">and Capitalization </w:t>
      </w:r>
      <w:r w:rsidR="00D7648F">
        <w:rPr>
          <w:rFonts w:asciiTheme="majorHAnsi" w:eastAsia="Times New Roman" w:hAnsiTheme="majorHAnsi" w:cs="Times New Roman"/>
          <w:bCs/>
          <w:szCs w:val="26"/>
        </w:rPr>
        <w:t xml:space="preserve">of </w:t>
      </w:r>
      <w:r w:rsidR="00D7648F" w:rsidRPr="00CB3A6F">
        <w:rPr>
          <w:rFonts w:asciiTheme="majorHAnsi" w:eastAsia="Times New Roman" w:hAnsiTheme="majorHAnsi" w:cs="Times New Roman"/>
          <w:b/>
          <w:color w:val="000000"/>
          <w:szCs w:val="26"/>
        </w:rPr>
        <w:t xml:space="preserve">Rs. </w:t>
      </w:r>
      <w:r w:rsidR="003045AC">
        <w:rPr>
          <w:rFonts w:asciiTheme="majorHAnsi" w:eastAsia="Times New Roman" w:hAnsiTheme="majorHAnsi" w:cs="Times New Roman"/>
          <w:b/>
          <w:color w:val="000000"/>
          <w:szCs w:val="26"/>
        </w:rPr>
        <w:t>72.</w:t>
      </w:r>
      <w:r w:rsidR="00C569A3">
        <w:rPr>
          <w:rFonts w:asciiTheme="majorHAnsi" w:eastAsia="Times New Roman" w:hAnsiTheme="majorHAnsi" w:cs="Times New Roman"/>
          <w:b/>
          <w:color w:val="000000"/>
          <w:szCs w:val="26"/>
        </w:rPr>
        <w:t>36</w:t>
      </w:r>
      <w:r w:rsidR="00D7648F" w:rsidRPr="00CB3A6F">
        <w:rPr>
          <w:rFonts w:asciiTheme="majorHAnsi" w:eastAsia="Times New Roman" w:hAnsiTheme="majorHAnsi" w:cs="Times New Roman"/>
          <w:b/>
          <w:color w:val="000000"/>
          <w:szCs w:val="26"/>
        </w:rPr>
        <w:t xml:space="preserve"> Cr.</w:t>
      </w:r>
      <w:r w:rsidR="00D7648F" w:rsidRPr="00CB3A6F">
        <w:rPr>
          <w:rFonts w:asciiTheme="majorHAnsi" w:eastAsia="Times New Roman" w:hAnsiTheme="majorHAnsi" w:cs="Times New Roman"/>
          <w:bCs/>
          <w:color w:val="000000"/>
          <w:szCs w:val="26"/>
        </w:rPr>
        <w:t xml:space="preserve"> </w:t>
      </w:r>
      <w:r w:rsidRPr="00556D2B">
        <w:rPr>
          <w:rFonts w:asciiTheme="majorHAnsi" w:eastAsia="Times New Roman" w:hAnsiTheme="majorHAnsi" w:cs="Times New Roman"/>
          <w:bCs/>
          <w:szCs w:val="26"/>
        </w:rPr>
        <w:t>for FY 202</w:t>
      </w:r>
      <w:r w:rsidR="00C740AE">
        <w:rPr>
          <w:rFonts w:asciiTheme="majorHAnsi" w:eastAsia="Times New Roman" w:hAnsiTheme="majorHAnsi" w:cs="Times New Roman"/>
          <w:bCs/>
          <w:szCs w:val="26"/>
        </w:rPr>
        <w:t>4-25</w:t>
      </w:r>
      <w:r w:rsidRPr="00556D2B">
        <w:rPr>
          <w:rFonts w:asciiTheme="majorHAnsi" w:eastAsia="Times New Roman" w:hAnsiTheme="majorHAnsi" w:cs="Times New Roman"/>
          <w:bCs/>
          <w:szCs w:val="26"/>
        </w:rPr>
        <w:t xml:space="preserve"> as presented in </w:t>
      </w:r>
      <w:r w:rsidR="00BC3303" w:rsidRPr="002C671F">
        <w:rPr>
          <w:rFonts w:asciiTheme="majorHAnsi" w:eastAsia="Times New Roman" w:hAnsiTheme="majorHAnsi" w:cs="Times New Roman"/>
          <w:b/>
          <w:szCs w:val="26"/>
        </w:rPr>
        <w:t xml:space="preserve">Table </w:t>
      </w:r>
      <w:r w:rsidR="006263D9" w:rsidRPr="002C671F">
        <w:rPr>
          <w:rFonts w:asciiTheme="majorHAnsi" w:eastAsia="Times New Roman" w:hAnsiTheme="majorHAnsi" w:cs="Times New Roman"/>
          <w:b/>
          <w:szCs w:val="26"/>
        </w:rPr>
        <w:t>4</w:t>
      </w:r>
      <w:r w:rsidR="006459C6">
        <w:rPr>
          <w:rFonts w:asciiTheme="majorHAnsi" w:eastAsia="Times New Roman" w:hAnsiTheme="majorHAnsi" w:cs="Times New Roman"/>
          <w:b/>
          <w:szCs w:val="26"/>
        </w:rPr>
        <w:t>5</w:t>
      </w:r>
      <w:r w:rsidRPr="00556D2B">
        <w:rPr>
          <w:rFonts w:asciiTheme="majorHAnsi" w:eastAsia="Times New Roman" w:hAnsiTheme="majorHAnsi" w:cs="Times New Roman"/>
          <w:bCs/>
          <w:szCs w:val="26"/>
        </w:rPr>
        <w:t>.</w:t>
      </w:r>
    </w:p>
    <w:p w14:paraId="0E285E6F" w14:textId="018CC395" w:rsidR="000C5A54" w:rsidRPr="00C363D8" w:rsidRDefault="00556D2B" w:rsidP="00B50770">
      <w:pPr>
        <w:numPr>
          <w:ilvl w:val="2"/>
          <w:numId w:val="7"/>
        </w:numPr>
        <w:spacing w:before="120" w:after="240" w:line="240" w:lineRule="auto"/>
        <w:ind w:left="720" w:hanging="900"/>
        <w:outlineLvl w:val="2"/>
        <w:rPr>
          <w:rFonts w:asciiTheme="majorHAnsi" w:eastAsia="Times New Roman" w:hAnsiTheme="majorHAnsi" w:cs="Times New Roman"/>
          <w:bCs/>
          <w:szCs w:val="26"/>
        </w:rPr>
      </w:pPr>
      <w:r w:rsidRPr="00C363D8">
        <w:rPr>
          <w:b/>
        </w:rPr>
        <w:t>Consumer Contribution</w:t>
      </w:r>
      <w:r w:rsidRPr="00235293">
        <w:t xml:space="preserve">: Similar to the approach adopted in the previous year, the actual consumer contribution received in H1 and expected to be received in H2 </w:t>
      </w:r>
      <w:r w:rsidR="00B80ACC" w:rsidRPr="00235293">
        <w:t xml:space="preserve">based on the number of consumers and connected load to be added in H2 </w:t>
      </w:r>
      <w:r w:rsidRPr="00235293">
        <w:t xml:space="preserve">is added to arrive at </w:t>
      </w:r>
      <w:r w:rsidR="003D2B0E" w:rsidRPr="00235293">
        <w:t xml:space="preserve">the </w:t>
      </w:r>
      <w:r w:rsidRPr="00235293">
        <w:t xml:space="preserve">total consumer contribution for FY </w:t>
      </w:r>
      <w:r w:rsidR="00E410F2">
        <w:t>2025-26</w:t>
      </w:r>
      <w:r w:rsidRPr="00235293">
        <w:t>. The details of estimation of consumer contribution are given in the table below:</w:t>
      </w:r>
    </w:p>
    <w:p w14:paraId="7F042FF9" w14:textId="20D33B2A" w:rsidR="00556D2B" w:rsidRPr="000C5A54" w:rsidRDefault="00556D2B" w:rsidP="001D7F63">
      <w:pPr>
        <w:pStyle w:val="NoSpacing"/>
        <w:jc w:val="center"/>
      </w:pPr>
      <w:bookmarkStart w:id="664" w:name="_Toc213365743"/>
      <w:r w:rsidRPr="000C5A54">
        <w:rPr>
          <w:rFonts w:asciiTheme="minorHAnsi" w:hAnsiTheme="minorHAnsi"/>
          <w:b/>
          <w:color w:val="012169" w:themeColor="accent4"/>
          <w:sz w:val="18"/>
          <w:szCs w:val="18"/>
          <w:lang w:val="en-US"/>
        </w:rPr>
        <w:t xml:space="preserve">Table </w:t>
      </w:r>
      <w:r w:rsidRPr="000C5A54">
        <w:rPr>
          <w:rFonts w:asciiTheme="minorHAnsi" w:hAnsiTheme="minorHAnsi"/>
          <w:b/>
          <w:color w:val="012169" w:themeColor="accent4"/>
          <w:sz w:val="18"/>
          <w:szCs w:val="18"/>
          <w:lang w:val="en-US"/>
        </w:rPr>
        <w:fldChar w:fldCharType="begin"/>
      </w:r>
      <w:r w:rsidRPr="000C5A54">
        <w:rPr>
          <w:rFonts w:asciiTheme="minorHAnsi" w:hAnsiTheme="minorHAnsi"/>
          <w:b/>
          <w:color w:val="012169" w:themeColor="accent4"/>
          <w:sz w:val="18"/>
          <w:szCs w:val="18"/>
          <w:lang w:val="en-US"/>
        </w:rPr>
        <w:instrText xml:space="preserve"> SEQ Table \* ARABIC </w:instrText>
      </w:r>
      <w:r w:rsidRPr="000C5A54">
        <w:rPr>
          <w:rFonts w:asciiTheme="minorHAnsi" w:hAnsiTheme="minorHAnsi"/>
          <w:b/>
          <w:color w:val="012169" w:themeColor="accent4"/>
          <w:sz w:val="18"/>
          <w:szCs w:val="18"/>
          <w:lang w:val="en-US"/>
        </w:rPr>
        <w:fldChar w:fldCharType="separate"/>
      </w:r>
      <w:r w:rsidR="00813F23">
        <w:rPr>
          <w:rFonts w:asciiTheme="minorHAnsi" w:hAnsiTheme="minorHAnsi"/>
          <w:b/>
          <w:noProof/>
          <w:color w:val="012169" w:themeColor="accent4"/>
          <w:sz w:val="18"/>
          <w:szCs w:val="18"/>
          <w:lang w:val="en-US"/>
        </w:rPr>
        <w:t>46</w:t>
      </w:r>
      <w:r w:rsidRPr="000C5A54">
        <w:rPr>
          <w:rFonts w:asciiTheme="minorHAnsi" w:hAnsiTheme="minorHAnsi"/>
          <w:b/>
          <w:color w:val="012169" w:themeColor="accent4"/>
          <w:sz w:val="18"/>
          <w:szCs w:val="18"/>
          <w:lang w:val="en-US"/>
        </w:rPr>
        <w:fldChar w:fldCharType="end"/>
      </w:r>
      <w:r w:rsidRPr="000C5A54">
        <w:rPr>
          <w:rFonts w:asciiTheme="minorHAnsi" w:hAnsiTheme="minorHAnsi"/>
          <w:b/>
          <w:color w:val="012169" w:themeColor="accent4"/>
          <w:sz w:val="18"/>
          <w:szCs w:val="18"/>
          <w:lang w:val="en-US"/>
        </w:rPr>
        <w:t xml:space="preserve">: Details of Consumer Contribution for FY </w:t>
      </w:r>
      <w:r w:rsidR="00E410F2">
        <w:rPr>
          <w:rFonts w:asciiTheme="minorHAnsi" w:hAnsiTheme="minorHAnsi"/>
          <w:b/>
          <w:color w:val="012169" w:themeColor="accent4"/>
          <w:sz w:val="18"/>
          <w:szCs w:val="18"/>
          <w:lang w:val="en-US"/>
        </w:rPr>
        <w:t>2025-26</w:t>
      </w:r>
      <w:bookmarkEnd w:id="664"/>
    </w:p>
    <w:tbl>
      <w:tblPr>
        <w:tblStyle w:val="EDStyle42"/>
        <w:tblW w:w="8626" w:type="dxa"/>
        <w:tblInd w:w="805" w:type="dxa"/>
        <w:tblLayout w:type="fixed"/>
        <w:tblLook w:val="04A0" w:firstRow="1" w:lastRow="0" w:firstColumn="1" w:lastColumn="0" w:noHBand="0" w:noVBand="1"/>
      </w:tblPr>
      <w:tblGrid>
        <w:gridCol w:w="750"/>
        <w:gridCol w:w="5386"/>
        <w:gridCol w:w="1134"/>
        <w:gridCol w:w="1356"/>
      </w:tblGrid>
      <w:tr w:rsidR="003D4679" w:rsidRPr="00556D2B" w14:paraId="286F6128" w14:textId="77777777" w:rsidTr="009C4AA7">
        <w:trPr>
          <w:trHeight w:val="702"/>
          <w:tblHeader/>
        </w:trPr>
        <w:tc>
          <w:tcPr>
            <w:tcW w:w="750"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590B6807" w14:textId="77777777"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p>
          <w:p w14:paraId="7A21D222" w14:textId="6964BF4A"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Sl. No.</w:t>
            </w:r>
          </w:p>
        </w:tc>
        <w:tc>
          <w:tcPr>
            <w:tcW w:w="5386"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5EB1611C" w14:textId="75813D83"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Particulars</w:t>
            </w:r>
          </w:p>
        </w:tc>
        <w:tc>
          <w:tcPr>
            <w:tcW w:w="1134"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20E61413" w14:textId="77777777"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p>
          <w:p w14:paraId="66A6B7BF" w14:textId="0DD78A6C"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Formula</w:t>
            </w:r>
          </w:p>
        </w:tc>
        <w:tc>
          <w:tcPr>
            <w:tcW w:w="1356"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460927A6" w14:textId="4F62E5CC"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Projected</w:t>
            </w:r>
          </w:p>
          <w:p w14:paraId="79AF122F" w14:textId="01EB14A4" w:rsidR="003D4679" w:rsidRPr="009C4AA7" w:rsidRDefault="004E75BE"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FY</w:t>
            </w:r>
            <w:r w:rsidR="00E410F2" w:rsidRPr="009C4AA7">
              <w:rPr>
                <w:rFonts w:asciiTheme="minorHAnsi" w:hAnsiTheme="minorHAnsi"/>
                <w:b/>
                <w:bCs/>
                <w:color w:val="000000" w:themeColor="text1"/>
                <w:sz w:val="16"/>
                <w:szCs w:val="16"/>
                <w:lang w:val="en-US"/>
              </w:rPr>
              <w:t xml:space="preserve"> 20</w:t>
            </w:r>
            <w:r w:rsidRPr="009C4AA7">
              <w:rPr>
                <w:rFonts w:asciiTheme="minorHAnsi" w:hAnsiTheme="minorHAnsi"/>
                <w:b/>
                <w:bCs/>
                <w:color w:val="000000" w:themeColor="text1"/>
                <w:sz w:val="16"/>
                <w:szCs w:val="16"/>
                <w:lang w:val="en-US"/>
              </w:rPr>
              <w:t>2</w:t>
            </w:r>
            <w:r w:rsidR="00E410F2" w:rsidRPr="009C4AA7">
              <w:rPr>
                <w:rFonts w:asciiTheme="minorHAnsi" w:hAnsiTheme="minorHAnsi"/>
                <w:b/>
                <w:bCs/>
                <w:color w:val="000000" w:themeColor="text1"/>
                <w:sz w:val="16"/>
                <w:szCs w:val="16"/>
                <w:lang w:val="en-US"/>
              </w:rPr>
              <w:t>5</w:t>
            </w:r>
            <w:r w:rsidRPr="009C4AA7">
              <w:rPr>
                <w:rFonts w:asciiTheme="minorHAnsi" w:hAnsiTheme="minorHAnsi"/>
                <w:b/>
                <w:bCs/>
                <w:color w:val="000000" w:themeColor="text1"/>
                <w:sz w:val="16"/>
                <w:szCs w:val="16"/>
                <w:lang w:val="en-US"/>
              </w:rPr>
              <w:t>-2</w:t>
            </w:r>
            <w:r w:rsidR="00E410F2" w:rsidRPr="009C4AA7">
              <w:rPr>
                <w:rFonts w:asciiTheme="minorHAnsi" w:hAnsiTheme="minorHAnsi"/>
                <w:b/>
                <w:bCs/>
                <w:color w:val="000000" w:themeColor="text1"/>
                <w:sz w:val="16"/>
                <w:szCs w:val="16"/>
                <w:lang w:val="en-US"/>
              </w:rPr>
              <w:t>6</w:t>
            </w:r>
          </w:p>
          <w:p w14:paraId="55E7608A" w14:textId="62A1F133" w:rsidR="003D4679" w:rsidRPr="009C4AA7" w:rsidRDefault="003D4679" w:rsidP="001D7F63">
            <w:pPr>
              <w:spacing w:after="0" w:line="240" w:lineRule="auto"/>
              <w:jc w:val="center"/>
              <w:rPr>
                <w:rFonts w:asciiTheme="minorHAnsi" w:hAnsiTheme="minorHAnsi"/>
                <w:b/>
                <w:bCs/>
                <w:color w:val="000000" w:themeColor="text1"/>
                <w:sz w:val="16"/>
                <w:szCs w:val="16"/>
                <w:lang w:val="en-US"/>
              </w:rPr>
            </w:pPr>
            <w:r w:rsidRPr="009C4AA7">
              <w:rPr>
                <w:rFonts w:asciiTheme="minorHAnsi" w:hAnsiTheme="minorHAnsi"/>
                <w:b/>
                <w:bCs/>
                <w:color w:val="000000" w:themeColor="text1"/>
                <w:sz w:val="16"/>
                <w:szCs w:val="16"/>
                <w:lang w:val="en-US"/>
              </w:rPr>
              <w:t>(in Rs. Cr.)</w:t>
            </w:r>
          </w:p>
        </w:tc>
      </w:tr>
      <w:tr w:rsidR="00FB6A2B" w:rsidRPr="00556D2B" w14:paraId="5BAF4903" w14:textId="77777777" w:rsidTr="00E718F2">
        <w:trPr>
          <w:trHeight w:val="230"/>
        </w:trPr>
        <w:tc>
          <w:tcPr>
            <w:tcW w:w="750" w:type="dxa"/>
            <w:tcBorders>
              <w:top w:val="single" w:sz="4" w:space="0" w:color="auto"/>
              <w:left w:val="single" w:sz="4" w:space="0" w:color="000000" w:themeColor="text1"/>
              <w:bottom w:val="single" w:sz="4" w:space="0" w:color="auto"/>
              <w:right w:val="single" w:sz="4" w:space="0" w:color="auto"/>
            </w:tcBorders>
            <w:shd w:val="clear" w:color="000000" w:fill="FFFFFF"/>
            <w:vAlign w:val="center"/>
          </w:tcPr>
          <w:p w14:paraId="28810E7E" w14:textId="2B5A9392" w:rsidR="00FB6A2B" w:rsidRPr="00235293" w:rsidRDefault="00FB6A2B" w:rsidP="00E718F2">
            <w:pPr>
              <w:spacing w:after="0" w:line="240" w:lineRule="auto"/>
              <w:jc w:val="center"/>
              <w:rPr>
                <w:rFonts w:cs="Calibri"/>
                <w:color w:val="000000"/>
                <w:sz w:val="16"/>
                <w:szCs w:val="16"/>
                <w:lang w:val="en-US"/>
              </w:rPr>
            </w:pPr>
            <w:r w:rsidRPr="00235293">
              <w:rPr>
                <w:rFonts w:cs="Calibri"/>
                <w:color w:val="000000"/>
                <w:sz w:val="16"/>
                <w:szCs w:val="16"/>
                <w:lang w:val="en-US"/>
              </w:rPr>
              <w:t>1</w:t>
            </w:r>
          </w:p>
        </w:tc>
        <w:tc>
          <w:tcPr>
            <w:tcW w:w="5386" w:type="dxa"/>
            <w:tcBorders>
              <w:top w:val="single" w:sz="4" w:space="0" w:color="auto"/>
              <w:left w:val="single" w:sz="8" w:space="0" w:color="auto"/>
              <w:bottom w:val="single" w:sz="4" w:space="0" w:color="auto"/>
              <w:right w:val="single" w:sz="4" w:space="0" w:color="auto"/>
            </w:tcBorders>
            <w:shd w:val="clear" w:color="000000" w:fill="FFFFFF"/>
            <w:noWrap/>
            <w:vAlign w:val="center"/>
          </w:tcPr>
          <w:p w14:paraId="53EEF8E6" w14:textId="107259CF" w:rsidR="00FB6A2B" w:rsidRPr="00235293" w:rsidRDefault="00FB6A2B" w:rsidP="00FB6A2B">
            <w:pPr>
              <w:spacing w:after="0" w:line="240" w:lineRule="auto"/>
              <w:jc w:val="left"/>
              <w:rPr>
                <w:rFonts w:asciiTheme="minorHAnsi" w:hAnsiTheme="minorHAnsi"/>
                <w:sz w:val="16"/>
                <w:szCs w:val="16"/>
                <w:lang w:val="en-US"/>
              </w:rPr>
            </w:pPr>
            <w:r>
              <w:rPr>
                <w:color w:val="000000"/>
                <w:sz w:val="18"/>
                <w:szCs w:val="18"/>
              </w:rPr>
              <w:t>Opening Consumer Contribution received</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AD1FE94" w14:textId="359CD147" w:rsidR="00FB6A2B" w:rsidRPr="00235293" w:rsidRDefault="00FB6A2B" w:rsidP="00FB6A2B">
            <w:pPr>
              <w:spacing w:after="0" w:line="240" w:lineRule="auto"/>
              <w:jc w:val="center"/>
              <w:rPr>
                <w:rFonts w:cs="Calibri"/>
                <w:color w:val="000000"/>
                <w:sz w:val="16"/>
                <w:szCs w:val="16"/>
                <w:lang w:val="en-US"/>
              </w:rPr>
            </w:pPr>
            <w:r w:rsidRPr="00235293">
              <w:rPr>
                <w:rFonts w:cs="Calibri"/>
                <w:color w:val="000000"/>
                <w:sz w:val="16"/>
                <w:szCs w:val="16"/>
                <w:lang w:val="en-US"/>
              </w:rPr>
              <w:t>A</w:t>
            </w:r>
          </w:p>
        </w:tc>
        <w:tc>
          <w:tcPr>
            <w:tcW w:w="1356" w:type="dxa"/>
            <w:tcBorders>
              <w:top w:val="single" w:sz="4" w:space="0" w:color="auto"/>
              <w:left w:val="single" w:sz="4" w:space="0" w:color="auto"/>
              <w:bottom w:val="single" w:sz="4" w:space="0" w:color="auto"/>
              <w:right w:val="single" w:sz="4" w:space="0" w:color="000000" w:themeColor="text1"/>
            </w:tcBorders>
            <w:shd w:val="clear" w:color="000000" w:fill="FFFFFF"/>
            <w:noWrap/>
            <w:vAlign w:val="center"/>
          </w:tcPr>
          <w:p w14:paraId="11CF6055" w14:textId="0A750820" w:rsidR="00FB6A2B" w:rsidRPr="00235293" w:rsidRDefault="00FB6A2B" w:rsidP="00FB6A2B">
            <w:pPr>
              <w:spacing w:after="0" w:line="240" w:lineRule="auto"/>
              <w:jc w:val="center"/>
              <w:rPr>
                <w:rFonts w:asciiTheme="minorHAnsi" w:hAnsiTheme="minorHAnsi"/>
                <w:sz w:val="16"/>
                <w:szCs w:val="16"/>
                <w:lang w:val="en-US"/>
              </w:rPr>
            </w:pPr>
            <w:r>
              <w:rPr>
                <w:color w:val="000000"/>
                <w:sz w:val="18"/>
                <w:szCs w:val="18"/>
              </w:rPr>
              <w:t>186.25</w:t>
            </w:r>
          </w:p>
        </w:tc>
      </w:tr>
      <w:tr w:rsidR="00FB6A2B" w:rsidRPr="00556D2B" w14:paraId="532B3195" w14:textId="77777777" w:rsidTr="00E718F2">
        <w:trPr>
          <w:trHeight w:val="230"/>
        </w:trPr>
        <w:tc>
          <w:tcPr>
            <w:tcW w:w="750" w:type="dxa"/>
            <w:tcBorders>
              <w:top w:val="nil"/>
              <w:left w:val="single" w:sz="4" w:space="0" w:color="000000" w:themeColor="text1"/>
              <w:bottom w:val="single" w:sz="4" w:space="0" w:color="auto"/>
              <w:right w:val="single" w:sz="4" w:space="0" w:color="auto"/>
            </w:tcBorders>
            <w:shd w:val="clear" w:color="000000" w:fill="FFFFFF"/>
            <w:vAlign w:val="center"/>
          </w:tcPr>
          <w:p w14:paraId="308A978E" w14:textId="4CDC19F9" w:rsidR="00FB6A2B" w:rsidRPr="00235293" w:rsidRDefault="00FB6A2B" w:rsidP="00E718F2">
            <w:pPr>
              <w:spacing w:after="0" w:line="240" w:lineRule="auto"/>
              <w:jc w:val="center"/>
              <w:rPr>
                <w:rFonts w:cs="Calibri"/>
                <w:color w:val="000000"/>
                <w:sz w:val="16"/>
                <w:szCs w:val="16"/>
                <w:lang w:val="en-US"/>
              </w:rPr>
            </w:pPr>
            <w:r w:rsidRPr="00235293">
              <w:rPr>
                <w:rFonts w:cs="Calibri"/>
                <w:color w:val="000000"/>
                <w:sz w:val="16"/>
                <w:szCs w:val="16"/>
                <w:lang w:val="en-US"/>
              </w:rPr>
              <w:t>2</w:t>
            </w:r>
          </w:p>
        </w:tc>
        <w:tc>
          <w:tcPr>
            <w:tcW w:w="5386" w:type="dxa"/>
            <w:tcBorders>
              <w:top w:val="nil"/>
              <w:left w:val="single" w:sz="8" w:space="0" w:color="auto"/>
              <w:bottom w:val="single" w:sz="4" w:space="0" w:color="auto"/>
              <w:right w:val="single" w:sz="4" w:space="0" w:color="auto"/>
            </w:tcBorders>
            <w:shd w:val="clear" w:color="000000" w:fill="FFFFFF"/>
            <w:noWrap/>
            <w:vAlign w:val="center"/>
          </w:tcPr>
          <w:p w14:paraId="6E90D167" w14:textId="35D240A1" w:rsidR="00FB6A2B" w:rsidRPr="00235293" w:rsidRDefault="00FB6A2B" w:rsidP="00FB6A2B">
            <w:pPr>
              <w:spacing w:after="0" w:line="240" w:lineRule="auto"/>
              <w:jc w:val="left"/>
              <w:rPr>
                <w:rFonts w:asciiTheme="minorHAnsi" w:hAnsiTheme="minorHAnsi"/>
                <w:sz w:val="16"/>
                <w:szCs w:val="16"/>
                <w:lang w:val="en-US"/>
              </w:rPr>
            </w:pPr>
            <w:r>
              <w:rPr>
                <w:color w:val="000000"/>
                <w:sz w:val="18"/>
                <w:szCs w:val="18"/>
              </w:rPr>
              <w:t>Add: Consumer contribution received during the year</w:t>
            </w:r>
          </w:p>
        </w:tc>
        <w:tc>
          <w:tcPr>
            <w:tcW w:w="1134" w:type="dxa"/>
            <w:tcBorders>
              <w:top w:val="nil"/>
              <w:left w:val="single" w:sz="4" w:space="0" w:color="auto"/>
              <w:bottom w:val="single" w:sz="4" w:space="0" w:color="auto"/>
              <w:right w:val="single" w:sz="4" w:space="0" w:color="auto"/>
            </w:tcBorders>
            <w:shd w:val="clear" w:color="000000" w:fill="FFFFFF"/>
          </w:tcPr>
          <w:p w14:paraId="0284CE0A" w14:textId="5C15695B" w:rsidR="00FB6A2B" w:rsidRPr="00235293" w:rsidRDefault="00FB6A2B" w:rsidP="00FB6A2B">
            <w:pPr>
              <w:spacing w:after="0" w:line="240" w:lineRule="auto"/>
              <w:jc w:val="center"/>
              <w:rPr>
                <w:rFonts w:cs="Calibri"/>
                <w:color w:val="000000"/>
                <w:sz w:val="16"/>
                <w:szCs w:val="16"/>
                <w:lang w:val="en-US"/>
              </w:rPr>
            </w:pPr>
            <w:r w:rsidRPr="00235293">
              <w:rPr>
                <w:rFonts w:cs="Calibri"/>
                <w:color w:val="000000"/>
                <w:sz w:val="16"/>
                <w:szCs w:val="16"/>
                <w:lang w:val="en-US"/>
              </w:rPr>
              <w:t>B</w:t>
            </w:r>
          </w:p>
        </w:tc>
        <w:tc>
          <w:tcPr>
            <w:tcW w:w="1356" w:type="dxa"/>
            <w:tcBorders>
              <w:top w:val="nil"/>
              <w:left w:val="single" w:sz="4" w:space="0" w:color="auto"/>
              <w:bottom w:val="single" w:sz="4" w:space="0" w:color="auto"/>
              <w:right w:val="single" w:sz="4" w:space="0" w:color="000000" w:themeColor="text1"/>
            </w:tcBorders>
            <w:shd w:val="clear" w:color="000000" w:fill="FFFFFF"/>
            <w:noWrap/>
            <w:vAlign w:val="center"/>
          </w:tcPr>
          <w:p w14:paraId="44BE4A0A" w14:textId="09A7E2D2" w:rsidR="00FB6A2B" w:rsidRPr="00235293" w:rsidRDefault="00FB6A2B" w:rsidP="00FB6A2B">
            <w:pPr>
              <w:spacing w:after="0" w:line="240" w:lineRule="auto"/>
              <w:jc w:val="center"/>
              <w:rPr>
                <w:rFonts w:asciiTheme="minorHAnsi" w:hAnsiTheme="minorHAnsi"/>
                <w:sz w:val="16"/>
                <w:szCs w:val="16"/>
                <w:lang w:val="en-US"/>
              </w:rPr>
            </w:pPr>
            <w:r>
              <w:rPr>
                <w:color w:val="000000"/>
                <w:sz w:val="18"/>
                <w:szCs w:val="18"/>
              </w:rPr>
              <w:t>10.50</w:t>
            </w:r>
          </w:p>
        </w:tc>
      </w:tr>
      <w:tr w:rsidR="00FB6A2B" w:rsidRPr="00556D2B" w14:paraId="39DD9233" w14:textId="77777777" w:rsidTr="00E718F2">
        <w:trPr>
          <w:trHeight w:val="230"/>
        </w:trPr>
        <w:tc>
          <w:tcPr>
            <w:tcW w:w="750" w:type="dxa"/>
            <w:tcBorders>
              <w:top w:val="nil"/>
              <w:left w:val="single" w:sz="4" w:space="0" w:color="000000" w:themeColor="text1"/>
              <w:bottom w:val="single" w:sz="4" w:space="0" w:color="auto"/>
              <w:right w:val="single" w:sz="4" w:space="0" w:color="auto"/>
            </w:tcBorders>
            <w:shd w:val="clear" w:color="000000" w:fill="FFFFFF"/>
            <w:vAlign w:val="center"/>
          </w:tcPr>
          <w:p w14:paraId="1DA0BFB0" w14:textId="32DD440E" w:rsidR="00FB6A2B" w:rsidRPr="00235293" w:rsidRDefault="00FB6A2B" w:rsidP="00E718F2">
            <w:pPr>
              <w:spacing w:after="0" w:line="240" w:lineRule="auto"/>
              <w:jc w:val="center"/>
              <w:rPr>
                <w:rFonts w:cs="Calibri"/>
                <w:color w:val="000000"/>
                <w:sz w:val="16"/>
                <w:szCs w:val="16"/>
                <w:lang w:val="en-US"/>
              </w:rPr>
            </w:pPr>
            <w:r w:rsidRPr="00235293">
              <w:rPr>
                <w:rFonts w:cs="Calibri"/>
                <w:color w:val="000000"/>
                <w:sz w:val="16"/>
                <w:szCs w:val="16"/>
                <w:lang w:val="en-US"/>
              </w:rPr>
              <w:t>3</w:t>
            </w:r>
          </w:p>
        </w:tc>
        <w:tc>
          <w:tcPr>
            <w:tcW w:w="5386" w:type="dxa"/>
            <w:tcBorders>
              <w:top w:val="nil"/>
              <w:left w:val="single" w:sz="8" w:space="0" w:color="auto"/>
              <w:bottom w:val="single" w:sz="4" w:space="0" w:color="auto"/>
              <w:right w:val="single" w:sz="4" w:space="0" w:color="auto"/>
            </w:tcBorders>
            <w:shd w:val="clear" w:color="000000" w:fill="FFFFFF"/>
            <w:noWrap/>
            <w:vAlign w:val="center"/>
          </w:tcPr>
          <w:p w14:paraId="3B19F3B3" w14:textId="2FD31BDF" w:rsidR="00FB6A2B" w:rsidRPr="00235293" w:rsidRDefault="00FB6A2B" w:rsidP="00FB6A2B">
            <w:pPr>
              <w:spacing w:after="0" w:line="240" w:lineRule="auto"/>
              <w:jc w:val="left"/>
              <w:rPr>
                <w:rFonts w:asciiTheme="minorHAnsi" w:hAnsiTheme="minorHAnsi"/>
                <w:sz w:val="16"/>
                <w:szCs w:val="16"/>
                <w:lang w:val="en-US"/>
              </w:rPr>
            </w:pPr>
            <w:r>
              <w:rPr>
                <w:color w:val="000000"/>
                <w:sz w:val="18"/>
                <w:szCs w:val="18"/>
              </w:rPr>
              <w:t>Closing consumer contribution received</w:t>
            </w:r>
          </w:p>
        </w:tc>
        <w:tc>
          <w:tcPr>
            <w:tcW w:w="1134" w:type="dxa"/>
            <w:tcBorders>
              <w:top w:val="nil"/>
              <w:left w:val="single" w:sz="4" w:space="0" w:color="auto"/>
              <w:bottom w:val="single" w:sz="4" w:space="0" w:color="auto"/>
              <w:right w:val="single" w:sz="4" w:space="0" w:color="auto"/>
            </w:tcBorders>
            <w:shd w:val="clear" w:color="000000" w:fill="FFFFFF"/>
          </w:tcPr>
          <w:p w14:paraId="4052E970" w14:textId="24D03393" w:rsidR="00FB6A2B" w:rsidRPr="00235293" w:rsidRDefault="00FB6A2B" w:rsidP="00FB6A2B">
            <w:pPr>
              <w:spacing w:after="0" w:line="240" w:lineRule="auto"/>
              <w:jc w:val="center"/>
              <w:rPr>
                <w:rFonts w:cs="Calibri"/>
                <w:color w:val="000000"/>
                <w:sz w:val="16"/>
                <w:szCs w:val="16"/>
                <w:lang w:val="en-US"/>
              </w:rPr>
            </w:pPr>
            <w:r w:rsidRPr="00235293">
              <w:rPr>
                <w:rFonts w:cs="Calibri"/>
                <w:color w:val="000000"/>
                <w:sz w:val="16"/>
                <w:szCs w:val="16"/>
                <w:lang w:val="en-US"/>
              </w:rPr>
              <w:t>C=A+B</w:t>
            </w:r>
          </w:p>
        </w:tc>
        <w:tc>
          <w:tcPr>
            <w:tcW w:w="1356" w:type="dxa"/>
            <w:tcBorders>
              <w:top w:val="nil"/>
              <w:left w:val="single" w:sz="4" w:space="0" w:color="auto"/>
              <w:bottom w:val="single" w:sz="4" w:space="0" w:color="auto"/>
              <w:right w:val="single" w:sz="4" w:space="0" w:color="000000" w:themeColor="text1"/>
            </w:tcBorders>
            <w:shd w:val="clear" w:color="000000" w:fill="FFFFFF"/>
            <w:noWrap/>
            <w:vAlign w:val="center"/>
          </w:tcPr>
          <w:p w14:paraId="6DA6FA4F" w14:textId="096B7E10" w:rsidR="00FB6A2B" w:rsidRPr="00235293" w:rsidRDefault="00FB6A2B" w:rsidP="00FB6A2B">
            <w:pPr>
              <w:spacing w:after="0" w:line="240" w:lineRule="auto"/>
              <w:jc w:val="center"/>
              <w:rPr>
                <w:rFonts w:asciiTheme="minorHAnsi" w:hAnsiTheme="minorHAnsi"/>
                <w:sz w:val="16"/>
                <w:szCs w:val="16"/>
                <w:lang w:val="en-US"/>
              </w:rPr>
            </w:pPr>
            <w:r>
              <w:rPr>
                <w:b/>
                <w:bCs/>
                <w:color w:val="000000"/>
                <w:sz w:val="18"/>
                <w:szCs w:val="18"/>
              </w:rPr>
              <w:t>196.76</w:t>
            </w:r>
          </w:p>
        </w:tc>
      </w:tr>
      <w:tr w:rsidR="00FB6A2B" w:rsidRPr="00556D2B" w14:paraId="468812AC" w14:textId="77777777" w:rsidTr="00E718F2">
        <w:trPr>
          <w:trHeight w:val="230"/>
        </w:trPr>
        <w:tc>
          <w:tcPr>
            <w:tcW w:w="750" w:type="dxa"/>
            <w:tcBorders>
              <w:top w:val="nil"/>
              <w:left w:val="single" w:sz="4" w:space="0" w:color="000000" w:themeColor="text1"/>
              <w:bottom w:val="single" w:sz="4" w:space="0" w:color="auto"/>
              <w:right w:val="single" w:sz="4" w:space="0" w:color="auto"/>
            </w:tcBorders>
            <w:shd w:val="clear" w:color="000000" w:fill="FFFFFF"/>
            <w:vAlign w:val="center"/>
          </w:tcPr>
          <w:p w14:paraId="38143E44" w14:textId="6D88A01B" w:rsidR="00FB6A2B" w:rsidRPr="00235293" w:rsidRDefault="00FB6A2B" w:rsidP="00E718F2">
            <w:pPr>
              <w:spacing w:after="0" w:line="240" w:lineRule="auto"/>
              <w:jc w:val="center"/>
              <w:rPr>
                <w:rFonts w:cs="Calibri"/>
                <w:color w:val="000000"/>
                <w:sz w:val="16"/>
                <w:szCs w:val="16"/>
                <w:lang w:val="en-US"/>
              </w:rPr>
            </w:pPr>
            <w:r w:rsidRPr="00235293">
              <w:rPr>
                <w:rFonts w:cs="Calibri"/>
                <w:color w:val="000000"/>
                <w:sz w:val="16"/>
                <w:szCs w:val="16"/>
                <w:lang w:val="en-US"/>
              </w:rPr>
              <w:t>4</w:t>
            </w:r>
          </w:p>
        </w:tc>
        <w:tc>
          <w:tcPr>
            <w:tcW w:w="5386" w:type="dxa"/>
            <w:tcBorders>
              <w:top w:val="nil"/>
              <w:left w:val="single" w:sz="8" w:space="0" w:color="auto"/>
              <w:bottom w:val="single" w:sz="4" w:space="0" w:color="auto"/>
              <w:right w:val="single" w:sz="4" w:space="0" w:color="auto"/>
            </w:tcBorders>
            <w:shd w:val="clear" w:color="000000" w:fill="FFFFFF"/>
            <w:noWrap/>
            <w:vAlign w:val="center"/>
          </w:tcPr>
          <w:p w14:paraId="043E7EC8" w14:textId="6239EC9A" w:rsidR="00FB6A2B" w:rsidRPr="00235293" w:rsidRDefault="00FB6A2B" w:rsidP="00FB6A2B">
            <w:pPr>
              <w:spacing w:after="0" w:line="240" w:lineRule="auto"/>
              <w:jc w:val="left"/>
              <w:rPr>
                <w:rFonts w:asciiTheme="minorHAnsi" w:hAnsiTheme="minorHAnsi"/>
                <w:sz w:val="16"/>
                <w:szCs w:val="16"/>
                <w:lang w:val="en-US"/>
              </w:rPr>
            </w:pPr>
            <w:r>
              <w:rPr>
                <w:color w:val="000000"/>
                <w:sz w:val="18"/>
                <w:szCs w:val="18"/>
              </w:rPr>
              <w:t>Opening Consumer contribution capitalised</w:t>
            </w:r>
          </w:p>
        </w:tc>
        <w:tc>
          <w:tcPr>
            <w:tcW w:w="1134" w:type="dxa"/>
            <w:tcBorders>
              <w:top w:val="nil"/>
              <w:left w:val="single" w:sz="4" w:space="0" w:color="auto"/>
              <w:bottom w:val="single" w:sz="4" w:space="0" w:color="auto"/>
              <w:right w:val="single" w:sz="4" w:space="0" w:color="auto"/>
            </w:tcBorders>
            <w:shd w:val="clear" w:color="000000" w:fill="FFFFFF"/>
          </w:tcPr>
          <w:p w14:paraId="6717CE58" w14:textId="62574F70" w:rsidR="00FB6A2B" w:rsidRPr="00235293" w:rsidRDefault="00FB6A2B" w:rsidP="00FB6A2B">
            <w:pPr>
              <w:spacing w:after="0" w:line="240" w:lineRule="auto"/>
              <w:jc w:val="center"/>
              <w:rPr>
                <w:rFonts w:cs="Calibri"/>
                <w:color w:val="000000"/>
                <w:sz w:val="16"/>
                <w:szCs w:val="16"/>
                <w:lang w:val="en-US"/>
              </w:rPr>
            </w:pPr>
            <w:r w:rsidRPr="00235293">
              <w:rPr>
                <w:rFonts w:cs="Calibri"/>
                <w:color w:val="000000"/>
                <w:sz w:val="16"/>
                <w:szCs w:val="16"/>
                <w:lang w:val="en-US"/>
              </w:rPr>
              <w:t>D</w:t>
            </w:r>
          </w:p>
        </w:tc>
        <w:tc>
          <w:tcPr>
            <w:tcW w:w="1356" w:type="dxa"/>
            <w:tcBorders>
              <w:top w:val="nil"/>
              <w:left w:val="single" w:sz="4" w:space="0" w:color="auto"/>
              <w:bottom w:val="single" w:sz="4" w:space="0" w:color="auto"/>
              <w:right w:val="single" w:sz="4" w:space="0" w:color="000000" w:themeColor="text1"/>
            </w:tcBorders>
            <w:shd w:val="clear" w:color="000000" w:fill="FFFFFF"/>
            <w:noWrap/>
            <w:vAlign w:val="center"/>
          </w:tcPr>
          <w:p w14:paraId="6C92605F" w14:textId="6E62E653" w:rsidR="00FB6A2B" w:rsidRPr="00235293" w:rsidRDefault="00FB6A2B" w:rsidP="00FB6A2B">
            <w:pPr>
              <w:spacing w:after="0" w:line="240" w:lineRule="auto"/>
              <w:jc w:val="center"/>
              <w:rPr>
                <w:rFonts w:asciiTheme="minorHAnsi" w:hAnsiTheme="minorHAnsi"/>
                <w:sz w:val="16"/>
                <w:szCs w:val="16"/>
                <w:lang w:val="en-US"/>
              </w:rPr>
            </w:pPr>
            <w:r>
              <w:rPr>
                <w:b/>
                <w:bCs/>
                <w:color w:val="000000"/>
                <w:sz w:val="18"/>
                <w:szCs w:val="18"/>
              </w:rPr>
              <w:t>178.55</w:t>
            </w:r>
          </w:p>
        </w:tc>
      </w:tr>
      <w:tr w:rsidR="00FB6A2B" w:rsidRPr="00556D2B" w14:paraId="006E31E6" w14:textId="77777777" w:rsidTr="00E718F2">
        <w:trPr>
          <w:trHeight w:val="230"/>
        </w:trPr>
        <w:tc>
          <w:tcPr>
            <w:tcW w:w="750" w:type="dxa"/>
            <w:tcBorders>
              <w:top w:val="nil"/>
              <w:left w:val="single" w:sz="4" w:space="0" w:color="000000" w:themeColor="text1"/>
              <w:bottom w:val="single" w:sz="4" w:space="0" w:color="auto"/>
              <w:right w:val="single" w:sz="4" w:space="0" w:color="auto"/>
            </w:tcBorders>
            <w:shd w:val="clear" w:color="000000" w:fill="FFFFFF"/>
            <w:vAlign w:val="center"/>
          </w:tcPr>
          <w:p w14:paraId="16769AE6" w14:textId="2D730F8A" w:rsidR="00FB6A2B" w:rsidRPr="00235293" w:rsidRDefault="00FB6A2B" w:rsidP="00E718F2">
            <w:pPr>
              <w:spacing w:after="0" w:line="240" w:lineRule="auto"/>
              <w:jc w:val="center"/>
              <w:rPr>
                <w:rFonts w:cs="Calibri"/>
                <w:color w:val="000000"/>
                <w:sz w:val="16"/>
                <w:szCs w:val="16"/>
                <w:lang w:val="en-US"/>
              </w:rPr>
            </w:pPr>
            <w:r w:rsidRPr="00235293">
              <w:rPr>
                <w:rFonts w:cs="Calibri"/>
                <w:color w:val="000000"/>
                <w:sz w:val="16"/>
                <w:szCs w:val="16"/>
                <w:lang w:val="en-US"/>
              </w:rPr>
              <w:t>5</w:t>
            </w:r>
          </w:p>
        </w:tc>
        <w:tc>
          <w:tcPr>
            <w:tcW w:w="5386" w:type="dxa"/>
            <w:tcBorders>
              <w:top w:val="nil"/>
              <w:left w:val="single" w:sz="8" w:space="0" w:color="auto"/>
              <w:bottom w:val="single" w:sz="4" w:space="0" w:color="auto"/>
              <w:right w:val="single" w:sz="4" w:space="0" w:color="auto"/>
            </w:tcBorders>
            <w:shd w:val="clear" w:color="000000" w:fill="FFFFFF"/>
            <w:noWrap/>
            <w:vAlign w:val="center"/>
          </w:tcPr>
          <w:p w14:paraId="6D413B8E" w14:textId="47DC3EFD" w:rsidR="00FB6A2B" w:rsidRPr="00235293" w:rsidRDefault="00FB6A2B" w:rsidP="00FB6A2B">
            <w:pPr>
              <w:spacing w:after="0" w:line="240" w:lineRule="auto"/>
              <w:jc w:val="left"/>
              <w:rPr>
                <w:rFonts w:asciiTheme="minorHAnsi" w:hAnsiTheme="minorHAnsi"/>
                <w:sz w:val="16"/>
                <w:szCs w:val="16"/>
                <w:lang w:val="en-US"/>
              </w:rPr>
            </w:pPr>
            <w:r>
              <w:rPr>
                <w:color w:val="000000"/>
                <w:sz w:val="18"/>
                <w:szCs w:val="18"/>
              </w:rPr>
              <w:t>Add: Consumer contribution Capitalised during the year</w:t>
            </w:r>
          </w:p>
        </w:tc>
        <w:tc>
          <w:tcPr>
            <w:tcW w:w="1134" w:type="dxa"/>
            <w:tcBorders>
              <w:top w:val="nil"/>
              <w:left w:val="single" w:sz="4" w:space="0" w:color="auto"/>
              <w:bottom w:val="single" w:sz="4" w:space="0" w:color="auto"/>
              <w:right w:val="single" w:sz="4" w:space="0" w:color="auto"/>
            </w:tcBorders>
            <w:shd w:val="clear" w:color="000000" w:fill="FFFFFF"/>
          </w:tcPr>
          <w:p w14:paraId="0C4445C2" w14:textId="4A8F6F00" w:rsidR="00FB6A2B" w:rsidRPr="00235293" w:rsidRDefault="00FB6A2B" w:rsidP="00FB6A2B">
            <w:pPr>
              <w:spacing w:after="0" w:line="240" w:lineRule="auto"/>
              <w:jc w:val="center"/>
              <w:rPr>
                <w:rFonts w:cs="Calibri"/>
                <w:color w:val="000000"/>
                <w:sz w:val="16"/>
                <w:szCs w:val="16"/>
                <w:lang w:val="en-US"/>
              </w:rPr>
            </w:pPr>
            <w:r w:rsidRPr="00235293">
              <w:rPr>
                <w:rFonts w:cs="Calibri"/>
                <w:color w:val="000000"/>
                <w:sz w:val="16"/>
                <w:szCs w:val="16"/>
                <w:lang w:val="en-US"/>
              </w:rPr>
              <w:t>E</w:t>
            </w:r>
          </w:p>
        </w:tc>
        <w:tc>
          <w:tcPr>
            <w:tcW w:w="1356" w:type="dxa"/>
            <w:tcBorders>
              <w:top w:val="nil"/>
              <w:left w:val="single" w:sz="4" w:space="0" w:color="auto"/>
              <w:bottom w:val="single" w:sz="4" w:space="0" w:color="auto"/>
              <w:right w:val="single" w:sz="4" w:space="0" w:color="000000" w:themeColor="text1"/>
            </w:tcBorders>
            <w:shd w:val="clear" w:color="000000" w:fill="FFFFFF"/>
            <w:noWrap/>
            <w:vAlign w:val="center"/>
          </w:tcPr>
          <w:p w14:paraId="7A96A613" w14:textId="7EFA6E04" w:rsidR="00FB6A2B" w:rsidRPr="00235293" w:rsidRDefault="00FB6A2B" w:rsidP="00FB6A2B">
            <w:pPr>
              <w:spacing w:after="0" w:line="240" w:lineRule="auto"/>
              <w:jc w:val="center"/>
              <w:rPr>
                <w:rFonts w:asciiTheme="minorHAnsi" w:hAnsiTheme="minorHAnsi"/>
                <w:sz w:val="16"/>
                <w:szCs w:val="16"/>
                <w:lang w:val="en-US"/>
              </w:rPr>
            </w:pPr>
            <w:r>
              <w:rPr>
                <w:color w:val="000000"/>
                <w:sz w:val="18"/>
                <w:szCs w:val="18"/>
              </w:rPr>
              <w:t>10.17</w:t>
            </w:r>
          </w:p>
        </w:tc>
      </w:tr>
      <w:tr w:rsidR="00FB6A2B" w:rsidRPr="00556D2B" w14:paraId="2F55A9B8" w14:textId="77777777" w:rsidTr="00E718F2">
        <w:trPr>
          <w:trHeight w:val="230"/>
        </w:trPr>
        <w:tc>
          <w:tcPr>
            <w:tcW w:w="750" w:type="dxa"/>
            <w:tcBorders>
              <w:top w:val="nil"/>
              <w:left w:val="single" w:sz="4" w:space="0" w:color="000000" w:themeColor="text1"/>
              <w:bottom w:val="single" w:sz="4" w:space="0" w:color="auto"/>
              <w:right w:val="single" w:sz="4" w:space="0" w:color="auto"/>
            </w:tcBorders>
            <w:shd w:val="clear" w:color="000000" w:fill="FFFFFF"/>
            <w:vAlign w:val="center"/>
          </w:tcPr>
          <w:p w14:paraId="17436C79" w14:textId="3227F1FB" w:rsidR="00FB6A2B" w:rsidRPr="00E718F2" w:rsidRDefault="00FB6A2B" w:rsidP="00E718F2">
            <w:pPr>
              <w:spacing w:after="0" w:line="240" w:lineRule="auto"/>
              <w:jc w:val="center"/>
              <w:rPr>
                <w:rFonts w:cs="Calibri"/>
                <w:b/>
                <w:bCs/>
                <w:color w:val="000000"/>
                <w:sz w:val="16"/>
                <w:szCs w:val="16"/>
                <w:lang w:val="en-US"/>
              </w:rPr>
            </w:pPr>
            <w:r w:rsidRPr="00E718F2">
              <w:rPr>
                <w:rFonts w:cs="Calibri"/>
                <w:b/>
                <w:bCs/>
                <w:color w:val="000000"/>
                <w:sz w:val="16"/>
                <w:szCs w:val="16"/>
                <w:lang w:val="en-US"/>
              </w:rPr>
              <w:t>6</w:t>
            </w:r>
          </w:p>
        </w:tc>
        <w:tc>
          <w:tcPr>
            <w:tcW w:w="5386" w:type="dxa"/>
            <w:tcBorders>
              <w:top w:val="nil"/>
              <w:left w:val="single" w:sz="8" w:space="0" w:color="auto"/>
              <w:bottom w:val="single" w:sz="4" w:space="0" w:color="auto"/>
              <w:right w:val="single" w:sz="4" w:space="0" w:color="auto"/>
            </w:tcBorders>
            <w:shd w:val="clear" w:color="000000" w:fill="FFFFFF"/>
            <w:noWrap/>
            <w:vAlign w:val="center"/>
          </w:tcPr>
          <w:p w14:paraId="1E7CF5EF" w14:textId="1FF4B3F1" w:rsidR="00FB6A2B" w:rsidRPr="00E718F2" w:rsidRDefault="00FB6A2B" w:rsidP="00E718F2">
            <w:pPr>
              <w:spacing w:after="0" w:line="240" w:lineRule="auto"/>
              <w:jc w:val="left"/>
              <w:rPr>
                <w:rFonts w:asciiTheme="minorHAnsi" w:hAnsiTheme="minorHAnsi"/>
                <w:b/>
                <w:bCs/>
                <w:sz w:val="16"/>
                <w:szCs w:val="16"/>
                <w:lang w:val="en-US"/>
              </w:rPr>
            </w:pPr>
            <w:r w:rsidRPr="00E718F2">
              <w:rPr>
                <w:b/>
                <w:bCs/>
                <w:color w:val="000000"/>
                <w:sz w:val="18"/>
                <w:szCs w:val="18"/>
              </w:rPr>
              <w:t>Closing consumer contribution Capitalised</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2E69945C" w14:textId="25B68D11" w:rsidR="00FB6A2B" w:rsidRPr="00E718F2" w:rsidRDefault="00FB6A2B" w:rsidP="00E718F2">
            <w:pPr>
              <w:spacing w:after="0" w:line="240" w:lineRule="auto"/>
              <w:jc w:val="center"/>
              <w:rPr>
                <w:rFonts w:cs="Calibri"/>
                <w:b/>
                <w:bCs/>
                <w:color w:val="000000"/>
                <w:sz w:val="16"/>
                <w:szCs w:val="16"/>
                <w:lang w:val="en-US"/>
              </w:rPr>
            </w:pPr>
            <w:r w:rsidRPr="00E718F2">
              <w:rPr>
                <w:rFonts w:cs="Calibri"/>
                <w:b/>
                <w:bCs/>
                <w:color w:val="000000"/>
                <w:sz w:val="16"/>
                <w:szCs w:val="16"/>
                <w:lang w:val="en-US"/>
              </w:rPr>
              <w:t>F=D+E</w:t>
            </w:r>
          </w:p>
        </w:tc>
        <w:tc>
          <w:tcPr>
            <w:tcW w:w="1356" w:type="dxa"/>
            <w:tcBorders>
              <w:top w:val="nil"/>
              <w:left w:val="single" w:sz="4" w:space="0" w:color="auto"/>
              <w:bottom w:val="single" w:sz="4" w:space="0" w:color="auto"/>
              <w:right w:val="single" w:sz="4" w:space="0" w:color="000000" w:themeColor="text1"/>
            </w:tcBorders>
            <w:shd w:val="clear" w:color="000000" w:fill="FFFFFF"/>
            <w:noWrap/>
            <w:vAlign w:val="center"/>
          </w:tcPr>
          <w:p w14:paraId="3AF3A033" w14:textId="19F6A520" w:rsidR="00FB6A2B" w:rsidRPr="00235293" w:rsidRDefault="00FB6A2B" w:rsidP="00E718F2">
            <w:pPr>
              <w:spacing w:after="0" w:line="240" w:lineRule="auto"/>
              <w:jc w:val="center"/>
              <w:rPr>
                <w:rFonts w:asciiTheme="minorHAnsi" w:hAnsiTheme="minorHAnsi"/>
                <w:sz w:val="16"/>
                <w:szCs w:val="16"/>
                <w:lang w:val="en-US"/>
              </w:rPr>
            </w:pPr>
            <w:r>
              <w:rPr>
                <w:b/>
                <w:bCs/>
                <w:color w:val="000000"/>
                <w:sz w:val="18"/>
                <w:szCs w:val="18"/>
              </w:rPr>
              <w:t>188.72</w:t>
            </w:r>
          </w:p>
        </w:tc>
      </w:tr>
    </w:tbl>
    <w:p w14:paraId="5E30FF22" w14:textId="5C46AD22"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
          <w:szCs w:val="26"/>
        </w:rPr>
        <w:t>Gross Fixed Assets</w:t>
      </w:r>
      <w:r w:rsidRPr="00556D2B">
        <w:rPr>
          <w:rFonts w:asciiTheme="majorHAnsi" w:eastAsia="Times New Roman" w:hAnsiTheme="majorHAnsi" w:cs="Times New Roman"/>
          <w:bCs/>
          <w:szCs w:val="26"/>
        </w:rPr>
        <w:t xml:space="preserve">: </w:t>
      </w:r>
      <w:r w:rsidRPr="00556D2B">
        <w:rPr>
          <w:rFonts w:asciiTheme="majorHAnsi" w:eastAsia="Times New Roman" w:hAnsiTheme="majorHAnsi" w:cs="Times New Roman"/>
          <w:bCs/>
          <w:szCs w:val="26"/>
          <w:lang w:val="en-GB"/>
        </w:rPr>
        <w:t>The details of the Capital Expenditure and Gross Fixed Assets for FY 202</w:t>
      </w:r>
      <w:r w:rsidR="00FB6A2B">
        <w:rPr>
          <w:rFonts w:asciiTheme="majorHAnsi" w:eastAsia="Times New Roman" w:hAnsiTheme="majorHAnsi" w:cs="Times New Roman"/>
          <w:bCs/>
          <w:szCs w:val="26"/>
          <w:lang w:val="en-GB"/>
        </w:rPr>
        <w:t>5-26</w:t>
      </w:r>
      <w:r w:rsidRPr="00556D2B">
        <w:rPr>
          <w:rFonts w:asciiTheme="majorHAnsi" w:eastAsia="Times New Roman" w:hAnsiTheme="majorHAnsi" w:cs="Times New Roman"/>
          <w:bCs/>
          <w:szCs w:val="26"/>
          <w:lang w:val="en-GB"/>
        </w:rPr>
        <w:t xml:space="preserve"> are considered as per actuals of H1 and capitalisation plan given in </w:t>
      </w:r>
      <w:r w:rsidRPr="008D3068">
        <w:rPr>
          <w:rFonts w:asciiTheme="majorHAnsi" w:eastAsia="Times New Roman" w:hAnsiTheme="majorHAnsi" w:cs="Times New Roman"/>
          <w:b/>
          <w:bCs/>
          <w:szCs w:val="26"/>
          <w:lang w:val="en-GB"/>
        </w:rPr>
        <w:t xml:space="preserve">Annexure </w:t>
      </w:r>
      <w:r w:rsidR="00453B76" w:rsidRPr="008D3068">
        <w:rPr>
          <w:rFonts w:asciiTheme="majorHAnsi" w:eastAsia="Times New Roman" w:hAnsiTheme="majorHAnsi" w:cs="Times New Roman"/>
          <w:b/>
          <w:bCs/>
          <w:szCs w:val="26"/>
          <w:lang w:val="en-GB"/>
        </w:rPr>
        <w:t>6</w:t>
      </w:r>
      <w:r w:rsidRPr="008D3068">
        <w:rPr>
          <w:rFonts w:asciiTheme="majorHAnsi" w:eastAsia="Times New Roman" w:hAnsiTheme="majorHAnsi" w:cs="Times New Roman"/>
          <w:b/>
          <w:bCs/>
          <w:szCs w:val="26"/>
          <w:lang w:val="en-GB"/>
        </w:rPr>
        <w:t xml:space="preserve"> -</w:t>
      </w:r>
      <w:r w:rsidRPr="00410296">
        <w:rPr>
          <w:rFonts w:asciiTheme="majorHAnsi" w:eastAsia="Times New Roman" w:hAnsiTheme="majorHAnsi" w:cs="Times New Roman"/>
          <w:bCs/>
          <w:szCs w:val="26"/>
          <w:lang w:val="en-GB"/>
        </w:rPr>
        <w:t xml:space="preserve"> </w:t>
      </w:r>
      <w:r w:rsidRPr="00410296">
        <w:rPr>
          <w:rFonts w:asciiTheme="majorHAnsi" w:eastAsia="Times New Roman" w:hAnsiTheme="majorHAnsi" w:cs="Times New Roman"/>
          <w:b/>
          <w:bCs/>
          <w:szCs w:val="26"/>
          <w:lang w:val="en-GB"/>
        </w:rPr>
        <w:t>Scheme Wise Capital Expenditure &amp; Capitalization for FY 202</w:t>
      </w:r>
      <w:r w:rsidR="00C925A9">
        <w:rPr>
          <w:rFonts w:asciiTheme="majorHAnsi" w:eastAsia="Times New Roman" w:hAnsiTheme="majorHAnsi" w:cs="Times New Roman"/>
          <w:b/>
          <w:bCs/>
          <w:szCs w:val="26"/>
          <w:lang w:val="en-GB"/>
        </w:rPr>
        <w:t>4</w:t>
      </w:r>
      <w:r w:rsidRPr="00410296">
        <w:rPr>
          <w:rFonts w:asciiTheme="majorHAnsi" w:eastAsia="Times New Roman" w:hAnsiTheme="majorHAnsi" w:cs="Times New Roman"/>
          <w:b/>
          <w:bCs/>
          <w:szCs w:val="26"/>
          <w:lang w:val="en-GB"/>
        </w:rPr>
        <w:t>-2</w:t>
      </w:r>
      <w:r w:rsidR="00C925A9">
        <w:rPr>
          <w:rFonts w:asciiTheme="majorHAnsi" w:eastAsia="Times New Roman" w:hAnsiTheme="majorHAnsi" w:cs="Times New Roman"/>
          <w:b/>
          <w:bCs/>
          <w:szCs w:val="26"/>
          <w:lang w:val="en-GB"/>
        </w:rPr>
        <w:t>5</w:t>
      </w:r>
      <w:r w:rsidRPr="00410296">
        <w:rPr>
          <w:rFonts w:asciiTheme="majorHAnsi" w:eastAsia="Times New Roman" w:hAnsiTheme="majorHAnsi" w:cs="Times New Roman"/>
          <w:b/>
          <w:bCs/>
          <w:szCs w:val="26"/>
          <w:lang w:val="en-GB"/>
        </w:rPr>
        <w:t xml:space="preserve"> &amp; FY 202</w:t>
      </w:r>
      <w:r w:rsidR="00C925A9">
        <w:rPr>
          <w:rFonts w:asciiTheme="majorHAnsi" w:eastAsia="Times New Roman" w:hAnsiTheme="majorHAnsi" w:cs="Times New Roman"/>
          <w:b/>
          <w:bCs/>
          <w:szCs w:val="26"/>
          <w:lang w:val="en-GB"/>
        </w:rPr>
        <w:t>5</w:t>
      </w:r>
      <w:r w:rsidRPr="00410296">
        <w:rPr>
          <w:rFonts w:asciiTheme="majorHAnsi" w:eastAsia="Times New Roman" w:hAnsiTheme="majorHAnsi" w:cs="Times New Roman"/>
          <w:b/>
          <w:bCs/>
          <w:szCs w:val="26"/>
          <w:lang w:val="en-GB"/>
        </w:rPr>
        <w:t>-2</w:t>
      </w:r>
      <w:r w:rsidR="00C925A9">
        <w:rPr>
          <w:rFonts w:asciiTheme="majorHAnsi" w:eastAsia="Times New Roman" w:hAnsiTheme="majorHAnsi" w:cs="Times New Roman"/>
          <w:b/>
          <w:bCs/>
          <w:szCs w:val="26"/>
          <w:lang w:val="en-GB"/>
        </w:rPr>
        <w:t>6</w:t>
      </w:r>
      <w:r w:rsidRPr="00410296">
        <w:rPr>
          <w:rFonts w:asciiTheme="majorHAnsi" w:eastAsia="Times New Roman" w:hAnsiTheme="majorHAnsi" w:cs="Times New Roman"/>
          <w:b/>
          <w:bCs/>
          <w:szCs w:val="26"/>
          <w:lang w:val="en-GB"/>
        </w:rPr>
        <w:t xml:space="preserve"> (H1)</w:t>
      </w:r>
      <w:r w:rsidRPr="00556D2B">
        <w:rPr>
          <w:rFonts w:asciiTheme="majorHAnsi" w:eastAsia="Times New Roman" w:hAnsiTheme="majorHAnsi" w:cs="Times New Roman"/>
          <w:b/>
          <w:bCs/>
          <w:i/>
          <w:iCs/>
          <w:szCs w:val="26"/>
          <w:lang w:val="en-GB"/>
        </w:rPr>
        <w:t xml:space="preserve"> </w:t>
      </w:r>
      <w:r w:rsidRPr="00556D2B">
        <w:rPr>
          <w:rFonts w:asciiTheme="majorHAnsi" w:eastAsia="Times New Roman" w:hAnsiTheme="majorHAnsi" w:cs="Times New Roman"/>
          <w:bCs/>
          <w:szCs w:val="26"/>
          <w:lang w:val="en-GB"/>
        </w:rPr>
        <w:t>of this petition. The total capitalization during FY 202</w:t>
      </w:r>
      <w:r w:rsidR="00C925A9">
        <w:rPr>
          <w:rFonts w:asciiTheme="majorHAnsi" w:eastAsia="Times New Roman" w:hAnsiTheme="majorHAnsi" w:cs="Times New Roman"/>
          <w:bCs/>
          <w:szCs w:val="26"/>
          <w:lang w:val="en-GB"/>
        </w:rPr>
        <w:t>5</w:t>
      </w:r>
      <w:r w:rsidRPr="00556D2B">
        <w:rPr>
          <w:rFonts w:asciiTheme="majorHAnsi" w:eastAsia="Times New Roman" w:hAnsiTheme="majorHAnsi" w:cs="Times New Roman"/>
          <w:bCs/>
          <w:szCs w:val="26"/>
          <w:lang w:val="en-GB"/>
        </w:rPr>
        <w:t>-2</w:t>
      </w:r>
      <w:r w:rsidR="00C925A9">
        <w:rPr>
          <w:rFonts w:asciiTheme="majorHAnsi" w:eastAsia="Times New Roman" w:hAnsiTheme="majorHAnsi" w:cs="Times New Roman"/>
          <w:bCs/>
          <w:szCs w:val="26"/>
          <w:lang w:val="en-GB"/>
        </w:rPr>
        <w:t>6</w:t>
      </w:r>
      <w:r w:rsidRPr="00556D2B">
        <w:rPr>
          <w:rFonts w:asciiTheme="majorHAnsi" w:eastAsia="Times New Roman" w:hAnsiTheme="majorHAnsi" w:cs="Times New Roman"/>
          <w:bCs/>
          <w:szCs w:val="26"/>
          <w:lang w:val="en-GB"/>
        </w:rPr>
        <w:t xml:space="preserve"> is estimated at </w:t>
      </w:r>
      <w:r w:rsidRPr="008F5E3F">
        <w:rPr>
          <w:rFonts w:asciiTheme="majorHAnsi" w:eastAsia="Times New Roman" w:hAnsiTheme="majorHAnsi" w:cs="Times New Roman"/>
          <w:b/>
          <w:color w:val="000000"/>
          <w:szCs w:val="26"/>
          <w:lang w:val="en-GB"/>
        </w:rPr>
        <w:t xml:space="preserve">Rs. </w:t>
      </w:r>
      <w:r w:rsidR="00262B08">
        <w:rPr>
          <w:rFonts w:asciiTheme="majorHAnsi" w:eastAsia="Times New Roman" w:hAnsiTheme="majorHAnsi" w:cs="Times New Roman"/>
          <w:b/>
          <w:color w:val="000000"/>
          <w:szCs w:val="26"/>
          <w:lang w:val="en-GB"/>
        </w:rPr>
        <w:t>72.</w:t>
      </w:r>
      <w:r w:rsidR="00E97232">
        <w:rPr>
          <w:rFonts w:asciiTheme="majorHAnsi" w:eastAsia="Times New Roman" w:hAnsiTheme="majorHAnsi" w:cs="Times New Roman"/>
          <w:b/>
          <w:color w:val="000000"/>
          <w:szCs w:val="26"/>
          <w:lang w:val="en-GB"/>
        </w:rPr>
        <w:t>36</w:t>
      </w:r>
      <w:r w:rsidRPr="008F5E3F">
        <w:rPr>
          <w:rFonts w:asciiTheme="majorHAnsi" w:eastAsia="Times New Roman" w:hAnsiTheme="majorHAnsi" w:cs="Times New Roman"/>
          <w:b/>
          <w:color w:val="000000"/>
          <w:szCs w:val="26"/>
          <w:lang w:val="en-GB"/>
        </w:rPr>
        <w:t xml:space="preserve"> Cr.</w:t>
      </w:r>
    </w:p>
    <w:p w14:paraId="18B8A946" w14:textId="21D47184"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
          <w:szCs w:val="26"/>
        </w:rPr>
        <w:t>Depreciation</w:t>
      </w:r>
      <w:r w:rsidRPr="00556D2B">
        <w:rPr>
          <w:rFonts w:asciiTheme="majorHAnsi" w:eastAsia="Times New Roman" w:hAnsiTheme="majorHAnsi" w:cs="Times New Roman"/>
          <w:bCs/>
          <w:szCs w:val="26"/>
        </w:rPr>
        <w:t xml:space="preserve">: </w:t>
      </w:r>
      <w:r w:rsidRPr="00556D2B">
        <w:rPr>
          <w:rFonts w:asciiTheme="majorHAnsi" w:eastAsia="Times New Roman" w:hAnsiTheme="majorHAnsi" w:cs="Times New Roman"/>
          <w:bCs/>
          <w:szCs w:val="26"/>
          <w:lang w:val="en-GB"/>
        </w:rPr>
        <w:t xml:space="preserve">Regulation 24 of the </w:t>
      </w:r>
      <w:r w:rsidR="00E001CE" w:rsidRPr="00294C7B">
        <w:rPr>
          <w:szCs w:val="20"/>
        </w:rPr>
        <w:t>JSERC (Terms and Conditions for Determination of Distribution Tariff) Regulations, 202</w:t>
      </w:r>
      <w:r w:rsidR="00E001CE">
        <w:rPr>
          <w:szCs w:val="20"/>
        </w:rPr>
        <w:t xml:space="preserve">0 </w:t>
      </w:r>
      <w:r w:rsidRPr="00556D2B">
        <w:rPr>
          <w:rFonts w:asciiTheme="majorHAnsi" w:eastAsia="Times New Roman" w:hAnsiTheme="majorHAnsi" w:cs="Times New Roman"/>
          <w:bCs/>
          <w:szCs w:val="26"/>
          <w:lang w:val="en-GB"/>
        </w:rPr>
        <w:t>provides that the Depreciation expense for a Distribution licensee shall be computed year on year on the original cost of the fixed assets as admitted by the Commission. In line with the provisions of the Regulations, the Petitioner has computed depreciation annually on a straight-line method.</w:t>
      </w:r>
    </w:p>
    <w:p w14:paraId="7F42A7CF" w14:textId="77777777"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Depreciation has been computed year on year on the average Gross Fixed Asset base of the licensee for the control period as discussed above. The methodology adopted for computation of gross depreciation is as follows:</w:t>
      </w:r>
    </w:p>
    <w:p w14:paraId="3B2CB80B" w14:textId="5706CF59" w:rsidR="00556D2B" w:rsidRPr="00556D2B" w:rsidRDefault="00556D2B" w:rsidP="00B50770">
      <w:pPr>
        <w:numPr>
          <w:ilvl w:val="0"/>
          <w:numId w:val="9"/>
        </w:numPr>
        <w:spacing w:after="160" w:line="259" w:lineRule="auto"/>
        <w:contextualSpacing/>
        <w:rPr>
          <w:rFonts w:asciiTheme="minorHAnsi" w:hAnsiTheme="minorHAnsi"/>
          <w:szCs w:val="20"/>
        </w:rPr>
      </w:pPr>
      <w:r w:rsidRPr="00556D2B">
        <w:rPr>
          <w:rFonts w:asciiTheme="minorHAnsi" w:hAnsiTheme="minorHAnsi"/>
          <w:b/>
          <w:bCs/>
          <w:szCs w:val="20"/>
        </w:rPr>
        <w:t>Depreciation on the average Gross Fixed Asset base</w:t>
      </w:r>
      <w:r w:rsidRPr="00556D2B">
        <w:rPr>
          <w:rFonts w:asciiTheme="minorHAnsi" w:hAnsiTheme="minorHAnsi"/>
          <w:szCs w:val="20"/>
        </w:rPr>
        <w:t xml:space="preserve"> for FY 202</w:t>
      </w:r>
      <w:r w:rsidR="00262B08">
        <w:rPr>
          <w:rFonts w:asciiTheme="minorHAnsi" w:hAnsiTheme="minorHAnsi"/>
          <w:szCs w:val="20"/>
        </w:rPr>
        <w:t>5-26</w:t>
      </w:r>
      <w:r w:rsidRPr="00556D2B">
        <w:rPr>
          <w:rFonts w:asciiTheme="minorHAnsi" w:hAnsiTheme="minorHAnsi"/>
          <w:szCs w:val="20"/>
        </w:rPr>
        <w:t xml:space="preserve">. The Petitioner has considered an average depreciation rate </w:t>
      </w:r>
      <w:r w:rsidRPr="003B00F2">
        <w:rPr>
          <w:rFonts w:asciiTheme="minorHAnsi" w:hAnsiTheme="minorHAnsi"/>
          <w:szCs w:val="20"/>
        </w:rPr>
        <w:t xml:space="preserve">of </w:t>
      </w:r>
      <w:r w:rsidR="00F97B80" w:rsidRPr="00664EDF">
        <w:rPr>
          <w:rFonts w:asciiTheme="minorHAnsi" w:hAnsiTheme="minorHAnsi"/>
          <w:b/>
          <w:bCs/>
          <w:szCs w:val="20"/>
        </w:rPr>
        <w:t>3.</w:t>
      </w:r>
      <w:r w:rsidR="00116581">
        <w:rPr>
          <w:rFonts w:asciiTheme="minorHAnsi" w:hAnsiTheme="minorHAnsi"/>
          <w:b/>
          <w:bCs/>
          <w:szCs w:val="20"/>
        </w:rPr>
        <w:t>82</w:t>
      </w:r>
      <w:r w:rsidRPr="00664EDF">
        <w:rPr>
          <w:rFonts w:asciiTheme="minorHAnsi" w:hAnsiTheme="minorHAnsi"/>
          <w:b/>
          <w:bCs/>
          <w:szCs w:val="20"/>
        </w:rPr>
        <w:t>%</w:t>
      </w:r>
      <w:r w:rsidR="005E23F8">
        <w:rPr>
          <w:rFonts w:asciiTheme="minorHAnsi" w:hAnsiTheme="minorHAnsi"/>
          <w:szCs w:val="20"/>
        </w:rPr>
        <w:t>.</w:t>
      </w:r>
      <w:r w:rsidR="00297D63">
        <w:rPr>
          <w:rFonts w:asciiTheme="minorHAnsi" w:hAnsiTheme="minorHAnsi"/>
          <w:szCs w:val="20"/>
        </w:rPr>
        <w:t xml:space="preserve"> </w:t>
      </w:r>
    </w:p>
    <w:p w14:paraId="3D9D63F9" w14:textId="03C9778F" w:rsidR="00556D2B" w:rsidRDefault="00556D2B" w:rsidP="00B50770">
      <w:pPr>
        <w:numPr>
          <w:ilvl w:val="0"/>
          <w:numId w:val="9"/>
        </w:numPr>
        <w:spacing w:after="160" w:line="259" w:lineRule="auto"/>
        <w:contextualSpacing/>
        <w:rPr>
          <w:rFonts w:asciiTheme="minorHAnsi" w:hAnsiTheme="minorHAnsi"/>
          <w:szCs w:val="20"/>
        </w:rPr>
      </w:pPr>
      <w:r w:rsidRPr="00556D2B">
        <w:rPr>
          <w:rFonts w:asciiTheme="minorHAnsi" w:hAnsiTheme="minorHAnsi"/>
          <w:b/>
          <w:bCs/>
          <w:szCs w:val="20"/>
        </w:rPr>
        <w:t>Depreciation on Consumer Contribution</w:t>
      </w:r>
      <w:r w:rsidRPr="00556D2B">
        <w:rPr>
          <w:rFonts w:asciiTheme="minorHAnsi" w:hAnsiTheme="minorHAnsi"/>
          <w:szCs w:val="20"/>
        </w:rPr>
        <w:t xml:space="preserve">: Distribution Licensee is entitled to avail depreciation on assets which have been commissioned from its own </w:t>
      </w:r>
      <w:r w:rsidRPr="00556D2B">
        <w:rPr>
          <w:rFonts w:asciiTheme="minorHAnsi" w:hAnsiTheme="minorHAnsi"/>
          <w:szCs w:val="20"/>
        </w:rPr>
        <w:lastRenderedPageBreak/>
        <w:t xml:space="preserve">resources. It is therefore necessary to remove depreciation on assets funded by consumers. Regulation 24 of the </w:t>
      </w:r>
      <w:r w:rsidR="00E001CE" w:rsidRPr="00294C7B">
        <w:rPr>
          <w:szCs w:val="20"/>
        </w:rPr>
        <w:t>JSERC (Terms and Conditions for Determination of Distribution Tariff) Regulations, 202</w:t>
      </w:r>
      <w:r w:rsidR="00E001CE">
        <w:rPr>
          <w:szCs w:val="20"/>
        </w:rPr>
        <w:t xml:space="preserve">0 </w:t>
      </w:r>
      <w:r w:rsidRPr="00556D2B">
        <w:rPr>
          <w:rFonts w:asciiTheme="minorHAnsi" w:hAnsiTheme="minorHAnsi"/>
          <w:szCs w:val="20"/>
        </w:rPr>
        <w:t>also provides that depreciation shall not be allowed on assets funded by Consumer Contribution and Capital Subsidies/Grants. In accordance with the provisions of the JSERC Regulations, the Petitioner has subtracted the depreciation against consumer contribution from the total depreciation on the asset base to arrive at the net depreciation to be claimed in the ARR.</w:t>
      </w:r>
    </w:p>
    <w:p w14:paraId="266D9A31" w14:textId="77777777" w:rsidR="005F449E" w:rsidRPr="00556D2B" w:rsidRDefault="005F449E" w:rsidP="005F449E">
      <w:pPr>
        <w:spacing w:after="160" w:line="259" w:lineRule="auto"/>
        <w:ind w:left="1440"/>
        <w:contextualSpacing/>
        <w:rPr>
          <w:rFonts w:asciiTheme="minorHAnsi" w:hAnsiTheme="minorHAnsi"/>
          <w:szCs w:val="20"/>
        </w:rPr>
      </w:pPr>
    </w:p>
    <w:p w14:paraId="5A112976" w14:textId="58AF7441"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lang w:val="en-GB"/>
        </w:rPr>
        <w:t>Accordingly, the net depreciation to be charged for FY 202</w:t>
      </w:r>
      <w:r w:rsidR="00512A14">
        <w:rPr>
          <w:rFonts w:asciiTheme="majorHAnsi" w:eastAsia="Times New Roman" w:hAnsiTheme="majorHAnsi" w:cs="Times New Roman"/>
          <w:bCs/>
          <w:szCs w:val="26"/>
          <w:lang w:val="en-GB"/>
        </w:rPr>
        <w:t>5-26</w:t>
      </w:r>
      <w:r w:rsidRPr="00556D2B">
        <w:rPr>
          <w:rFonts w:asciiTheme="majorHAnsi" w:eastAsia="Times New Roman" w:hAnsiTheme="majorHAnsi" w:cs="Times New Roman"/>
          <w:bCs/>
          <w:szCs w:val="26"/>
          <w:lang w:val="en-GB"/>
        </w:rPr>
        <w:t xml:space="preserve"> after subtracting the depreciation on assets created on account of Consumer Contribution computes to </w:t>
      </w:r>
      <w:r w:rsidRPr="00A17C8F">
        <w:rPr>
          <w:rFonts w:asciiTheme="majorHAnsi" w:eastAsia="Times New Roman" w:hAnsiTheme="majorHAnsi" w:cs="Times New Roman"/>
          <w:b/>
          <w:color w:val="000000"/>
          <w:szCs w:val="26"/>
          <w:lang w:val="en-GB"/>
        </w:rPr>
        <w:t xml:space="preserve">Rs.  </w:t>
      </w:r>
      <w:r w:rsidR="004C3414">
        <w:rPr>
          <w:rFonts w:asciiTheme="majorHAnsi" w:eastAsia="Times New Roman" w:hAnsiTheme="majorHAnsi" w:cs="Times New Roman"/>
          <w:b/>
          <w:color w:val="000000"/>
          <w:szCs w:val="26"/>
          <w:lang w:val="en-GB"/>
        </w:rPr>
        <w:t>10.9</w:t>
      </w:r>
      <w:r w:rsidR="00B103D6">
        <w:rPr>
          <w:rFonts w:asciiTheme="majorHAnsi" w:eastAsia="Times New Roman" w:hAnsiTheme="majorHAnsi" w:cs="Times New Roman"/>
          <w:b/>
          <w:color w:val="000000"/>
          <w:szCs w:val="26"/>
          <w:lang w:val="en-GB"/>
        </w:rPr>
        <w:t>8</w:t>
      </w:r>
      <w:r w:rsidRPr="00A17C8F">
        <w:rPr>
          <w:rFonts w:asciiTheme="majorHAnsi" w:eastAsia="Times New Roman" w:hAnsiTheme="majorHAnsi" w:cs="Times New Roman"/>
          <w:b/>
          <w:color w:val="000000"/>
          <w:szCs w:val="26"/>
          <w:lang w:val="en-GB"/>
        </w:rPr>
        <w:t xml:space="preserve"> Cr. </w:t>
      </w:r>
      <w:r w:rsidRPr="00556D2B">
        <w:rPr>
          <w:rFonts w:asciiTheme="majorHAnsi" w:eastAsia="Times New Roman" w:hAnsiTheme="majorHAnsi" w:cs="Times New Roman"/>
          <w:bCs/>
          <w:szCs w:val="26"/>
          <w:lang w:val="en-GB"/>
        </w:rPr>
        <w:t>The Petitioner therefore request the Hon’ble Commission to kindly approve the net depreciation for the purpose of APR subject to final true-up. Computation of the same is tabulated below</w:t>
      </w:r>
      <w:r w:rsidR="000C7668">
        <w:rPr>
          <w:rFonts w:asciiTheme="majorHAnsi" w:eastAsia="Times New Roman" w:hAnsiTheme="majorHAnsi" w:cs="Times New Roman"/>
          <w:bCs/>
          <w:szCs w:val="26"/>
          <w:lang w:val="en-GB"/>
        </w:rPr>
        <w:t>:</w:t>
      </w:r>
    </w:p>
    <w:p w14:paraId="5F70842F" w14:textId="32046ED2" w:rsidR="00556D2B" w:rsidRPr="00556D2B" w:rsidRDefault="00556D2B" w:rsidP="00C50AAF">
      <w:pPr>
        <w:spacing w:after="60" w:line="240" w:lineRule="auto"/>
        <w:jc w:val="center"/>
        <w:rPr>
          <w:rFonts w:asciiTheme="minorHAnsi" w:hAnsiTheme="minorHAnsi"/>
          <w:b/>
          <w:bCs/>
          <w:color w:val="012169" w:themeColor="accent4"/>
          <w:sz w:val="18"/>
          <w:szCs w:val="18"/>
          <w:lang w:val="en-US"/>
        </w:rPr>
      </w:pPr>
      <w:bookmarkStart w:id="665" w:name="_Toc213365744"/>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47</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Details of estimated depreciation for FY 202</w:t>
      </w:r>
      <w:r w:rsidR="00B96452">
        <w:rPr>
          <w:rFonts w:asciiTheme="minorHAnsi" w:hAnsiTheme="minorHAnsi"/>
          <w:b/>
          <w:bCs/>
          <w:color w:val="012169" w:themeColor="accent4"/>
          <w:sz w:val="18"/>
          <w:szCs w:val="18"/>
          <w:lang w:val="en-US"/>
        </w:rPr>
        <w:t>5-26</w:t>
      </w:r>
      <w:bookmarkEnd w:id="665"/>
    </w:p>
    <w:tbl>
      <w:tblPr>
        <w:tblStyle w:val="EDStyle42"/>
        <w:tblW w:w="8778" w:type="dxa"/>
        <w:tblInd w:w="715" w:type="dxa"/>
        <w:tblLayout w:type="fixed"/>
        <w:tblLook w:val="04A0" w:firstRow="1" w:lastRow="0" w:firstColumn="1" w:lastColumn="0" w:noHBand="0" w:noVBand="1"/>
      </w:tblPr>
      <w:tblGrid>
        <w:gridCol w:w="556"/>
        <w:gridCol w:w="3544"/>
        <w:gridCol w:w="1417"/>
        <w:gridCol w:w="1985"/>
        <w:gridCol w:w="1276"/>
      </w:tblGrid>
      <w:tr w:rsidR="00796588" w:rsidRPr="00963ADB" w14:paraId="14E0F50A" w14:textId="77777777" w:rsidTr="00E718F2">
        <w:trPr>
          <w:trHeight w:val="360"/>
          <w:tblHeader/>
        </w:trPr>
        <w:tc>
          <w:tcPr>
            <w:tcW w:w="556"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48014F31" w14:textId="29FA938E" w:rsidR="00F16733" w:rsidRPr="00963ADB" w:rsidRDefault="00F16733" w:rsidP="00796588">
            <w:pPr>
              <w:spacing w:after="0" w:line="240" w:lineRule="auto"/>
              <w:jc w:val="center"/>
              <w:rPr>
                <w:rFonts w:asciiTheme="minorHAnsi" w:hAnsiTheme="minorHAnsi"/>
                <w:b/>
                <w:bCs/>
                <w:color w:val="000000" w:themeColor="text1"/>
                <w:sz w:val="15"/>
                <w:szCs w:val="15"/>
                <w:lang w:val="en-US"/>
              </w:rPr>
            </w:pPr>
            <w:r w:rsidRPr="00963ADB">
              <w:rPr>
                <w:rFonts w:asciiTheme="minorHAnsi" w:hAnsiTheme="minorHAnsi"/>
                <w:b/>
                <w:bCs/>
                <w:color w:val="000000" w:themeColor="text1"/>
                <w:sz w:val="15"/>
                <w:szCs w:val="15"/>
                <w:lang w:val="en-US"/>
              </w:rPr>
              <w:t>Sl. No.</w:t>
            </w:r>
          </w:p>
        </w:tc>
        <w:tc>
          <w:tcPr>
            <w:tcW w:w="3544"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7A8BE3A0" w14:textId="05B33B94" w:rsidR="00F16733" w:rsidRPr="00963ADB" w:rsidRDefault="00F16733" w:rsidP="00796588">
            <w:pPr>
              <w:spacing w:after="0" w:line="240" w:lineRule="auto"/>
              <w:jc w:val="center"/>
              <w:rPr>
                <w:rFonts w:asciiTheme="minorHAnsi" w:hAnsiTheme="minorHAnsi"/>
                <w:b/>
                <w:bCs/>
                <w:color w:val="000000" w:themeColor="text1"/>
                <w:sz w:val="15"/>
                <w:szCs w:val="15"/>
                <w:lang w:val="en-US"/>
              </w:rPr>
            </w:pPr>
            <w:r w:rsidRPr="00963ADB">
              <w:rPr>
                <w:rFonts w:asciiTheme="minorHAnsi" w:hAnsiTheme="minorHAnsi"/>
                <w:b/>
                <w:bCs/>
                <w:color w:val="000000" w:themeColor="text1"/>
                <w:sz w:val="15"/>
                <w:szCs w:val="15"/>
                <w:lang w:val="en-US"/>
              </w:rPr>
              <w:t>Particulars</w:t>
            </w:r>
          </w:p>
        </w:tc>
        <w:tc>
          <w:tcPr>
            <w:tcW w:w="1417"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0C63FD1E" w14:textId="246B6E44" w:rsidR="00F16733" w:rsidRPr="00963ADB" w:rsidRDefault="00F16733" w:rsidP="00796588">
            <w:pPr>
              <w:spacing w:after="0" w:line="240" w:lineRule="auto"/>
              <w:jc w:val="center"/>
              <w:rPr>
                <w:rFonts w:asciiTheme="majorHAnsi" w:eastAsia="Times New Roman" w:hAnsiTheme="majorHAnsi" w:cs="Calibri"/>
                <w:b/>
                <w:bCs/>
                <w:color w:val="000000" w:themeColor="text1"/>
                <w:sz w:val="15"/>
                <w:szCs w:val="15"/>
                <w:lang w:eastAsia="en-IN"/>
              </w:rPr>
            </w:pPr>
            <w:r w:rsidRPr="00963ADB">
              <w:rPr>
                <w:rFonts w:asciiTheme="majorHAnsi" w:eastAsia="Times New Roman" w:hAnsiTheme="majorHAnsi" w:cs="Calibri"/>
                <w:b/>
                <w:bCs/>
                <w:color w:val="000000" w:themeColor="text1"/>
                <w:sz w:val="15"/>
                <w:szCs w:val="15"/>
                <w:lang w:eastAsia="en-IN"/>
              </w:rPr>
              <w:t>Formula</w:t>
            </w:r>
          </w:p>
        </w:tc>
        <w:tc>
          <w:tcPr>
            <w:tcW w:w="1985"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63A8682F" w14:textId="16FFE00A" w:rsidR="00F16733" w:rsidRPr="00963ADB" w:rsidRDefault="00C74B0B" w:rsidP="00796588">
            <w:pPr>
              <w:spacing w:after="0" w:line="240" w:lineRule="auto"/>
              <w:jc w:val="center"/>
              <w:rPr>
                <w:rFonts w:asciiTheme="minorHAnsi" w:hAnsiTheme="minorHAnsi"/>
                <w:b/>
                <w:bCs/>
                <w:color w:val="000000" w:themeColor="text1"/>
                <w:sz w:val="15"/>
                <w:szCs w:val="15"/>
                <w:lang w:val="en-US"/>
              </w:rPr>
            </w:pPr>
            <w:r w:rsidRPr="00963ADB">
              <w:rPr>
                <w:rFonts w:asciiTheme="majorHAnsi" w:eastAsia="Times New Roman" w:hAnsiTheme="majorHAnsi" w:cs="Calibri"/>
                <w:b/>
                <w:bCs/>
                <w:color w:val="000000" w:themeColor="text1"/>
                <w:sz w:val="15"/>
                <w:szCs w:val="15"/>
                <w:lang w:eastAsia="en-IN"/>
              </w:rPr>
              <w:t xml:space="preserve">Estimates </w:t>
            </w:r>
            <w:r w:rsidR="00F16733" w:rsidRPr="00963ADB">
              <w:rPr>
                <w:rFonts w:asciiTheme="majorHAnsi" w:eastAsia="Times New Roman" w:hAnsiTheme="majorHAnsi" w:cs="Calibri"/>
                <w:b/>
                <w:bCs/>
                <w:color w:val="000000" w:themeColor="text1"/>
                <w:sz w:val="15"/>
                <w:szCs w:val="15"/>
                <w:lang w:eastAsia="en-IN"/>
              </w:rPr>
              <w:t xml:space="preserve">Approved in T.O. </w:t>
            </w:r>
            <w:r w:rsidR="00B96452" w:rsidRPr="00963ADB">
              <w:rPr>
                <w:rFonts w:asciiTheme="majorHAnsi" w:eastAsia="Times New Roman" w:hAnsiTheme="majorHAnsi" w:cs="Calibri"/>
                <w:b/>
                <w:bCs/>
                <w:color w:val="000000" w:themeColor="text1"/>
                <w:sz w:val="15"/>
                <w:szCs w:val="15"/>
                <w:lang w:eastAsia="en-IN"/>
              </w:rPr>
              <w:t>28.03.2025</w:t>
            </w:r>
            <w:r w:rsidR="00F16733" w:rsidRPr="00963ADB">
              <w:rPr>
                <w:rFonts w:asciiTheme="majorHAnsi" w:eastAsia="Times New Roman" w:hAnsiTheme="majorHAnsi" w:cs="Calibri"/>
                <w:b/>
                <w:bCs/>
                <w:color w:val="000000" w:themeColor="text1"/>
                <w:sz w:val="15"/>
                <w:szCs w:val="15"/>
                <w:lang w:eastAsia="en-IN"/>
              </w:rPr>
              <w:t xml:space="preserve"> (ARR)</w:t>
            </w:r>
            <w:r w:rsidR="00235293" w:rsidRPr="00963ADB">
              <w:rPr>
                <w:rFonts w:asciiTheme="majorHAnsi" w:eastAsia="Times New Roman" w:hAnsiTheme="majorHAnsi" w:cs="Calibri"/>
                <w:b/>
                <w:bCs/>
                <w:color w:val="000000" w:themeColor="text1"/>
                <w:sz w:val="15"/>
                <w:szCs w:val="15"/>
                <w:lang w:eastAsia="en-IN"/>
              </w:rPr>
              <w:t xml:space="preserve"> </w:t>
            </w:r>
            <w:r w:rsidR="00F16733" w:rsidRPr="00963ADB">
              <w:rPr>
                <w:rFonts w:asciiTheme="majorHAnsi" w:eastAsia="Times New Roman" w:hAnsiTheme="majorHAnsi" w:cs="Calibri"/>
                <w:b/>
                <w:bCs/>
                <w:color w:val="000000" w:themeColor="text1"/>
                <w:sz w:val="15"/>
                <w:szCs w:val="15"/>
                <w:lang w:eastAsia="en-IN"/>
              </w:rPr>
              <w:t>(in Rs. Cr.)</w:t>
            </w:r>
          </w:p>
        </w:tc>
        <w:tc>
          <w:tcPr>
            <w:tcW w:w="1276"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6F8522F0" w14:textId="4F2227FB" w:rsidR="00F16733" w:rsidRPr="00963ADB" w:rsidRDefault="00F16733" w:rsidP="00796588">
            <w:pPr>
              <w:spacing w:after="0" w:line="240" w:lineRule="auto"/>
              <w:jc w:val="center"/>
              <w:rPr>
                <w:rFonts w:asciiTheme="minorHAnsi" w:hAnsiTheme="minorHAnsi"/>
                <w:b/>
                <w:bCs/>
                <w:color w:val="000000" w:themeColor="text1"/>
                <w:sz w:val="15"/>
                <w:szCs w:val="15"/>
                <w:lang w:val="en-US"/>
              </w:rPr>
            </w:pPr>
            <w:r w:rsidRPr="00963ADB">
              <w:rPr>
                <w:rFonts w:asciiTheme="minorHAnsi" w:hAnsiTheme="minorHAnsi"/>
                <w:b/>
                <w:bCs/>
                <w:color w:val="000000" w:themeColor="text1"/>
                <w:sz w:val="15"/>
                <w:szCs w:val="15"/>
                <w:lang w:val="en-US"/>
              </w:rPr>
              <w:t>Projected</w:t>
            </w:r>
          </w:p>
          <w:p w14:paraId="6B359706" w14:textId="622169D1" w:rsidR="00410296" w:rsidRPr="00963ADB" w:rsidRDefault="00B96452" w:rsidP="00796588">
            <w:pPr>
              <w:spacing w:after="0" w:line="240" w:lineRule="auto"/>
              <w:jc w:val="center"/>
              <w:rPr>
                <w:rFonts w:asciiTheme="minorHAnsi" w:hAnsiTheme="minorHAnsi"/>
                <w:b/>
                <w:bCs/>
                <w:color w:val="000000" w:themeColor="text1"/>
                <w:sz w:val="15"/>
                <w:szCs w:val="15"/>
                <w:lang w:val="en-US"/>
              </w:rPr>
            </w:pPr>
            <w:r w:rsidRPr="00963ADB">
              <w:rPr>
                <w:rFonts w:asciiTheme="minorHAnsi" w:hAnsiTheme="minorHAnsi"/>
                <w:b/>
                <w:bCs/>
                <w:color w:val="000000" w:themeColor="text1"/>
                <w:sz w:val="15"/>
                <w:szCs w:val="15"/>
                <w:lang w:val="en-US"/>
              </w:rPr>
              <w:t>FY 2025-26</w:t>
            </w:r>
          </w:p>
          <w:p w14:paraId="4EB1C50A" w14:textId="60CBA151" w:rsidR="00F16733" w:rsidRPr="00963ADB" w:rsidRDefault="00F16733" w:rsidP="00796588">
            <w:pPr>
              <w:spacing w:after="0" w:line="240" w:lineRule="auto"/>
              <w:jc w:val="center"/>
              <w:rPr>
                <w:rFonts w:asciiTheme="minorHAnsi" w:hAnsiTheme="minorHAnsi"/>
                <w:b/>
                <w:bCs/>
                <w:color w:val="000000" w:themeColor="text1"/>
                <w:sz w:val="15"/>
                <w:szCs w:val="15"/>
                <w:lang w:val="en-US"/>
              </w:rPr>
            </w:pPr>
            <w:r w:rsidRPr="00963ADB">
              <w:rPr>
                <w:rFonts w:asciiTheme="minorHAnsi" w:hAnsiTheme="minorHAnsi"/>
                <w:b/>
                <w:bCs/>
                <w:color w:val="000000" w:themeColor="text1"/>
                <w:sz w:val="15"/>
                <w:szCs w:val="15"/>
                <w:lang w:val="en-US"/>
              </w:rPr>
              <w:t>(in Rs. Cr.)</w:t>
            </w:r>
          </w:p>
        </w:tc>
      </w:tr>
      <w:tr w:rsidR="00B103D6" w:rsidRPr="00963ADB" w14:paraId="34810983" w14:textId="77777777" w:rsidTr="00E718F2">
        <w:trPr>
          <w:trHeight w:val="63"/>
        </w:trPr>
        <w:tc>
          <w:tcPr>
            <w:tcW w:w="556" w:type="dxa"/>
            <w:tcBorders>
              <w:top w:val="single" w:sz="4" w:space="0" w:color="auto"/>
              <w:left w:val="single" w:sz="4" w:space="0" w:color="auto"/>
              <w:bottom w:val="single" w:sz="4" w:space="0" w:color="auto"/>
              <w:right w:val="single" w:sz="4" w:space="0" w:color="auto"/>
            </w:tcBorders>
            <w:shd w:val="clear" w:color="000000" w:fill="FFFFFF"/>
            <w:vAlign w:val="center"/>
          </w:tcPr>
          <w:p w14:paraId="63828915" w14:textId="3797DE1A"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1</w:t>
            </w:r>
          </w:p>
        </w:tc>
        <w:tc>
          <w:tcPr>
            <w:tcW w:w="3544"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15254366" w14:textId="5B22B436" w:rsidR="00B103D6" w:rsidRPr="00963ADB" w:rsidRDefault="00B103D6" w:rsidP="00B103D6">
            <w:pPr>
              <w:spacing w:after="0" w:line="240" w:lineRule="auto"/>
              <w:jc w:val="left"/>
              <w:rPr>
                <w:rFonts w:asciiTheme="minorHAnsi" w:hAnsiTheme="minorHAnsi"/>
                <w:sz w:val="15"/>
                <w:szCs w:val="15"/>
                <w:lang w:val="en-US"/>
              </w:rPr>
            </w:pPr>
            <w:r w:rsidRPr="00963ADB">
              <w:rPr>
                <w:color w:val="000000"/>
                <w:sz w:val="15"/>
                <w:szCs w:val="15"/>
              </w:rPr>
              <w:t>Opening GFA</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CFFC453" w14:textId="069D7B70"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A</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74D76" w14:textId="7CD0A36D"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450.53</w:t>
            </w: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3483848E" w14:textId="09E804EC"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442.75</w:t>
            </w:r>
          </w:p>
        </w:tc>
      </w:tr>
      <w:tr w:rsidR="00B103D6" w:rsidRPr="00963ADB" w14:paraId="48906C32" w14:textId="77777777" w:rsidTr="00E718F2">
        <w:trPr>
          <w:trHeight w:val="63"/>
        </w:trPr>
        <w:tc>
          <w:tcPr>
            <w:tcW w:w="556" w:type="dxa"/>
            <w:tcBorders>
              <w:top w:val="single" w:sz="4" w:space="0" w:color="FFFFFF" w:themeColor="background1"/>
              <w:left w:val="single" w:sz="4" w:space="0" w:color="auto"/>
              <w:bottom w:val="single" w:sz="4" w:space="0" w:color="auto"/>
              <w:right w:val="single" w:sz="4" w:space="0" w:color="auto"/>
            </w:tcBorders>
            <w:shd w:val="clear" w:color="000000" w:fill="FFFFFF"/>
            <w:vAlign w:val="center"/>
          </w:tcPr>
          <w:p w14:paraId="6657AAB4" w14:textId="58305ADE"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2</w:t>
            </w:r>
          </w:p>
        </w:tc>
        <w:tc>
          <w:tcPr>
            <w:tcW w:w="3544" w:type="dxa"/>
            <w:tcBorders>
              <w:top w:val="single" w:sz="4" w:space="0" w:color="FFFFFF" w:themeColor="background1"/>
              <w:left w:val="single" w:sz="8" w:space="0" w:color="auto"/>
              <w:bottom w:val="single" w:sz="4" w:space="0" w:color="auto"/>
              <w:right w:val="single" w:sz="4" w:space="0" w:color="auto"/>
            </w:tcBorders>
            <w:shd w:val="clear" w:color="000000" w:fill="FFFFFF"/>
            <w:noWrap/>
            <w:vAlign w:val="center"/>
          </w:tcPr>
          <w:p w14:paraId="4C3CABA2" w14:textId="629532F4" w:rsidR="00B103D6" w:rsidRPr="00963ADB" w:rsidRDefault="00B103D6" w:rsidP="00B103D6">
            <w:pPr>
              <w:spacing w:after="0" w:line="240" w:lineRule="auto"/>
              <w:jc w:val="left"/>
              <w:rPr>
                <w:rFonts w:cs="Calibri"/>
                <w:color w:val="000000"/>
                <w:sz w:val="15"/>
                <w:szCs w:val="15"/>
                <w:lang w:val="en-US"/>
              </w:rPr>
            </w:pPr>
            <w:r w:rsidRPr="00963ADB">
              <w:rPr>
                <w:color w:val="000000"/>
                <w:sz w:val="15"/>
                <w:szCs w:val="15"/>
              </w:rPr>
              <w:t>Additions during the year</w:t>
            </w:r>
          </w:p>
        </w:tc>
        <w:tc>
          <w:tcPr>
            <w:tcW w:w="1417" w:type="dxa"/>
            <w:tcBorders>
              <w:top w:val="single" w:sz="4" w:space="0" w:color="FFFFFF" w:themeColor="background1"/>
              <w:left w:val="single" w:sz="4" w:space="0" w:color="auto"/>
              <w:bottom w:val="single" w:sz="4" w:space="0" w:color="auto"/>
              <w:right w:val="single" w:sz="4" w:space="0" w:color="auto"/>
            </w:tcBorders>
            <w:shd w:val="clear" w:color="000000" w:fill="FFFFFF"/>
            <w:vAlign w:val="center"/>
          </w:tcPr>
          <w:p w14:paraId="4E914370" w14:textId="10D0AE7C"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B</w:t>
            </w:r>
          </w:p>
        </w:tc>
        <w:tc>
          <w:tcPr>
            <w:tcW w:w="1985" w:type="dxa"/>
            <w:tcBorders>
              <w:top w:val="single" w:sz="4" w:space="0" w:color="FFFFFF" w:themeColor="background1"/>
              <w:left w:val="single" w:sz="4" w:space="0" w:color="auto"/>
              <w:bottom w:val="single" w:sz="4" w:space="0" w:color="auto"/>
              <w:right w:val="single" w:sz="4" w:space="0" w:color="auto"/>
            </w:tcBorders>
            <w:shd w:val="clear" w:color="000000" w:fill="FFFFFF"/>
            <w:noWrap/>
            <w:vAlign w:val="center"/>
          </w:tcPr>
          <w:p w14:paraId="35D4F482" w14:textId="063D354B"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118.63</w:t>
            </w:r>
          </w:p>
        </w:tc>
        <w:tc>
          <w:tcPr>
            <w:tcW w:w="1276" w:type="dxa"/>
            <w:tcBorders>
              <w:top w:val="single" w:sz="4" w:space="0" w:color="FFFFFF" w:themeColor="background1"/>
              <w:left w:val="nil"/>
              <w:bottom w:val="single" w:sz="4" w:space="0" w:color="auto"/>
              <w:right w:val="single" w:sz="4" w:space="0" w:color="auto"/>
            </w:tcBorders>
            <w:shd w:val="clear" w:color="000000" w:fill="FFFFFF"/>
            <w:noWrap/>
            <w:vAlign w:val="center"/>
          </w:tcPr>
          <w:p w14:paraId="45B4EA61" w14:textId="2B7E024F"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72.36</w:t>
            </w:r>
          </w:p>
        </w:tc>
      </w:tr>
      <w:tr w:rsidR="00B103D6" w:rsidRPr="00963ADB" w14:paraId="6B8FE417" w14:textId="77777777" w:rsidTr="00E718F2">
        <w:trPr>
          <w:trHeight w:val="63"/>
        </w:trPr>
        <w:tc>
          <w:tcPr>
            <w:tcW w:w="556" w:type="dxa"/>
            <w:tcBorders>
              <w:top w:val="nil"/>
              <w:left w:val="single" w:sz="4" w:space="0" w:color="auto"/>
              <w:bottom w:val="single" w:sz="4" w:space="0" w:color="auto"/>
              <w:right w:val="single" w:sz="4" w:space="0" w:color="auto"/>
            </w:tcBorders>
            <w:shd w:val="clear" w:color="000000" w:fill="FFFFFF"/>
            <w:vAlign w:val="center"/>
          </w:tcPr>
          <w:p w14:paraId="0AA6DC06" w14:textId="6CD67963"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2</w:t>
            </w:r>
          </w:p>
        </w:tc>
        <w:tc>
          <w:tcPr>
            <w:tcW w:w="3544" w:type="dxa"/>
            <w:tcBorders>
              <w:top w:val="nil"/>
              <w:left w:val="single" w:sz="8" w:space="0" w:color="auto"/>
              <w:bottom w:val="single" w:sz="4" w:space="0" w:color="auto"/>
              <w:right w:val="single" w:sz="4" w:space="0" w:color="auto"/>
            </w:tcBorders>
            <w:shd w:val="clear" w:color="000000" w:fill="FFFFFF"/>
            <w:noWrap/>
            <w:vAlign w:val="center"/>
            <w:hideMark/>
          </w:tcPr>
          <w:p w14:paraId="5556BCD5" w14:textId="2F6E7882" w:rsidR="00B103D6" w:rsidRPr="00963ADB" w:rsidRDefault="00B103D6" w:rsidP="00B103D6">
            <w:pPr>
              <w:spacing w:after="0" w:line="240" w:lineRule="auto"/>
              <w:jc w:val="left"/>
              <w:rPr>
                <w:rFonts w:asciiTheme="minorHAnsi" w:hAnsiTheme="minorHAnsi"/>
                <w:sz w:val="15"/>
                <w:szCs w:val="15"/>
                <w:lang w:val="en-US"/>
              </w:rPr>
            </w:pPr>
            <w:r w:rsidRPr="00963ADB">
              <w:rPr>
                <w:color w:val="000000"/>
                <w:sz w:val="15"/>
                <w:szCs w:val="15"/>
              </w:rPr>
              <w:t>Closing GFA</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36A0E342" w14:textId="173EF129" w:rsidR="00B103D6" w:rsidRPr="00963ADB" w:rsidRDefault="00B103D6" w:rsidP="00B103D6">
            <w:pPr>
              <w:spacing w:after="0" w:line="240" w:lineRule="auto"/>
              <w:jc w:val="center"/>
              <w:rPr>
                <w:rFonts w:cs="Calibri"/>
                <w:color w:val="000000"/>
                <w:sz w:val="15"/>
                <w:szCs w:val="15"/>
                <w:lang w:val="en-US"/>
              </w:rPr>
            </w:pPr>
            <w:r w:rsidRPr="00963ADB">
              <w:rPr>
                <w:color w:val="000000"/>
                <w:sz w:val="15"/>
                <w:szCs w:val="15"/>
              </w:rPr>
              <w:t>C=A+B</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14:paraId="7B9713D6" w14:textId="252B4CE6"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569.16</w:t>
            </w:r>
          </w:p>
        </w:tc>
        <w:tc>
          <w:tcPr>
            <w:tcW w:w="1276" w:type="dxa"/>
            <w:tcBorders>
              <w:top w:val="nil"/>
              <w:left w:val="nil"/>
              <w:bottom w:val="single" w:sz="4" w:space="0" w:color="auto"/>
              <w:right w:val="single" w:sz="4" w:space="0" w:color="auto"/>
            </w:tcBorders>
            <w:shd w:val="clear" w:color="000000" w:fill="FFFFFF"/>
            <w:noWrap/>
            <w:vAlign w:val="center"/>
          </w:tcPr>
          <w:p w14:paraId="6DE0FE7D" w14:textId="469D9915"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515.11</w:t>
            </w:r>
          </w:p>
        </w:tc>
      </w:tr>
      <w:tr w:rsidR="00B103D6" w:rsidRPr="00963ADB" w14:paraId="59B30D95" w14:textId="77777777" w:rsidTr="00E718F2">
        <w:trPr>
          <w:trHeight w:val="63"/>
        </w:trPr>
        <w:tc>
          <w:tcPr>
            <w:tcW w:w="556" w:type="dxa"/>
            <w:tcBorders>
              <w:top w:val="nil"/>
              <w:left w:val="single" w:sz="4" w:space="0" w:color="auto"/>
              <w:bottom w:val="single" w:sz="4" w:space="0" w:color="auto"/>
              <w:right w:val="single" w:sz="4" w:space="0" w:color="auto"/>
            </w:tcBorders>
            <w:shd w:val="clear" w:color="000000" w:fill="FFFFFF"/>
            <w:vAlign w:val="center"/>
          </w:tcPr>
          <w:p w14:paraId="25860C58" w14:textId="24E26E15" w:rsidR="00B103D6" w:rsidRPr="00963ADB" w:rsidRDefault="00B103D6" w:rsidP="00B103D6">
            <w:pPr>
              <w:spacing w:after="0" w:line="240" w:lineRule="auto"/>
              <w:jc w:val="center"/>
              <w:rPr>
                <w:rFonts w:cs="Calibri"/>
                <w:b/>
                <w:bCs/>
                <w:color w:val="000000"/>
                <w:sz w:val="15"/>
                <w:szCs w:val="15"/>
                <w:lang w:val="en-US"/>
              </w:rPr>
            </w:pPr>
            <w:r w:rsidRPr="00963ADB">
              <w:rPr>
                <w:color w:val="000000"/>
                <w:sz w:val="15"/>
                <w:szCs w:val="15"/>
              </w:rPr>
              <w:t>3</w:t>
            </w:r>
          </w:p>
        </w:tc>
        <w:tc>
          <w:tcPr>
            <w:tcW w:w="3544" w:type="dxa"/>
            <w:tcBorders>
              <w:top w:val="nil"/>
              <w:left w:val="single" w:sz="8" w:space="0" w:color="auto"/>
              <w:bottom w:val="single" w:sz="4" w:space="0" w:color="auto"/>
              <w:right w:val="single" w:sz="4" w:space="0" w:color="auto"/>
            </w:tcBorders>
            <w:shd w:val="clear" w:color="000000" w:fill="FFFFFF"/>
            <w:noWrap/>
            <w:vAlign w:val="center"/>
            <w:hideMark/>
          </w:tcPr>
          <w:p w14:paraId="0A2E28BD" w14:textId="45DCEDDB" w:rsidR="00B103D6" w:rsidRPr="00963ADB" w:rsidRDefault="00B103D6" w:rsidP="00B103D6">
            <w:pPr>
              <w:spacing w:after="0" w:line="240" w:lineRule="auto"/>
              <w:jc w:val="left"/>
              <w:rPr>
                <w:rFonts w:asciiTheme="minorHAnsi" w:hAnsiTheme="minorHAnsi"/>
                <w:sz w:val="15"/>
                <w:szCs w:val="15"/>
                <w:lang w:val="en-US"/>
              </w:rPr>
            </w:pPr>
            <w:r w:rsidRPr="00963ADB">
              <w:rPr>
                <w:color w:val="000000"/>
                <w:sz w:val="15"/>
                <w:szCs w:val="15"/>
              </w:rPr>
              <w:t>Average GFA</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5C743B71" w14:textId="082E69A1" w:rsidR="00B103D6" w:rsidRPr="00963ADB" w:rsidRDefault="00B103D6" w:rsidP="00B103D6">
            <w:pPr>
              <w:spacing w:after="0" w:line="240" w:lineRule="auto"/>
              <w:jc w:val="center"/>
              <w:rPr>
                <w:rFonts w:cs="Calibri"/>
                <w:b/>
                <w:bCs/>
                <w:color w:val="000000"/>
                <w:sz w:val="15"/>
                <w:szCs w:val="15"/>
                <w:lang w:val="en-US"/>
              </w:rPr>
            </w:pPr>
            <w:r w:rsidRPr="00963ADB">
              <w:rPr>
                <w:color w:val="000000"/>
                <w:sz w:val="15"/>
                <w:szCs w:val="15"/>
              </w:rPr>
              <w:t>D=(A+C)/2</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14:paraId="27DDA12B" w14:textId="31752304"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509.845</w:t>
            </w:r>
          </w:p>
        </w:tc>
        <w:tc>
          <w:tcPr>
            <w:tcW w:w="1276" w:type="dxa"/>
            <w:tcBorders>
              <w:top w:val="nil"/>
              <w:left w:val="nil"/>
              <w:bottom w:val="single" w:sz="4" w:space="0" w:color="auto"/>
              <w:right w:val="single" w:sz="4" w:space="0" w:color="auto"/>
            </w:tcBorders>
            <w:shd w:val="clear" w:color="000000" w:fill="FFFFFF"/>
            <w:noWrap/>
            <w:vAlign w:val="center"/>
          </w:tcPr>
          <w:p w14:paraId="7C7CC589" w14:textId="4457BBCC" w:rsidR="00B103D6" w:rsidRPr="00963ADB" w:rsidRDefault="00B103D6" w:rsidP="00B103D6">
            <w:pPr>
              <w:spacing w:after="0" w:line="240" w:lineRule="auto"/>
              <w:jc w:val="center"/>
              <w:rPr>
                <w:rFonts w:asciiTheme="minorHAnsi" w:hAnsiTheme="minorHAnsi"/>
                <w:sz w:val="15"/>
                <w:szCs w:val="15"/>
                <w:lang w:val="en-US"/>
              </w:rPr>
            </w:pPr>
            <w:r w:rsidRPr="00963ADB">
              <w:rPr>
                <w:color w:val="000000"/>
                <w:sz w:val="15"/>
                <w:szCs w:val="15"/>
              </w:rPr>
              <w:t>478.93</w:t>
            </w:r>
          </w:p>
        </w:tc>
      </w:tr>
      <w:tr w:rsidR="00B103D6" w:rsidRPr="00963ADB" w14:paraId="72045119" w14:textId="77777777" w:rsidTr="00E718F2">
        <w:trPr>
          <w:trHeight w:val="80"/>
        </w:trPr>
        <w:tc>
          <w:tcPr>
            <w:tcW w:w="556" w:type="dxa"/>
            <w:tcBorders>
              <w:top w:val="nil"/>
              <w:left w:val="single" w:sz="4" w:space="0" w:color="auto"/>
              <w:bottom w:val="single" w:sz="4" w:space="0" w:color="auto"/>
              <w:right w:val="single" w:sz="4" w:space="0" w:color="auto"/>
            </w:tcBorders>
            <w:shd w:val="clear" w:color="000000" w:fill="FFFFFF"/>
            <w:vAlign w:val="center"/>
          </w:tcPr>
          <w:p w14:paraId="2D723D28" w14:textId="7FCA30AA" w:rsidR="00B103D6" w:rsidRPr="00963ADB" w:rsidRDefault="00B103D6" w:rsidP="00B103D6">
            <w:pPr>
              <w:spacing w:after="0" w:line="240" w:lineRule="auto"/>
              <w:jc w:val="center"/>
              <w:rPr>
                <w:rFonts w:cs="Calibri"/>
                <w:color w:val="000000"/>
                <w:sz w:val="15"/>
                <w:szCs w:val="15"/>
                <w:lang w:val="en-US"/>
              </w:rPr>
            </w:pPr>
            <w:r w:rsidRPr="00963ADB">
              <w:rPr>
                <w:b/>
                <w:bCs/>
                <w:color w:val="000000"/>
                <w:sz w:val="15"/>
                <w:szCs w:val="15"/>
              </w:rPr>
              <w:t>4</w:t>
            </w:r>
          </w:p>
        </w:tc>
        <w:tc>
          <w:tcPr>
            <w:tcW w:w="3544" w:type="dxa"/>
            <w:tcBorders>
              <w:top w:val="nil"/>
              <w:left w:val="single" w:sz="8" w:space="0" w:color="auto"/>
              <w:bottom w:val="single" w:sz="4" w:space="0" w:color="auto"/>
              <w:right w:val="single" w:sz="4" w:space="0" w:color="auto"/>
            </w:tcBorders>
            <w:shd w:val="clear" w:color="000000" w:fill="FFFFFF"/>
            <w:noWrap/>
            <w:vAlign w:val="center"/>
            <w:hideMark/>
          </w:tcPr>
          <w:p w14:paraId="451CEDDD" w14:textId="77C2976A" w:rsidR="00B103D6" w:rsidRPr="00963ADB" w:rsidRDefault="00B103D6" w:rsidP="00B103D6">
            <w:pPr>
              <w:spacing w:after="0" w:line="240" w:lineRule="auto"/>
              <w:jc w:val="left"/>
              <w:rPr>
                <w:rFonts w:asciiTheme="minorHAnsi" w:hAnsiTheme="minorHAnsi"/>
                <w:sz w:val="15"/>
                <w:szCs w:val="15"/>
                <w:lang w:val="en-US"/>
              </w:rPr>
            </w:pPr>
            <w:r w:rsidRPr="00963ADB">
              <w:rPr>
                <w:b/>
                <w:bCs/>
                <w:color w:val="000000"/>
                <w:sz w:val="15"/>
                <w:szCs w:val="15"/>
              </w:rPr>
              <w:t>Gross Depreciation for the year</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BE0FEBE" w14:textId="16E352F9" w:rsidR="00B103D6" w:rsidRPr="00963ADB" w:rsidRDefault="00B103D6" w:rsidP="00B103D6">
            <w:pPr>
              <w:spacing w:after="0" w:line="240" w:lineRule="auto"/>
              <w:jc w:val="center"/>
              <w:rPr>
                <w:rFonts w:cs="Calibri"/>
                <w:color w:val="000000"/>
                <w:sz w:val="15"/>
                <w:szCs w:val="15"/>
                <w:lang w:val="en-US"/>
              </w:rPr>
            </w:pPr>
            <w:r w:rsidRPr="00963ADB">
              <w:rPr>
                <w:b/>
                <w:bCs/>
                <w:color w:val="000000"/>
                <w:sz w:val="15"/>
                <w:szCs w:val="15"/>
              </w:rPr>
              <w:t>E</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14:paraId="01DDFDDF" w14:textId="4E449FFC" w:rsidR="00B103D6" w:rsidRPr="00963ADB" w:rsidRDefault="00B103D6" w:rsidP="00B103D6">
            <w:pPr>
              <w:spacing w:after="0" w:line="240" w:lineRule="auto"/>
              <w:jc w:val="center"/>
              <w:rPr>
                <w:rFonts w:asciiTheme="minorHAnsi" w:hAnsiTheme="minorHAnsi"/>
                <w:sz w:val="15"/>
                <w:szCs w:val="15"/>
                <w:lang w:val="en-US"/>
              </w:rPr>
            </w:pPr>
            <w:r w:rsidRPr="00963ADB">
              <w:rPr>
                <w:b/>
                <w:bCs/>
                <w:color w:val="000000"/>
                <w:sz w:val="15"/>
                <w:szCs w:val="15"/>
              </w:rPr>
              <w:t>17.14</w:t>
            </w:r>
          </w:p>
        </w:tc>
        <w:tc>
          <w:tcPr>
            <w:tcW w:w="1276" w:type="dxa"/>
            <w:tcBorders>
              <w:top w:val="nil"/>
              <w:left w:val="nil"/>
              <w:bottom w:val="single" w:sz="4" w:space="0" w:color="auto"/>
              <w:right w:val="single" w:sz="4" w:space="0" w:color="auto"/>
            </w:tcBorders>
            <w:shd w:val="clear" w:color="000000" w:fill="FFFFFF"/>
            <w:noWrap/>
            <w:vAlign w:val="center"/>
          </w:tcPr>
          <w:p w14:paraId="3C610B89" w14:textId="5FAFE39A" w:rsidR="00B103D6" w:rsidRPr="00963ADB" w:rsidRDefault="00B103D6" w:rsidP="00B103D6">
            <w:pPr>
              <w:spacing w:after="0" w:line="240" w:lineRule="auto"/>
              <w:jc w:val="center"/>
              <w:rPr>
                <w:rFonts w:asciiTheme="minorHAnsi" w:hAnsiTheme="minorHAnsi"/>
                <w:sz w:val="15"/>
                <w:szCs w:val="15"/>
                <w:lang w:val="en-US"/>
              </w:rPr>
            </w:pPr>
            <w:r w:rsidRPr="00963ADB">
              <w:rPr>
                <w:b/>
                <w:bCs/>
                <w:color w:val="000000"/>
                <w:sz w:val="15"/>
                <w:szCs w:val="15"/>
              </w:rPr>
              <w:t>18.30</w:t>
            </w:r>
          </w:p>
        </w:tc>
      </w:tr>
      <w:tr w:rsidR="00B103D6" w:rsidRPr="00963ADB" w14:paraId="6F48CEB4" w14:textId="77777777" w:rsidTr="00E718F2">
        <w:trPr>
          <w:trHeight w:val="119"/>
        </w:trPr>
        <w:tc>
          <w:tcPr>
            <w:tcW w:w="556" w:type="dxa"/>
            <w:tcBorders>
              <w:top w:val="nil"/>
              <w:left w:val="single" w:sz="4" w:space="0" w:color="auto"/>
              <w:bottom w:val="single" w:sz="4" w:space="0" w:color="auto"/>
              <w:right w:val="single" w:sz="4" w:space="0" w:color="auto"/>
            </w:tcBorders>
            <w:shd w:val="clear" w:color="000000" w:fill="FFFFFF"/>
            <w:vAlign w:val="center"/>
          </w:tcPr>
          <w:p w14:paraId="4168DD1B" w14:textId="16CD7116" w:rsidR="00B103D6" w:rsidRPr="00963ADB" w:rsidRDefault="00B103D6" w:rsidP="00B103D6">
            <w:pPr>
              <w:spacing w:after="0" w:line="240" w:lineRule="auto"/>
              <w:jc w:val="center"/>
              <w:rPr>
                <w:rFonts w:cs="Calibri"/>
                <w:b/>
                <w:bCs/>
                <w:color w:val="000000"/>
                <w:sz w:val="15"/>
                <w:szCs w:val="15"/>
                <w:lang w:val="en-US"/>
              </w:rPr>
            </w:pPr>
            <w:r w:rsidRPr="00963ADB">
              <w:rPr>
                <w:b/>
                <w:bCs/>
                <w:color w:val="000000"/>
                <w:sz w:val="15"/>
                <w:szCs w:val="15"/>
              </w:rPr>
              <w:t>5</w:t>
            </w:r>
          </w:p>
        </w:tc>
        <w:tc>
          <w:tcPr>
            <w:tcW w:w="3544" w:type="dxa"/>
            <w:tcBorders>
              <w:top w:val="nil"/>
              <w:left w:val="single" w:sz="8" w:space="0" w:color="auto"/>
              <w:bottom w:val="single" w:sz="4" w:space="0" w:color="auto"/>
              <w:right w:val="single" w:sz="4" w:space="0" w:color="auto"/>
            </w:tcBorders>
            <w:shd w:val="clear" w:color="000000" w:fill="FFFFFF"/>
            <w:noWrap/>
            <w:vAlign w:val="center"/>
            <w:hideMark/>
          </w:tcPr>
          <w:p w14:paraId="2AA8241E" w14:textId="64098D87" w:rsidR="00B103D6" w:rsidRPr="00963ADB" w:rsidRDefault="00B103D6" w:rsidP="00B103D6">
            <w:pPr>
              <w:spacing w:after="0" w:line="240" w:lineRule="auto"/>
              <w:jc w:val="left"/>
              <w:rPr>
                <w:rFonts w:asciiTheme="minorHAnsi" w:hAnsiTheme="minorHAnsi"/>
                <w:sz w:val="15"/>
                <w:szCs w:val="15"/>
                <w:lang w:val="en-US"/>
              </w:rPr>
            </w:pPr>
            <w:r w:rsidRPr="00963ADB">
              <w:rPr>
                <w:b/>
                <w:bCs/>
                <w:color w:val="000000"/>
                <w:sz w:val="15"/>
                <w:szCs w:val="15"/>
              </w:rPr>
              <w:t>Average Depreciation rate</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C95A770" w14:textId="2CFCCF2B" w:rsidR="00B103D6" w:rsidRPr="00963ADB" w:rsidRDefault="00B103D6" w:rsidP="00B103D6">
            <w:pPr>
              <w:spacing w:after="0" w:line="240" w:lineRule="auto"/>
              <w:jc w:val="center"/>
              <w:rPr>
                <w:rFonts w:cs="Calibri"/>
                <w:b/>
                <w:bCs/>
                <w:color w:val="000000"/>
                <w:sz w:val="15"/>
                <w:szCs w:val="15"/>
                <w:lang w:val="en-US"/>
              </w:rPr>
            </w:pPr>
            <w:r w:rsidRPr="00963ADB">
              <w:rPr>
                <w:b/>
                <w:bCs/>
                <w:color w:val="000000"/>
                <w:sz w:val="15"/>
                <w:szCs w:val="15"/>
              </w:rPr>
              <w:t>F=E/D</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14:paraId="0F7E6C71" w14:textId="6E9C10C6" w:rsidR="00B103D6" w:rsidRPr="00963ADB" w:rsidRDefault="00B103D6" w:rsidP="00B103D6">
            <w:pPr>
              <w:spacing w:after="0" w:line="240" w:lineRule="auto"/>
              <w:jc w:val="center"/>
              <w:rPr>
                <w:rFonts w:asciiTheme="minorHAnsi" w:hAnsiTheme="minorHAnsi"/>
                <w:sz w:val="15"/>
                <w:szCs w:val="15"/>
                <w:lang w:val="en-US"/>
              </w:rPr>
            </w:pPr>
            <w:r w:rsidRPr="00963ADB">
              <w:rPr>
                <w:b/>
                <w:bCs/>
                <w:color w:val="000000"/>
                <w:sz w:val="15"/>
                <w:szCs w:val="15"/>
              </w:rPr>
              <w:t>3.36%</w:t>
            </w:r>
          </w:p>
        </w:tc>
        <w:tc>
          <w:tcPr>
            <w:tcW w:w="1276" w:type="dxa"/>
            <w:tcBorders>
              <w:top w:val="nil"/>
              <w:left w:val="nil"/>
              <w:bottom w:val="single" w:sz="4" w:space="0" w:color="auto"/>
              <w:right w:val="single" w:sz="4" w:space="0" w:color="auto"/>
            </w:tcBorders>
            <w:shd w:val="clear" w:color="000000" w:fill="FFFFFF"/>
            <w:noWrap/>
            <w:vAlign w:val="center"/>
          </w:tcPr>
          <w:p w14:paraId="0012E0DB" w14:textId="2760AA50" w:rsidR="00B103D6" w:rsidRPr="00963ADB" w:rsidRDefault="00B103D6" w:rsidP="00B103D6">
            <w:pPr>
              <w:spacing w:after="0" w:line="240" w:lineRule="auto"/>
              <w:jc w:val="center"/>
              <w:rPr>
                <w:rFonts w:asciiTheme="minorHAnsi" w:hAnsiTheme="minorHAnsi"/>
                <w:b/>
                <w:bCs/>
                <w:sz w:val="15"/>
                <w:szCs w:val="15"/>
                <w:lang w:val="en-US"/>
              </w:rPr>
            </w:pPr>
            <w:r w:rsidRPr="00963ADB">
              <w:rPr>
                <w:b/>
                <w:bCs/>
                <w:color w:val="000000"/>
                <w:sz w:val="15"/>
                <w:szCs w:val="15"/>
              </w:rPr>
              <w:t>3.82%</w:t>
            </w:r>
          </w:p>
        </w:tc>
      </w:tr>
      <w:tr w:rsidR="00B103D6" w:rsidRPr="00963ADB" w14:paraId="57FF51F7" w14:textId="77777777" w:rsidTr="00E718F2">
        <w:trPr>
          <w:trHeight w:val="63"/>
        </w:trPr>
        <w:tc>
          <w:tcPr>
            <w:tcW w:w="556" w:type="dxa"/>
            <w:tcBorders>
              <w:top w:val="nil"/>
              <w:left w:val="single" w:sz="4" w:space="0" w:color="auto"/>
              <w:bottom w:val="single" w:sz="4" w:space="0" w:color="auto"/>
              <w:right w:val="single" w:sz="4" w:space="0" w:color="auto"/>
            </w:tcBorders>
            <w:shd w:val="clear" w:color="000000" w:fill="FFFFFF"/>
            <w:vAlign w:val="center"/>
          </w:tcPr>
          <w:p w14:paraId="18A08C31" w14:textId="33D939E0" w:rsidR="00B103D6" w:rsidRPr="00963ADB" w:rsidRDefault="00B103D6" w:rsidP="00B103D6">
            <w:pPr>
              <w:spacing w:after="0" w:line="240" w:lineRule="auto"/>
              <w:jc w:val="center"/>
              <w:rPr>
                <w:rFonts w:cs="Calibri"/>
                <w:color w:val="000000"/>
                <w:sz w:val="15"/>
                <w:szCs w:val="15"/>
                <w:lang w:val="en-US"/>
              </w:rPr>
            </w:pPr>
            <w:r w:rsidRPr="00963ADB">
              <w:rPr>
                <w:b/>
                <w:bCs/>
                <w:color w:val="000000"/>
                <w:sz w:val="15"/>
                <w:szCs w:val="15"/>
              </w:rPr>
              <w:t>6</w:t>
            </w:r>
          </w:p>
        </w:tc>
        <w:tc>
          <w:tcPr>
            <w:tcW w:w="3544" w:type="dxa"/>
            <w:tcBorders>
              <w:top w:val="nil"/>
              <w:left w:val="single" w:sz="8" w:space="0" w:color="auto"/>
              <w:bottom w:val="single" w:sz="4" w:space="0" w:color="auto"/>
              <w:right w:val="single" w:sz="4" w:space="0" w:color="auto"/>
            </w:tcBorders>
            <w:shd w:val="clear" w:color="000000" w:fill="FFFFFF"/>
            <w:noWrap/>
            <w:vAlign w:val="center"/>
            <w:hideMark/>
          </w:tcPr>
          <w:p w14:paraId="572EC27B" w14:textId="3B4D7814" w:rsidR="00B103D6" w:rsidRPr="00963ADB" w:rsidRDefault="00B103D6" w:rsidP="00B103D6">
            <w:pPr>
              <w:spacing w:after="0" w:line="240" w:lineRule="auto"/>
              <w:jc w:val="left"/>
              <w:rPr>
                <w:rFonts w:asciiTheme="minorHAnsi" w:hAnsiTheme="minorHAnsi"/>
                <w:sz w:val="15"/>
                <w:szCs w:val="15"/>
                <w:lang w:val="en-US"/>
              </w:rPr>
            </w:pPr>
            <w:r w:rsidRPr="00963ADB">
              <w:rPr>
                <w:b/>
                <w:bCs/>
                <w:color w:val="000000"/>
                <w:sz w:val="15"/>
                <w:szCs w:val="15"/>
              </w:rPr>
              <w:t>Consumer Contribution received</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14F220BB" w14:textId="218A8673" w:rsidR="00B103D6" w:rsidRPr="00963ADB" w:rsidRDefault="00B103D6" w:rsidP="00B103D6">
            <w:pPr>
              <w:spacing w:after="0" w:line="240" w:lineRule="auto"/>
              <w:jc w:val="center"/>
              <w:rPr>
                <w:rFonts w:cs="Calibri"/>
                <w:color w:val="000000"/>
                <w:sz w:val="15"/>
                <w:szCs w:val="15"/>
                <w:lang w:val="en-US"/>
              </w:rPr>
            </w:pPr>
            <w:r w:rsidRPr="00963ADB">
              <w:rPr>
                <w:b/>
                <w:bCs/>
                <w:color w:val="000000"/>
                <w:sz w:val="15"/>
                <w:szCs w:val="15"/>
              </w:rPr>
              <w:t>G</w:t>
            </w:r>
          </w:p>
        </w:tc>
        <w:tc>
          <w:tcPr>
            <w:tcW w:w="1985" w:type="dxa"/>
            <w:tcBorders>
              <w:top w:val="nil"/>
              <w:left w:val="single" w:sz="4" w:space="0" w:color="auto"/>
              <w:bottom w:val="single" w:sz="4" w:space="0" w:color="auto"/>
              <w:right w:val="single" w:sz="4" w:space="0" w:color="auto"/>
            </w:tcBorders>
            <w:shd w:val="clear" w:color="000000" w:fill="FFFFFF"/>
            <w:noWrap/>
            <w:vAlign w:val="center"/>
            <w:hideMark/>
          </w:tcPr>
          <w:p w14:paraId="37E7D04F" w14:textId="3AD50393" w:rsidR="00B103D6" w:rsidRPr="00963ADB" w:rsidRDefault="00B103D6" w:rsidP="00B103D6">
            <w:pPr>
              <w:spacing w:after="0" w:line="240" w:lineRule="auto"/>
              <w:jc w:val="center"/>
              <w:rPr>
                <w:rFonts w:asciiTheme="minorHAnsi" w:hAnsiTheme="minorHAnsi"/>
                <w:sz w:val="15"/>
                <w:szCs w:val="15"/>
                <w:lang w:val="en-US"/>
              </w:rPr>
            </w:pPr>
            <w:r w:rsidRPr="00963ADB">
              <w:rPr>
                <w:b/>
                <w:bCs/>
                <w:color w:val="000000"/>
                <w:sz w:val="15"/>
                <w:szCs w:val="15"/>
              </w:rPr>
              <w:t>191.38</w:t>
            </w:r>
          </w:p>
        </w:tc>
        <w:tc>
          <w:tcPr>
            <w:tcW w:w="1276" w:type="dxa"/>
            <w:tcBorders>
              <w:top w:val="nil"/>
              <w:left w:val="nil"/>
              <w:bottom w:val="single" w:sz="4" w:space="0" w:color="auto"/>
              <w:right w:val="single" w:sz="4" w:space="0" w:color="auto"/>
            </w:tcBorders>
            <w:noWrap/>
            <w:vAlign w:val="center"/>
          </w:tcPr>
          <w:p w14:paraId="532F488E" w14:textId="3C13E4A2" w:rsidR="00B103D6" w:rsidRPr="00963ADB" w:rsidRDefault="00B103D6" w:rsidP="00B103D6">
            <w:pPr>
              <w:spacing w:after="0" w:line="240" w:lineRule="auto"/>
              <w:jc w:val="center"/>
              <w:rPr>
                <w:rFonts w:asciiTheme="minorHAnsi" w:hAnsiTheme="minorHAnsi"/>
                <w:sz w:val="15"/>
                <w:szCs w:val="15"/>
                <w:lang w:val="en-US"/>
              </w:rPr>
            </w:pPr>
            <w:r w:rsidRPr="00963ADB">
              <w:rPr>
                <w:b/>
                <w:bCs/>
                <w:color w:val="000000"/>
                <w:sz w:val="15"/>
                <w:szCs w:val="15"/>
              </w:rPr>
              <w:t>191.50</w:t>
            </w:r>
          </w:p>
        </w:tc>
      </w:tr>
      <w:tr w:rsidR="00B103D6" w:rsidRPr="00963ADB" w14:paraId="62166B4C" w14:textId="77777777" w:rsidTr="00E718F2">
        <w:trPr>
          <w:trHeight w:val="63"/>
        </w:trPr>
        <w:tc>
          <w:tcPr>
            <w:tcW w:w="556" w:type="dxa"/>
            <w:tcBorders>
              <w:top w:val="nil"/>
              <w:left w:val="single" w:sz="4" w:space="0" w:color="auto"/>
              <w:bottom w:val="single" w:sz="4" w:space="0" w:color="auto"/>
              <w:right w:val="single" w:sz="4" w:space="0" w:color="auto"/>
            </w:tcBorders>
            <w:shd w:val="clear" w:color="000000" w:fill="FFFFFF"/>
            <w:vAlign w:val="center"/>
          </w:tcPr>
          <w:p w14:paraId="3541241D" w14:textId="59744AB6" w:rsidR="00B103D6" w:rsidRPr="00963ADB" w:rsidRDefault="00B103D6" w:rsidP="00B103D6">
            <w:pPr>
              <w:spacing w:after="0" w:line="240" w:lineRule="auto"/>
              <w:jc w:val="center"/>
              <w:rPr>
                <w:b/>
                <w:bCs/>
                <w:color w:val="000000"/>
                <w:sz w:val="15"/>
                <w:szCs w:val="15"/>
              </w:rPr>
            </w:pPr>
            <w:r w:rsidRPr="00963ADB">
              <w:rPr>
                <w:color w:val="000000"/>
                <w:sz w:val="15"/>
                <w:szCs w:val="15"/>
              </w:rPr>
              <w:t>7</w:t>
            </w:r>
          </w:p>
        </w:tc>
        <w:tc>
          <w:tcPr>
            <w:tcW w:w="3544" w:type="dxa"/>
            <w:tcBorders>
              <w:top w:val="nil"/>
              <w:left w:val="single" w:sz="8" w:space="0" w:color="auto"/>
              <w:bottom w:val="single" w:sz="4" w:space="0" w:color="auto"/>
              <w:right w:val="single" w:sz="4" w:space="0" w:color="auto"/>
            </w:tcBorders>
            <w:shd w:val="clear" w:color="000000" w:fill="FFFFFF"/>
            <w:noWrap/>
            <w:vAlign w:val="center"/>
          </w:tcPr>
          <w:p w14:paraId="1F134840" w14:textId="5D6303AE" w:rsidR="00B103D6" w:rsidRPr="00963ADB" w:rsidRDefault="00B103D6" w:rsidP="00B103D6">
            <w:pPr>
              <w:spacing w:after="0" w:line="240" w:lineRule="auto"/>
              <w:jc w:val="left"/>
              <w:rPr>
                <w:b/>
                <w:bCs/>
                <w:color w:val="000000"/>
                <w:sz w:val="15"/>
                <w:szCs w:val="15"/>
              </w:rPr>
            </w:pPr>
            <w:r w:rsidRPr="00963ADB">
              <w:rPr>
                <w:color w:val="000000"/>
                <w:sz w:val="15"/>
                <w:szCs w:val="15"/>
              </w:rPr>
              <w:t>Less: Depreciation on Asset created out of Consumer Contribution</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1C77F50" w14:textId="3A9102B4" w:rsidR="00B103D6" w:rsidRPr="00963ADB" w:rsidRDefault="00B103D6" w:rsidP="00B103D6">
            <w:pPr>
              <w:spacing w:after="0" w:line="240" w:lineRule="auto"/>
              <w:jc w:val="center"/>
              <w:rPr>
                <w:color w:val="000000"/>
                <w:sz w:val="15"/>
                <w:szCs w:val="15"/>
              </w:rPr>
            </w:pPr>
            <w:r w:rsidRPr="00963ADB">
              <w:rPr>
                <w:color w:val="000000"/>
                <w:sz w:val="15"/>
                <w:szCs w:val="15"/>
              </w:rPr>
              <w:t>H=F*G</w:t>
            </w:r>
          </w:p>
        </w:tc>
        <w:tc>
          <w:tcPr>
            <w:tcW w:w="1985" w:type="dxa"/>
            <w:tcBorders>
              <w:top w:val="nil"/>
              <w:left w:val="single" w:sz="4" w:space="0" w:color="auto"/>
              <w:bottom w:val="single" w:sz="4" w:space="0" w:color="auto"/>
              <w:right w:val="single" w:sz="4" w:space="0" w:color="auto"/>
            </w:tcBorders>
            <w:shd w:val="clear" w:color="000000" w:fill="FFFFFF"/>
            <w:noWrap/>
            <w:vAlign w:val="center"/>
          </w:tcPr>
          <w:p w14:paraId="1D6C0585" w14:textId="339E9FBE" w:rsidR="00B103D6" w:rsidRPr="00963ADB" w:rsidRDefault="00B103D6" w:rsidP="00B103D6">
            <w:pPr>
              <w:spacing w:after="0" w:line="240" w:lineRule="auto"/>
              <w:jc w:val="center"/>
              <w:rPr>
                <w:color w:val="000000"/>
                <w:sz w:val="15"/>
                <w:szCs w:val="15"/>
              </w:rPr>
            </w:pPr>
            <w:r w:rsidRPr="00963ADB">
              <w:rPr>
                <w:color w:val="000000"/>
                <w:sz w:val="15"/>
                <w:szCs w:val="15"/>
              </w:rPr>
              <w:t>6.43</w:t>
            </w:r>
          </w:p>
        </w:tc>
        <w:tc>
          <w:tcPr>
            <w:tcW w:w="1276" w:type="dxa"/>
            <w:tcBorders>
              <w:top w:val="nil"/>
              <w:left w:val="nil"/>
              <w:bottom w:val="single" w:sz="4" w:space="0" w:color="auto"/>
              <w:right w:val="single" w:sz="4" w:space="0" w:color="auto"/>
            </w:tcBorders>
            <w:noWrap/>
            <w:vAlign w:val="center"/>
          </w:tcPr>
          <w:p w14:paraId="541C708B" w14:textId="6F8FD067" w:rsidR="00B103D6" w:rsidRPr="00963ADB" w:rsidRDefault="00B103D6" w:rsidP="00B103D6">
            <w:pPr>
              <w:spacing w:after="0" w:line="240" w:lineRule="auto"/>
              <w:jc w:val="center"/>
              <w:rPr>
                <w:color w:val="000000"/>
                <w:sz w:val="15"/>
                <w:szCs w:val="15"/>
              </w:rPr>
            </w:pPr>
            <w:r w:rsidRPr="00963ADB">
              <w:rPr>
                <w:color w:val="000000"/>
                <w:sz w:val="15"/>
                <w:szCs w:val="15"/>
              </w:rPr>
              <w:t>7.32</w:t>
            </w:r>
          </w:p>
        </w:tc>
      </w:tr>
      <w:tr w:rsidR="00B103D6" w:rsidRPr="00963ADB" w14:paraId="3E0CE3B3" w14:textId="77777777" w:rsidTr="00E718F2">
        <w:trPr>
          <w:trHeight w:val="63"/>
        </w:trPr>
        <w:tc>
          <w:tcPr>
            <w:tcW w:w="556" w:type="dxa"/>
            <w:tcBorders>
              <w:top w:val="nil"/>
              <w:left w:val="single" w:sz="4" w:space="0" w:color="auto"/>
              <w:bottom w:val="single" w:sz="4" w:space="0" w:color="auto"/>
              <w:right w:val="single" w:sz="4" w:space="0" w:color="auto"/>
            </w:tcBorders>
            <w:shd w:val="clear" w:color="000000" w:fill="FFFFFF"/>
            <w:vAlign w:val="center"/>
          </w:tcPr>
          <w:p w14:paraId="3CD2DBCF" w14:textId="63894ABE" w:rsidR="00B103D6" w:rsidRPr="00963ADB" w:rsidRDefault="00B103D6" w:rsidP="00B103D6">
            <w:pPr>
              <w:spacing w:after="0" w:line="240" w:lineRule="auto"/>
              <w:jc w:val="center"/>
              <w:rPr>
                <w:rFonts w:cs="Calibri"/>
                <w:b/>
                <w:bCs/>
                <w:color w:val="000000"/>
                <w:sz w:val="15"/>
                <w:szCs w:val="15"/>
                <w:lang w:val="en-US"/>
              </w:rPr>
            </w:pPr>
            <w:r w:rsidRPr="00963ADB">
              <w:rPr>
                <w:rFonts w:cs="Calibri"/>
                <w:b/>
                <w:bCs/>
                <w:color w:val="000000"/>
                <w:sz w:val="15"/>
                <w:szCs w:val="15"/>
                <w:lang w:val="en-US"/>
              </w:rPr>
              <w:t>8</w:t>
            </w:r>
          </w:p>
        </w:tc>
        <w:tc>
          <w:tcPr>
            <w:tcW w:w="3544" w:type="dxa"/>
            <w:tcBorders>
              <w:top w:val="nil"/>
              <w:left w:val="single" w:sz="8" w:space="0" w:color="auto"/>
              <w:bottom w:val="single" w:sz="4" w:space="0" w:color="auto"/>
              <w:right w:val="single" w:sz="4" w:space="0" w:color="auto"/>
            </w:tcBorders>
            <w:shd w:val="clear" w:color="000000" w:fill="FFFFFF"/>
            <w:noWrap/>
            <w:vAlign w:val="center"/>
          </w:tcPr>
          <w:p w14:paraId="78F85D86" w14:textId="5C4C258F" w:rsidR="00B103D6" w:rsidRPr="00963ADB" w:rsidRDefault="00B103D6" w:rsidP="00B103D6">
            <w:pPr>
              <w:spacing w:after="0" w:line="240" w:lineRule="auto"/>
              <w:jc w:val="left"/>
              <w:rPr>
                <w:rFonts w:asciiTheme="minorHAnsi" w:hAnsiTheme="minorHAnsi"/>
                <w:b/>
                <w:bCs/>
                <w:sz w:val="15"/>
                <w:szCs w:val="15"/>
                <w:lang w:val="en-US"/>
              </w:rPr>
            </w:pPr>
            <w:r w:rsidRPr="00963ADB">
              <w:rPr>
                <w:b/>
                <w:bCs/>
                <w:color w:val="000000"/>
                <w:sz w:val="15"/>
                <w:szCs w:val="15"/>
              </w:rPr>
              <w:t>Net Depreciation for the year</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199FD13B" w14:textId="7049D6C2" w:rsidR="00B103D6" w:rsidRPr="00963ADB" w:rsidRDefault="00B103D6" w:rsidP="00B103D6">
            <w:pPr>
              <w:spacing w:after="0" w:line="240" w:lineRule="auto"/>
              <w:jc w:val="center"/>
              <w:rPr>
                <w:rFonts w:cs="Calibri"/>
                <w:b/>
                <w:bCs/>
                <w:color w:val="000000"/>
                <w:sz w:val="15"/>
                <w:szCs w:val="15"/>
                <w:lang w:val="en-US"/>
              </w:rPr>
            </w:pPr>
            <w:r w:rsidRPr="00963ADB">
              <w:rPr>
                <w:b/>
                <w:bCs/>
                <w:color w:val="000000"/>
                <w:sz w:val="15"/>
                <w:szCs w:val="15"/>
              </w:rPr>
              <w:t>I=E-H</w:t>
            </w:r>
          </w:p>
        </w:tc>
        <w:tc>
          <w:tcPr>
            <w:tcW w:w="1985" w:type="dxa"/>
            <w:tcBorders>
              <w:top w:val="nil"/>
              <w:left w:val="single" w:sz="4" w:space="0" w:color="auto"/>
              <w:bottom w:val="single" w:sz="4" w:space="0" w:color="auto"/>
              <w:right w:val="single" w:sz="4" w:space="0" w:color="auto"/>
            </w:tcBorders>
            <w:shd w:val="clear" w:color="000000" w:fill="FFFFFF"/>
            <w:noWrap/>
            <w:vAlign w:val="center"/>
          </w:tcPr>
          <w:p w14:paraId="6B28D3FD" w14:textId="3C864986" w:rsidR="00B103D6" w:rsidRPr="00963ADB" w:rsidRDefault="00B103D6" w:rsidP="00B103D6">
            <w:pPr>
              <w:spacing w:after="0" w:line="240" w:lineRule="auto"/>
              <w:jc w:val="center"/>
              <w:rPr>
                <w:rFonts w:asciiTheme="minorHAnsi" w:hAnsiTheme="minorHAnsi"/>
                <w:b/>
                <w:bCs/>
                <w:sz w:val="15"/>
                <w:szCs w:val="15"/>
                <w:lang w:val="en-US"/>
              </w:rPr>
            </w:pPr>
            <w:r w:rsidRPr="00963ADB">
              <w:rPr>
                <w:b/>
                <w:bCs/>
                <w:color w:val="000000"/>
                <w:sz w:val="15"/>
                <w:szCs w:val="15"/>
              </w:rPr>
              <w:t>10.70</w:t>
            </w:r>
          </w:p>
        </w:tc>
        <w:tc>
          <w:tcPr>
            <w:tcW w:w="1276" w:type="dxa"/>
            <w:tcBorders>
              <w:top w:val="nil"/>
              <w:left w:val="nil"/>
              <w:bottom w:val="single" w:sz="4" w:space="0" w:color="auto"/>
              <w:right w:val="single" w:sz="4" w:space="0" w:color="auto"/>
            </w:tcBorders>
            <w:shd w:val="clear" w:color="000000" w:fill="FFFFFF"/>
            <w:noWrap/>
            <w:vAlign w:val="center"/>
          </w:tcPr>
          <w:p w14:paraId="185989EC" w14:textId="2133CB19" w:rsidR="00B103D6" w:rsidRPr="00963ADB" w:rsidRDefault="00B103D6" w:rsidP="00B103D6">
            <w:pPr>
              <w:spacing w:after="0" w:line="240" w:lineRule="auto"/>
              <w:jc w:val="center"/>
              <w:rPr>
                <w:rFonts w:asciiTheme="minorHAnsi" w:hAnsiTheme="minorHAnsi"/>
                <w:b/>
                <w:bCs/>
                <w:sz w:val="15"/>
                <w:szCs w:val="15"/>
                <w:lang w:val="en-US"/>
              </w:rPr>
            </w:pPr>
            <w:r w:rsidRPr="00963ADB">
              <w:rPr>
                <w:b/>
                <w:bCs/>
                <w:color w:val="000000"/>
                <w:sz w:val="15"/>
                <w:szCs w:val="15"/>
              </w:rPr>
              <w:t>10.98</w:t>
            </w:r>
          </w:p>
        </w:tc>
      </w:tr>
    </w:tbl>
    <w:p w14:paraId="71DB0F97" w14:textId="77777777" w:rsidR="00556D2B" w:rsidRPr="00556D2B" w:rsidRDefault="00556D2B" w:rsidP="00B50770">
      <w:pPr>
        <w:pStyle w:val="Heading2"/>
        <w:numPr>
          <w:ilvl w:val="1"/>
          <w:numId w:val="12"/>
        </w:numPr>
        <w:ind w:left="720"/>
        <w:rPr>
          <w:rFonts w:ascii="Verdana" w:hAnsi="Verdana"/>
          <w:szCs w:val="22"/>
        </w:rPr>
      </w:pPr>
      <w:bookmarkStart w:id="666" w:name="_Toc213365688"/>
      <w:r w:rsidRPr="00556D2B">
        <w:rPr>
          <w:rFonts w:ascii="Verdana" w:hAnsi="Verdana"/>
          <w:szCs w:val="22"/>
        </w:rPr>
        <w:t>Funding of capital expenditure</w:t>
      </w:r>
      <w:bookmarkEnd w:id="666"/>
    </w:p>
    <w:p w14:paraId="5142060E" w14:textId="77777777" w:rsidR="00E9464F" w:rsidRPr="00E9464F" w:rsidRDefault="00E9464F" w:rsidP="00B50770">
      <w:pPr>
        <w:pStyle w:val="ListParagraph"/>
        <w:numPr>
          <w:ilvl w:val="1"/>
          <w:numId w:val="7"/>
        </w:numPr>
        <w:spacing w:before="120" w:after="240"/>
        <w:jc w:val="left"/>
        <w:outlineLvl w:val="2"/>
        <w:rPr>
          <w:rFonts w:asciiTheme="majorHAnsi" w:hAnsiTheme="majorHAnsi"/>
          <w:bCs/>
          <w:vanish/>
          <w:sz w:val="20"/>
          <w:szCs w:val="26"/>
          <w:lang w:val="en-IN"/>
        </w:rPr>
      </w:pPr>
      <w:bookmarkStart w:id="667" w:name="_Toc150325335"/>
      <w:bookmarkEnd w:id="667"/>
    </w:p>
    <w:p w14:paraId="7BF1FF26" w14:textId="08EAF6D2"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sidRPr="00556D2B">
        <w:rPr>
          <w:rFonts w:asciiTheme="majorHAnsi" w:eastAsia="Times New Roman" w:hAnsiTheme="majorHAnsi" w:cs="Times New Roman"/>
          <w:bCs/>
          <w:szCs w:val="26"/>
          <w:lang w:val="en-GB"/>
        </w:rPr>
        <w:t xml:space="preserve">The normative loans and equity have been computed considering the Capital Investment Norm in the Regulatory regime in which Debt-Equity Ratio has been kept at 70:30. The extract of the relevant regulations from </w:t>
      </w:r>
      <w:r w:rsidR="00E001CE" w:rsidRPr="00294C7B">
        <w:rPr>
          <w:szCs w:val="20"/>
        </w:rPr>
        <w:t>JSERC (Terms and Conditions for Determination of Distribution Tariff) Regulations, 202</w:t>
      </w:r>
      <w:r w:rsidR="00E001CE">
        <w:rPr>
          <w:szCs w:val="20"/>
        </w:rPr>
        <w:t>0</w:t>
      </w:r>
      <w:r w:rsidRPr="00556D2B">
        <w:rPr>
          <w:rFonts w:asciiTheme="majorHAnsi" w:eastAsia="Times New Roman" w:hAnsiTheme="majorHAnsi" w:cs="Times New Roman"/>
          <w:bCs/>
          <w:szCs w:val="26"/>
          <w:lang w:val="en-GB"/>
        </w:rPr>
        <w:t>, regarding funding ratio is provided below:</w:t>
      </w:r>
    </w:p>
    <w:p w14:paraId="7328F83A" w14:textId="17EE68C4" w:rsidR="00556D2B" w:rsidRPr="00556D2B" w:rsidRDefault="00556D2B" w:rsidP="000B669E">
      <w:pPr>
        <w:pStyle w:val="NoSpacing"/>
        <w:ind w:left="720"/>
        <w:rPr>
          <w:lang w:val="en-US"/>
        </w:rPr>
      </w:pPr>
      <w:r w:rsidRPr="00556D2B">
        <w:rPr>
          <w:lang w:val="en-US"/>
        </w:rPr>
        <w:t>“Debt-Equity Ratio</w:t>
      </w:r>
      <w:r w:rsidR="00A678AD">
        <w:rPr>
          <w:lang w:val="en-US"/>
        </w:rPr>
        <w:t xml:space="preserve"> : </w:t>
      </w:r>
      <w:r w:rsidRPr="00556D2B">
        <w:rPr>
          <w:lang w:val="en-US"/>
        </w:rPr>
        <w:t xml:space="preserve">10.17 New Schemes – For capital expenditure schemes </w:t>
      </w:r>
      <w:r w:rsidR="001E0E52" w:rsidRPr="00556D2B">
        <w:rPr>
          <w:lang w:val="en-US"/>
        </w:rPr>
        <w:t>capitalized</w:t>
      </w:r>
      <w:r w:rsidRPr="00556D2B">
        <w:rPr>
          <w:lang w:val="en-US"/>
        </w:rPr>
        <w:t xml:space="preserve"> after April 01, 2021:</w:t>
      </w:r>
    </w:p>
    <w:p w14:paraId="05C7CF32" w14:textId="77777777" w:rsidR="00556D2B" w:rsidRPr="00556D2B" w:rsidRDefault="00556D2B" w:rsidP="000B669E">
      <w:pPr>
        <w:pStyle w:val="NoSpacing"/>
        <w:ind w:left="720"/>
        <w:rPr>
          <w:lang w:val="en-US"/>
        </w:rPr>
      </w:pPr>
      <w:r w:rsidRPr="00556D2B">
        <w:rPr>
          <w:lang w:val="en-US"/>
        </w:rPr>
        <w:t>a) A normative debt-equity ratio of 70:30 shall be considered for the purpose of determination of Tariff;</w:t>
      </w:r>
    </w:p>
    <w:p w14:paraId="5D646A08" w14:textId="77777777" w:rsidR="00556D2B" w:rsidRPr="00556D2B" w:rsidRDefault="00556D2B" w:rsidP="000B669E">
      <w:pPr>
        <w:pStyle w:val="NoSpacing"/>
        <w:ind w:left="720"/>
        <w:rPr>
          <w:lang w:val="en-US"/>
        </w:rPr>
      </w:pPr>
      <w:r w:rsidRPr="00556D2B">
        <w:rPr>
          <w:lang w:val="en-US"/>
        </w:rPr>
        <w:t>b) In case the actual equity employed is in excess of 30%, the amount of equity for the purpose of tariff determination shall be limited to 30%, and the balance amount shall be considered as normative loan;</w:t>
      </w:r>
    </w:p>
    <w:p w14:paraId="7044AFF0" w14:textId="77777777" w:rsidR="00556D2B" w:rsidRPr="00556D2B" w:rsidRDefault="00556D2B" w:rsidP="000B669E">
      <w:pPr>
        <w:pStyle w:val="NoSpacing"/>
        <w:ind w:left="720"/>
        <w:rPr>
          <w:lang w:val="en-US"/>
        </w:rPr>
      </w:pPr>
      <w:r w:rsidRPr="00556D2B">
        <w:rPr>
          <w:lang w:val="en-US"/>
        </w:rPr>
        <w:t>c) In case the actual equity employed is less than 30%, the actual debt-equity ratio shall be considered;</w:t>
      </w:r>
    </w:p>
    <w:p w14:paraId="161E6DC5" w14:textId="77777777" w:rsidR="00556D2B" w:rsidRPr="00556D2B" w:rsidRDefault="00556D2B" w:rsidP="000B669E">
      <w:pPr>
        <w:pStyle w:val="NoSpacing"/>
        <w:ind w:left="720"/>
        <w:rPr>
          <w:lang w:val="en-US"/>
        </w:rPr>
      </w:pPr>
      <w:r w:rsidRPr="00556D2B">
        <w:rPr>
          <w:lang w:val="en-US"/>
        </w:rPr>
        <w:t>d) The premium, if any raised by the Licensee while issuing share capital and investment of internal accruals created out of free reserve, shall also be reckoned as paid up capital for the purpose of computing return on equity, provided such premium amount and internal accruals are actually utilized for meeting capital expenditure.”</w:t>
      </w:r>
    </w:p>
    <w:p w14:paraId="2865E17B" w14:textId="77777777"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lang w:val="en-GB"/>
        </w:rPr>
        <w:t xml:space="preserve">Further, Regulation 10.11 of JSERC Tariff Regulation, 2020 also provides that amount funded through Consumer Contribution, Grants or Deposit Works for connection to the </w:t>
      </w:r>
      <w:r w:rsidRPr="00556D2B">
        <w:rPr>
          <w:rFonts w:asciiTheme="majorHAnsi" w:eastAsia="Times New Roman" w:hAnsiTheme="majorHAnsi" w:cs="Times New Roman"/>
          <w:bCs/>
          <w:szCs w:val="26"/>
          <w:lang w:val="en-GB"/>
        </w:rPr>
        <w:lastRenderedPageBreak/>
        <w:t>distribution system of the Licensee shall be deducted from the original cost of the scheme for the purpose of calculating the amount under debt and equity. As per the methodology given in Tariff Regulations, any GFA addition after deducting consumer contribution has been considered to be funded by the Petitioner in a Debt: Equity ratio of 70:30.</w:t>
      </w:r>
    </w:p>
    <w:p w14:paraId="1C11F2DD" w14:textId="60774E39" w:rsidR="00242327" w:rsidRPr="008611FF" w:rsidRDefault="00556D2B" w:rsidP="00B50770">
      <w:pPr>
        <w:numPr>
          <w:ilvl w:val="2"/>
          <w:numId w:val="7"/>
        </w:numPr>
        <w:spacing w:before="120" w:after="240" w:line="276" w:lineRule="auto"/>
        <w:ind w:left="720" w:hanging="900"/>
        <w:outlineLvl w:val="2"/>
      </w:pPr>
      <w:r w:rsidRPr="000B669E">
        <w:rPr>
          <w:rFonts w:asciiTheme="majorHAnsi" w:eastAsia="Times New Roman" w:hAnsiTheme="majorHAnsi" w:cs="Times New Roman"/>
          <w:bCs/>
          <w:szCs w:val="26"/>
          <w:lang w:val="en-GB"/>
        </w:rPr>
        <w:t xml:space="preserve">Therefore, deemed addition to the normative loans have been taken at </w:t>
      </w:r>
      <w:r w:rsidRPr="00F93425">
        <w:rPr>
          <w:rFonts w:asciiTheme="majorHAnsi" w:eastAsia="Times New Roman" w:hAnsiTheme="majorHAnsi" w:cs="Times New Roman"/>
          <w:b/>
          <w:szCs w:val="26"/>
          <w:lang w:val="en-GB"/>
        </w:rPr>
        <w:t>70%</w:t>
      </w:r>
      <w:r w:rsidRPr="000B669E">
        <w:rPr>
          <w:rFonts w:asciiTheme="majorHAnsi" w:eastAsia="Times New Roman" w:hAnsiTheme="majorHAnsi" w:cs="Times New Roman"/>
          <w:bCs/>
          <w:szCs w:val="26"/>
          <w:lang w:val="en-GB"/>
        </w:rPr>
        <w:t xml:space="preserve"> of the closing GFA net of Consumer Contribution reduced by the Accumulated Depreciation on own assets.</w:t>
      </w:r>
      <w:r w:rsidR="008611FF" w:rsidRPr="000B669E">
        <w:rPr>
          <w:rFonts w:asciiTheme="majorHAnsi" w:eastAsia="Times New Roman" w:hAnsiTheme="majorHAnsi" w:cs="Times New Roman"/>
          <w:bCs/>
          <w:szCs w:val="26"/>
          <w:lang w:val="en-GB"/>
        </w:rPr>
        <w:t xml:space="preserve"> </w:t>
      </w:r>
      <w:r w:rsidRPr="000B669E">
        <w:rPr>
          <w:lang w:val="en-GB"/>
        </w:rPr>
        <w:t>The table below shows the normative loan and normative equity to be added during the FY 202</w:t>
      </w:r>
      <w:r w:rsidR="002C0332">
        <w:rPr>
          <w:lang w:val="en-GB"/>
        </w:rPr>
        <w:t>5-26</w:t>
      </w:r>
      <w:r w:rsidRPr="000B669E">
        <w:rPr>
          <w:lang w:val="en-GB"/>
        </w:rPr>
        <w:t xml:space="preserve"> as per methodology adopted by the Hon’ble Commission in its previous Tariff Orders and as submitted by the Petitioner in MYT Tariff Petition for the Control Period FY </w:t>
      </w:r>
      <w:r w:rsidR="00782A4B" w:rsidRPr="000B669E">
        <w:rPr>
          <w:lang w:val="en-GB"/>
        </w:rPr>
        <w:t>2021-</w:t>
      </w:r>
      <w:r w:rsidRPr="000B669E">
        <w:rPr>
          <w:lang w:val="en-GB"/>
        </w:rPr>
        <w:t xml:space="preserve">22 to FY </w:t>
      </w:r>
      <w:r w:rsidR="00782A4B" w:rsidRPr="000B669E">
        <w:rPr>
          <w:lang w:val="en-GB"/>
        </w:rPr>
        <w:t>2025-</w:t>
      </w:r>
      <w:r w:rsidRPr="000B669E">
        <w:rPr>
          <w:lang w:val="en-GB"/>
        </w:rPr>
        <w:t>26. Normative loan is estimated based on actual capitalization and consumer contribution received during the H1 and that projected for H2.</w:t>
      </w:r>
    </w:p>
    <w:p w14:paraId="76BC7795" w14:textId="496D841D" w:rsidR="00556D2B" w:rsidRDefault="00556D2B" w:rsidP="008611FF">
      <w:pPr>
        <w:pStyle w:val="NoSpacing"/>
        <w:jc w:val="center"/>
        <w:rPr>
          <w:rFonts w:asciiTheme="minorHAnsi" w:hAnsiTheme="minorHAnsi"/>
          <w:b/>
          <w:color w:val="012169" w:themeColor="accent4"/>
          <w:sz w:val="18"/>
          <w:szCs w:val="18"/>
          <w:lang w:val="en-US"/>
        </w:rPr>
      </w:pPr>
      <w:bookmarkStart w:id="668" w:name="_Toc213365745"/>
      <w:r w:rsidRPr="00556D2B">
        <w:rPr>
          <w:rFonts w:asciiTheme="minorHAnsi" w:hAnsiTheme="minorHAnsi"/>
          <w:b/>
          <w:color w:val="012169" w:themeColor="accent4"/>
          <w:sz w:val="18"/>
          <w:szCs w:val="18"/>
          <w:lang w:val="en-US"/>
        </w:rPr>
        <w:t xml:space="preserve">Table </w:t>
      </w:r>
      <w:r w:rsidRPr="00556D2B">
        <w:rPr>
          <w:rFonts w:asciiTheme="minorHAnsi" w:hAnsiTheme="minorHAnsi"/>
          <w:b/>
          <w:color w:val="012169" w:themeColor="accent4"/>
          <w:sz w:val="18"/>
          <w:szCs w:val="18"/>
          <w:lang w:val="en-US"/>
        </w:rPr>
        <w:fldChar w:fldCharType="begin"/>
      </w:r>
      <w:r w:rsidRPr="00556D2B">
        <w:rPr>
          <w:rFonts w:asciiTheme="minorHAnsi" w:hAnsiTheme="minorHAnsi"/>
          <w:b/>
          <w:color w:val="012169" w:themeColor="accent4"/>
          <w:sz w:val="18"/>
          <w:szCs w:val="18"/>
          <w:lang w:val="en-US"/>
        </w:rPr>
        <w:instrText xml:space="preserve"> SEQ Table \* ARABIC </w:instrText>
      </w:r>
      <w:r w:rsidRPr="00556D2B">
        <w:rPr>
          <w:rFonts w:asciiTheme="minorHAnsi" w:hAnsiTheme="minorHAnsi"/>
          <w:b/>
          <w:color w:val="012169" w:themeColor="accent4"/>
          <w:sz w:val="18"/>
          <w:szCs w:val="18"/>
          <w:lang w:val="en-US"/>
        </w:rPr>
        <w:fldChar w:fldCharType="separate"/>
      </w:r>
      <w:r w:rsidR="00813F23">
        <w:rPr>
          <w:rFonts w:asciiTheme="minorHAnsi" w:hAnsiTheme="minorHAnsi"/>
          <w:b/>
          <w:noProof/>
          <w:color w:val="012169" w:themeColor="accent4"/>
          <w:sz w:val="18"/>
          <w:szCs w:val="18"/>
          <w:lang w:val="en-US"/>
        </w:rPr>
        <w:t>48</w:t>
      </w:r>
      <w:r w:rsidRPr="00556D2B">
        <w:rPr>
          <w:rFonts w:asciiTheme="minorHAnsi" w:hAnsiTheme="minorHAnsi"/>
          <w:b/>
          <w:color w:val="012169" w:themeColor="accent4"/>
          <w:sz w:val="18"/>
          <w:szCs w:val="18"/>
          <w:lang w:val="en-US"/>
        </w:rPr>
        <w:fldChar w:fldCharType="end"/>
      </w:r>
      <w:r w:rsidRPr="00556D2B">
        <w:rPr>
          <w:rFonts w:asciiTheme="minorHAnsi" w:hAnsiTheme="minorHAnsi"/>
          <w:b/>
          <w:color w:val="012169" w:themeColor="accent4"/>
          <w:sz w:val="18"/>
          <w:szCs w:val="18"/>
          <w:lang w:val="en-US"/>
        </w:rPr>
        <w:t>: Normative Loan &amp; Equity added during FY 202</w:t>
      </w:r>
      <w:r w:rsidR="00C72B74">
        <w:rPr>
          <w:rFonts w:asciiTheme="minorHAnsi" w:hAnsiTheme="minorHAnsi"/>
          <w:b/>
          <w:color w:val="012169" w:themeColor="accent4"/>
          <w:sz w:val="18"/>
          <w:szCs w:val="18"/>
          <w:lang w:val="en-US"/>
        </w:rPr>
        <w:t>5-26</w:t>
      </w:r>
      <w:bookmarkEnd w:id="668"/>
    </w:p>
    <w:p w14:paraId="3C3F544E" w14:textId="77777777" w:rsidR="008611FF" w:rsidRPr="00556D2B" w:rsidRDefault="008611FF" w:rsidP="008611FF">
      <w:pPr>
        <w:pStyle w:val="NoSpacing"/>
        <w:jc w:val="center"/>
        <w:rPr>
          <w:rFonts w:asciiTheme="minorHAnsi" w:hAnsiTheme="minorHAnsi"/>
          <w:b/>
          <w:color w:val="012169" w:themeColor="accent4"/>
          <w:sz w:val="18"/>
          <w:szCs w:val="18"/>
          <w:lang w:val="en-US"/>
        </w:rPr>
      </w:pPr>
    </w:p>
    <w:tbl>
      <w:tblPr>
        <w:tblStyle w:val="EDStyle42"/>
        <w:tblW w:w="8778" w:type="dxa"/>
        <w:tblInd w:w="715" w:type="dxa"/>
        <w:tblLayout w:type="fixed"/>
        <w:tblLook w:val="04A0" w:firstRow="1" w:lastRow="0" w:firstColumn="1" w:lastColumn="0" w:noHBand="0" w:noVBand="1"/>
      </w:tblPr>
      <w:tblGrid>
        <w:gridCol w:w="698"/>
        <w:gridCol w:w="3827"/>
        <w:gridCol w:w="1276"/>
        <w:gridCol w:w="1701"/>
        <w:gridCol w:w="1276"/>
      </w:tblGrid>
      <w:tr w:rsidR="00796588" w:rsidRPr="00074BDC" w14:paraId="3FC4CD5A" w14:textId="77777777" w:rsidTr="00796588">
        <w:trPr>
          <w:trHeight w:val="696"/>
          <w:tblHeader/>
        </w:trPr>
        <w:tc>
          <w:tcPr>
            <w:tcW w:w="698"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40B7DA01" w14:textId="77777777" w:rsidR="00D85D38" w:rsidRPr="00074BDC" w:rsidRDefault="00D85D38" w:rsidP="00556D2B">
            <w:pPr>
              <w:spacing w:after="0" w:line="240" w:lineRule="auto"/>
              <w:jc w:val="center"/>
              <w:rPr>
                <w:rFonts w:asciiTheme="minorHAnsi" w:hAnsiTheme="minorHAnsi"/>
                <w:b/>
                <w:bCs/>
                <w:color w:val="000000" w:themeColor="text1"/>
                <w:sz w:val="15"/>
                <w:szCs w:val="15"/>
                <w:lang w:val="en-US"/>
              </w:rPr>
            </w:pPr>
          </w:p>
          <w:p w14:paraId="3011F376" w14:textId="77777777" w:rsidR="00D85D38" w:rsidRPr="00074BDC" w:rsidRDefault="00D85D38" w:rsidP="00556D2B">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Sl.</w:t>
            </w:r>
          </w:p>
          <w:p w14:paraId="34444087" w14:textId="72F842FC" w:rsidR="00E91E94" w:rsidRPr="00074BDC" w:rsidRDefault="00E91E94" w:rsidP="00556D2B">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No.</w:t>
            </w:r>
          </w:p>
        </w:tc>
        <w:tc>
          <w:tcPr>
            <w:tcW w:w="3827"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46D9FB02" w14:textId="127882F2" w:rsidR="00D85D38" w:rsidRPr="00074BDC" w:rsidRDefault="00D85D38" w:rsidP="00556D2B">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Particulars</w:t>
            </w:r>
          </w:p>
        </w:tc>
        <w:tc>
          <w:tcPr>
            <w:tcW w:w="1276"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3D84E5E0" w14:textId="77777777" w:rsidR="00D85D38" w:rsidRPr="00074BDC" w:rsidRDefault="00D85D38" w:rsidP="00782A4B">
            <w:pPr>
              <w:spacing w:after="0" w:line="240" w:lineRule="auto"/>
              <w:jc w:val="center"/>
              <w:rPr>
                <w:rFonts w:asciiTheme="majorHAnsi" w:eastAsia="Times New Roman" w:hAnsiTheme="majorHAnsi" w:cs="Calibri"/>
                <w:b/>
                <w:bCs/>
                <w:color w:val="000000" w:themeColor="text1"/>
                <w:sz w:val="15"/>
                <w:szCs w:val="15"/>
                <w:lang w:eastAsia="en-IN"/>
              </w:rPr>
            </w:pPr>
          </w:p>
          <w:p w14:paraId="48B167A5" w14:textId="77777777" w:rsidR="00D85D38" w:rsidRPr="00074BDC" w:rsidRDefault="00D85D38" w:rsidP="00782A4B">
            <w:pPr>
              <w:spacing w:after="0" w:line="240" w:lineRule="auto"/>
              <w:jc w:val="center"/>
              <w:rPr>
                <w:rFonts w:asciiTheme="majorHAnsi" w:eastAsia="Times New Roman" w:hAnsiTheme="majorHAnsi" w:cs="Calibri"/>
                <w:b/>
                <w:bCs/>
                <w:color w:val="000000" w:themeColor="text1"/>
                <w:sz w:val="15"/>
                <w:szCs w:val="15"/>
                <w:lang w:eastAsia="en-IN"/>
              </w:rPr>
            </w:pPr>
          </w:p>
          <w:p w14:paraId="415C06A8" w14:textId="7D052034" w:rsidR="00D85D38" w:rsidRPr="00074BDC" w:rsidRDefault="00D85D38" w:rsidP="00782A4B">
            <w:pPr>
              <w:spacing w:after="0" w:line="240" w:lineRule="auto"/>
              <w:jc w:val="center"/>
              <w:rPr>
                <w:rFonts w:asciiTheme="majorHAnsi" w:eastAsia="Times New Roman" w:hAnsiTheme="majorHAnsi" w:cs="Calibri"/>
                <w:b/>
                <w:bCs/>
                <w:color w:val="000000" w:themeColor="text1"/>
                <w:sz w:val="15"/>
                <w:szCs w:val="15"/>
                <w:lang w:eastAsia="en-IN"/>
              </w:rPr>
            </w:pPr>
            <w:r w:rsidRPr="00074BDC">
              <w:rPr>
                <w:rFonts w:asciiTheme="majorHAnsi" w:eastAsia="Times New Roman" w:hAnsiTheme="majorHAnsi" w:cs="Calibri"/>
                <w:b/>
                <w:bCs/>
                <w:color w:val="000000" w:themeColor="text1"/>
                <w:sz w:val="15"/>
                <w:szCs w:val="15"/>
                <w:lang w:eastAsia="en-IN"/>
              </w:rPr>
              <w:t>Formula</w:t>
            </w:r>
          </w:p>
        </w:tc>
        <w:tc>
          <w:tcPr>
            <w:tcW w:w="1701"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337F5D5C" w14:textId="68844C16" w:rsidR="00D85D38" w:rsidRPr="00074BDC" w:rsidRDefault="00C74B0B" w:rsidP="000B669E">
            <w:pPr>
              <w:spacing w:after="0" w:line="240" w:lineRule="auto"/>
              <w:jc w:val="center"/>
              <w:rPr>
                <w:rFonts w:asciiTheme="minorHAnsi" w:hAnsiTheme="minorHAnsi"/>
                <w:b/>
                <w:bCs/>
                <w:color w:val="000000" w:themeColor="text1"/>
                <w:sz w:val="15"/>
                <w:szCs w:val="15"/>
                <w:lang w:val="en-US"/>
              </w:rPr>
            </w:pPr>
            <w:r w:rsidRPr="00074BDC">
              <w:rPr>
                <w:rFonts w:asciiTheme="majorHAnsi" w:eastAsia="Times New Roman" w:hAnsiTheme="majorHAnsi" w:cs="Calibri"/>
                <w:b/>
                <w:bCs/>
                <w:color w:val="000000" w:themeColor="text1"/>
                <w:sz w:val="15"/>
                <w:szCs w:val="15"/>
                <w:lang w:eastAsia="en-IN"/>
              </w:rPr>
              <w:t xml:space="preserve">Estimates </w:t>
            </w:r>
            <w:r w:rsidR="00D85D38" w:rsidRPr="00074BDC">
              <w:rPr>
                <w:rFonts w:asciiTheme="majorHAnsi" w:eastAsia="Times New Roman" w:hAnsiTheme="majorHAnsi" w:cs="Calibri"/>
                <w:b/>
                <w:bCs/>
                <w:color w:val="000000" w:themeColor="text1"/>
                <w:sz w:val="15"/>
                <w:szCs w:val="15"/>
                <w:lang w:eastAsia="en-IN"/>
              </w:rPr>
              <w:t xml:space="preserve">Approved in T.O. </w:t>
            </w:r>
            <w:r w:rsidR="002C0332" w:rsidRPr="00074BDC">
              <w:rPr>
                <w:rFonts w:asciiTheme="majorHAnsi" w:eastAsia="Times New Roman" w:hAnsiTheme="majorHAnsi" w:cs="Calibri"/>
                <w:b/>
                <w:bCs/>
                <w:color w:val="000000" w:themeColor="text1"/>
                <w:sz w:val="15"/>
                <w:szCs w:val="15"/>
                <w:lang w:eastAsia="en-IN"/>
              </w:rPr>
              <w:t>28.03.2025</w:t>
            </w:r>
            <w:r w:rsidR="00D85D38" w:rsidRPr="00074BDC">
              <w:rPr>
                <w:rFonts w:asciiTheme="majorHAnsi" w:eastAsia="Times New Roman" w:hAnsiTheme="majorHAnsi" w:cs="Calibri"/>
                <w:b/>
                <w:bCs/>
                <w:color w:val="000000" w:themeColor="text1"/>
                <w:sz w:val="15"/>
                <w:szCs w:val="15"/>
                <w:lang w:eastAsia="en-IN"/>
              </w:rPr>
              <w:t xml:space="preserve"> (ARR)</w:t>
            </w:r>
            <w:r w:rsidR="000B669E" w:rsidRPr="00074BDC">
              <w:rPr>
                <w:rFonts w:asciiTheme="majorHAnsi" w:eastAsia="Times New Roman" w:hAnsiTheme="majorHAnsi" w:cs="Calibri"/>
                <w:b/>
                <w:bCs/>
                <w:color w:val="000000" w:themeColor="text1"/>
                <w:sz w:val="15"/>
                <w:szCs w:val="15"/>
                <w:lang w:eastAsia="en-IN"/>
              </w:rPr>
              <w:t xml:space="preserve"> </w:t>
            </w:r>
            <w:r w:rsidR="00D85D38" w:rsidRPr="00074BDC">
              <w:rPr>
                <w:rFonts w:asciiTheme="majorHAnsi" w:eastAsia="Times New Roman" w:hAnsiTheme="majorHAnsi" w:cs="Calibri"/>
                <w:b/>
                <w:bCs/>
                <w:color w:val="000000" w:themeColor="text1"/>
                <w:sz w:val="15"/>
                <w:szCs w:val="15"/>
                <w:lang w:eastAsia="en-IN"/>
              </w:rPr>
              <w:t>(Rs. Cr.)</w:t>
            </w:r>
          </w:p>
        </w:tc>
        <w:tc>
          <w:tcPr>
            <w:tcW w:w="1276"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2503CCDA" w14:textId="2DD2F3C8" w:rsidR="00B707DE" w:rsidRPr="00074BDC" w:rsidRDefault="00D85D38" w:rsidP="00556D2B">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Projected</w:t>
            </w:r>
            <w:r w:rsidR="002C0332" w:rsidRPr="00074BDC">
              <w:rPr>
                <w:rFonts w:asciiTheme="minorHAnsi" w:hAnsiTheme="minorHAnsi"/>
                <w:b/>
                <w:bCs/>
                <w:color w:val="000000" w:themeColor="text1"/>
                <w:sz w:val="15"/>
                <w:szCs w:val="15"/>
                <w:lang w:val="en-US"/>
              </w:rPr>
              <w:t xml:space="preserve"> </w:t>
            </w:r>
            <w:r w:rsidR="00F0046C" w:rsidRPr="00074BDC">
              <w:rPr>
                <w:rFonts w:asciiTheme="minorHAnsi" w:hAnsiTheme="minorHAnsi"/>
                <w:b/>
                <w:bCs/>
                <w:color w:val="000000" w:themeColor="text1"/>
                <w:sz w:val="15"/>
                <w:szCs w:val="15"/>
                <w:lang w:val="en-US"/>
              </w:rPr>
              <w:t>FY</w:t>
            </w:r>
            <w:r w:rsidR="002C0332" w:rsidRPr="00074BDC">
              <w:rPr>
                <w:rFonts w:asciiTheme="minorHAnsi" w:hAnsiTheme="minorHAnsi"/>
                <w:b/>
                <w:bCs/>
                <w:color w:val="000000" w:themeColor="text1"/>
                <w:sz w:val="15"/>
                <w:szCs w:val="15"/>
                <w:lang w:val="en-US"/>
              </w:rPr>
              <w:t xml:space="preserve"> 2025-26</w:t>
            </w:r>
          </w:p>
          <w:p w14:paraId="382D5FE6" w14:textId="02F8FCB8" w:rsidR="00D85D38" w:rsidRPr="00074BDC" w:rsidRDefault="00D85D38" w:rsidP="00556D2B">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(Rs. Cr.)</w:t>
            </w:r>
          </w:p>
        </w:tc>
      </w:tr>
      <w:tr w:rsidR="009E3348" w:rsidRPr="00074BDC" w14:paraId="298E2357" w14:textId="77777777" w:rsidTr="00796588">
        <w:trPr>
          <w:trHeight w:val="84"/>
        </w:trPr>
        <w:tc>
          <w:tcPr>
            <w:tcW w:w="698" w:type="dxa"/>
            <w:tcBorders>
              <w:top w:val="single" w:sz="4" w:space="0" w:color="auto"/>
              <w:left w:val="single" w:sz="4" w:space="0" w:color="000000" w:themeColor="text1"/>
            </w:tcBorders>
            <w:vAlign w:val="center"/>
          </w:tcPr>
          <w:p w14:paraId="0ABAF275" w14:textId="6833290F" w:rsidR="009E3348" w:rsidRPr="00074BDC" w:rsidRDefault="009E3348" w:rsidP="009E3348">
            <w:pPr>
              <w:spacing w:after="0" w:line="240" w:lineRule="auto"/>
              <w:jc w:val="center"/>
              <w:rPr>
                <w:rFonts w:asciiTheme="majorHAnsi" w:hAnsiTheme="majorHAnsi"/>
                <w:sz w:val="15"/>
                <w:szCs w:val="15"/>
                <w:lang w:val="en-US"/>
              </w:rPr>
            </w:pPr>
            <w:r w:rsidRPr="00074BDC">
              <w:rPr>
                <w:rFonts w:asciiTheme="majorHAnsi" w:hAnsiTheme="majorHAnsi"/>
                <w:sz w:val="15"/>
                <w:szCs w:val="15"/>
                <w:lang w:val="en-US"/>
              </w:rPr>
              <w:t>1</w:t>
            </w:r>
          </w:p>
        </w:tc>
        <w:tc>
          <w:tcPr>
            <w:tcW w:w="3827" w:type="dxa"/>
            <w:tcBorders>
              <w:top w:val="single" w:sz="4" w:space="0" w:color="auto"/>
            </w:tcBorders>
            <w:noWrap/>
            <w:vAlign w:val="center"/>
            <w:hideMark/>
          </w:tcPr>
          <w:p w14:paraId="7C06C484" w14:textId="78A1915D" w:rsidR="009E3348" w:rsidRPr="00074BDC" w:rsidRDefault="009E3348" w:rsidP="009E3348">
            <w:pPr>
              <w:spacing w:after="0" w:line="240" w:lineRule="auto"/>
              <w:jc w:val="left"/>
              <w:rPr>
                <w:rFonts w:asciiTheme="majorHAnsi" w:hAnsiTheme="majorHAnsi"/>
                <w:sz w:val="15"/>
                <w:szCs w:val="15"/>
                <w:lang w:val="en-US"/>
              </w:rPr>
            </w:pPr>
            <w:r w:rsidRPr="00074BDC">
              <w:rPr>
                <w:rFonts w:asciiTheme="majorHAnsi" w:hAnsiTheme="majorHAnsi"/>
                <w:sz w:val="15"/>
                <w:szCs w:val="15"/>
                <w:lang w:val="en-US"/>
              </w:rPr>
              <w:t>Assets added during the year 2025-26</w:t>
            </w:r>
          </w:p>
        </w:tc>
        <w:tc>
          <w:tcPr>
            <w:tcW w:w="1276" w:type="dxa"/>
            <w:tcBorders>
              <w:top w:val="single" w:sz="4" w:space="0" w:color="auto"/>
            </w:tcBorders>
            <w:shd w:val="clear" w:color="000000" w:fill="FFFFFF"/>
            <w:vAlign w:val="center"/>
          </w:tcPr>
          <w:p w14:paraId="5A09AFBE" w14:textId="3683FC3C" w:rsidR="009E3348" w:rsidRPr="00074BDC" w:rsidRDefault="009E3348" w:rsidP="009E3348">
            <w:pPr>
              <w:spacing w:after="0" w:line="240" w:lineRule="auto"/>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A</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ADFF74" w14:textId="67B744F9" w:rsidR="009E3348" w:rsidRPr="00074BDC" w:rsidRDefault="009E3348" w:rsidP="009E3348">
            <w:pPr>
              <w:spacing w:after="0" w:line="240" w:lineRule="auto"/>
              <w:jc w:val="center"/>
              <w:rPr>
                <w:rFonts w:asciiTheme="majorHAnsi" w:hAnsiTheme="majorHAnsi"/>
                <w:sz w:val="15"/>
                <w:szCs w:val="15"/>
                <w:lang w:val="en-US"/>
              </w:rPr>
            </w:pPr>
            <w:r w:rsidRPr="00074BDC">
              <w:rPr>
                <w:color w:val="000000"/>
                <w:sz w:val="15"/>
                <w:szCs w:val="15"/>
              </w:rPr>
              <w:t>118.63</w:t>
            </w:r>
          </w:p>
        </w:tc>
        <w:tc>
          <w:tcPr>
            <w:tcW w:w="1276" w:type="dxa"/>
            <w:tcBorders>
              <w:top w:val="single" w:sz="4" w:space="0" w:color="auto"/>
              <w:left w:val="nil"/>
              <w:bottom w:val="single" w:sz="4" w:space="0" w:color="auto"/>
              <w:right w:val="single" w:sz="4" w:space="0" w:color="000000" w:themeColor="text1"/>
            </w:tcBorders>
            <w:shd w:val="clear" w:color="000000" w:fill="FFFFFF"/>
            <w:noWrap/>
            <w:vAlign w:val="center"/>
          </w:tcPr>
          <w:p w14:paraId="702DD696" w14:textId="4903781C" w:rsidR="009E3348" w:rsidRPr="009E3348" w:rsidRDefault="009E3348" w:rsidP="009E3348">
            <w:pPr>
              <w:spacing w:after="0" w:line="240" w:lineRule="auto"/>
              <w:jc w:val="center"/>
              <w:rPr>
                <w:rFonts w:asciiTheme="majorHAnsi" w:hAnsiTheme="majorHAnsi" w:cs="Calibri"/>
                <w:color w:val="000000"/>
                <w:sz w:val="16"/>
                <w:szCs w:val="16"/>
              </w:rPr>
            </w:pPr>
            <w:r w:rsidRPr="009E3348">
              <w:rPr>
                <w:color w:val="000000"/>
                <w:sz w:val="16"/>
                <w:szCs w:val="16"/>
              </w:rPr>
              <w:t>72.36</w:t>
            </w:r>
          </w:p>
        </w:tc>
      </w:tr>
      <w:tr w:rsidR="009E3348" w:rsidRPr="00074BDC" w14:paraId="0B091257" w14:textId="77777777" w:rsidTr="002C0332">
        <w:trPr>
          <w:trHeight w:val="228"/>
        </w:trPr>
        <w:tc>
          <w:tcPr>
            <w:tcW w:w="698" w:type="dxa"/>
            <w:tcBorders>
              <w:left w:val="single" w:sz="4" w:space="0" w:color="000000" w:themeColor="text1"/>
            </w:tcBorders>
            <w:vAlign w:val="center"/>
          </w:tcPr>
          <w:p w14:paraId="6F8D54EF" w14:textId="0DBB1658" w:rsidR="009E3348" w:rsidRPr="00074BDC" w:rsidRDefault="009E3348" w:rsidP="009E3348">
            <w:pPr>
              <w:spacing w:after="0" w:line="240" w:lineRule="auto"/>
              <w:jc w:val="center"/>
              <w:rPr>
                <w:rFonts w:asciiTheme="majorHAnsi" w:hAnsiTheme="majorHAnsi"/>
                <w:sz w:val="15"/>
                <w:szCs w:val="15"/>
                <w:lang w:val="en-US"/>
              </w:rPr>
            </w:pPr>
            <w:r w:rsidRPr="00074BDC">
              <w:rPr>
                <w:rFonts w:asciiTheme="majorHAnsi" w:hAnsiTheme="majorHAnsi"/>
                <w:sz w:val="15"/>
                <w:szCs w:val="15"/>
                <w:lang w:val="en-US"/>
              </w:rPr>
              <w:t>2</w:t>
            </w:r>
          </w:p>
        </w:tc>
        <w:tc>
          <w:tcPr>
            <w:tcW w:w="3827" w:type="dxa"/>
            <w:noWrap/>
            <w:vAlign w:val="center"/>
            <w:hideMark/>
          </w:tcPr>
          <w:p w14:paraId="4CEE9B58" w14:textId="12F5DBAF" w:rsidR="009E3348" w:rsidRPr="00074BDC" w:rsidRDefault="009E3348" w:rsidP="009E3348">
            <w:pPr>
              <w:spacing w:after="0" w:line="240" w:lineRule="auto"/>
              <w:jc w:val="left"/>
              <w:rPr>
                <w:rFonts w:asciiTheme="majorHAnsi" w:hAnsiTheme="majorHAnsi"/>
                <w:sz w:val="15"/>
                <w:szCs w:val="15"/>
                <w:lang w:val="en-US"/>
              </w:rPr>
            </w:pPr>
            <w:r w:rsidRPr="00074BDC">
              <w:rPr>
                <w:rFonts w:asciiTheme="majorHAnsi" w:hAnsiTheme="majorHAnsi"/>
                <w:sz w:val="15"/>
                <w:szCs w:val="15"/>
                <w:lang w:val="en-US"/>
              </w:rPr>
              <w:t>Less: Consumer Contribution received during the year</w:t>
            </w:r>
          </w:p>
        </w:tc>
        <w:tc>
          <w:tcPr>
            <w:tcW w:w="1276" w:type="dxa"/>
            <w:shd w:val="clear" w:color="000000" w:fill="FFFFFF"/>
            <w:vAlign w:val="center"/>
          </w:tcPr>
          <w:p w14:paraId="03AE9D86" w14:textId="00704DB0" w:rsidR="009E3348" w:rsidRPr="00074BDC" w:rsidRDefault="009E3348" w:rsidP="009E3348">
            <w:pPr>
              <w:spacing w:after="0" w:line="240" w:lineRule="auto"/>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B</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78CA5788" w14:textId="241C1ED9" w:rsidR="009E3348" w:rsidRPr="00074BDC" w:rsidRDefault="009E3348" w:rsidP="009E3348">
            <w:pPr>
              <w:spacing w:after="0" w:line="240" w:lineRule="auto"/>
              <w:jc w:val="center"/>
              <w:rPr>
                <w:rFonts w:asciiTheme="majorHAnsi" w:hAnsiTheme="majorHAnsi"/>
                <w:sz w:val="15"/>
                <w:szCs w:val="15"/>
                <w:lang w:val="en-US"/>
              </w:rPr>
            </w:pPr>
            <w:r w:rsidRPr="00074BDC">
              <w:rPr>
                <w:color w:val="000000"/>
                <w:sz w:val="15"/>
                <w:szCs w:val="15"/>
              </w:rPr>
              <w:t>11.41</w:t>
            </w:r>
          </w:p>
        </w:tc>
        <w:tc>
          <w:tcPr>
            <w:tcW w:w="1276" w:type="dxa"/>
            <w:tcBorders>
              <w:top w:val="nil"/>
              <w:left w:val="nil"/>
              <w:bottom w:val="single" w:sz="4" w:space="0" w:color="auto"/>
              <w:right w:val="single" w:sz="4" w:space="0" w:color="000000" w:themeColor="text1"/>
            </w:tcBorders>
            <w:shd w:val="clear" w:color="000000" w:fill="FFFFFF"/>
            <w:noWrap/>
            <w:vAlign w:val="center"/>
          </w:tcPr>
          <w:p w14:paraId="058CF113" w14:textId="60F9540C" w:rsidR="009E3348" w:rsidRPr="009E3348" w:rsidRDefault="009E3348" w:rsidP="009E3348">
            <w:pPr>
              <w:spacing w:after="0" w:line="240" w:lineRule="auto"/>
              <w:jc w:val="center"/>
              <w:rPr>
                <w:rFonts w:asciiTheme="majorHAnsi" w:hAnsiTheme="majorHAnsi" w:cs="Calibri"/>
                <w:color w:val="000000"/>
                <w:sz w:val="16"/>
                <w:szCs w:val="16"/>
              </w:rPr>
            </w:pPr>
            <w:r w:rsidRPr="009E3348">
              <w:rPr>
                <w:color w:val="000000"/>
                <w:sz w:val="16"/>
                <w:szCs w:val="16"/>
              </w:rPr>
              <w:t>10.50</w:t>
            </w:r>
          </w:p>
        </w:tc>
      </w:tr>
      <w:tr w:rsidR="009E3348" w:rsidRPr="00074BDC" w14:paraId="518BD913" w14:textId="77777777" w:rsidTr="002C0332">
        <w:trPr>
          <w:trHeight w:val="177"/>
        </w:trPr>
        <w:tc>
          <w:tcPr>
            <w:tcW w:w="698" w:type="dxa"/>
            <w:tcBorders>
              <w:left w:val="single" w:sz="4" w:space="0" w:color="000000" w:themeColor="text1"/>
            </w:tcBorders>
            <w:vAlign w:val="center"/>
          </w:tcPr>
          <w:p w14:paraId="50E8009A" w14:textId="5D54E50A" w:rsidR="009E3348" w:rsidRPr="00074BDC" w:rsidRDefault="009E3348" w:rsidP="009E3348">
            <w:pPr>
              <w:spacing w:after="0" w:line="240" w:lineRule="auto"/>
              <w:jc w:val="center"/>
              <w:rPr>
                <w:rFonts w:asciiTheme="majorHAnsi" w:hAnsiTheme="majorHAnsi"/>
                <w:b/>
                <w:bCs/>
                <w:sz w:val="15"/>
                <w:szCs w:val="15"/>
                <w:lang w:val="en-US"/>
              </w:rPr>
            </w:pPr>
            <w:r w:rsidRPr="00074BDC">
              <w:rPr>
                <w:rFonts w:asciiTheme="majorHAnsi" w:hAnsiTheme="majorHAnsi"/>
                <w:b/>
                <w:bCs/>
                <w:sz w:val="15"/>
                <w:szCs w:val="15"/>
                <w:lang w:val="en-US"/>
              </w:rPr>
              <w:t>3</w:t>
            </w:r>
          </w:p>
        </w:tc>
        <w:tc>
          <w:tcPr>
            <w:tcW w:w="3827" w:type="dxa"/>
            <w:vAlign w:val="center"/>
            <w:hideMark/>
          </w:tcPr>
          <w:p w14:paraId="76113C10" w14:textId="2E8AF940" w:rsidR="009E3348" w:rsidRPr="00074BDC" w:rsidRDefault="009E3348" w:rsidP="009E3348">
            <w:pPr>
              <w:spacing w:after="0" w:line="240" w:lineRule="auto"/>
              <w:jc w:val="left"/>
              <w:rPr>
                <w:rFonts w:asciiTheme="majorHAnsi" w:hAnsiTheme="majorHAnsi"/>
                <w:b/>
                <w:bCs/>
                <w:sz w:val="15"/>
                <w:szCs w:val="15"/>
                <w:lang w:val="en-US"/>
              </w:rPr>
            </w:pPr>
            <w:r w:rsidRPr="00074BDC">
              <w:rPr>
                <w:rFonts w:asciiTheme="majorHAnsi" w:hAnsiTheme="majorHAnsi"/>
                <w:b/>
                <w:bCs/>
                <w:sz w:val="15"/>
                <w:szCs w:val="15"/>
                <w:lang w:val="en-US"/>
              </w:rPr>
              <w:t>Amount to be considered for normative Debt &amp; Equity Addition for FY 2025-26</w:t>
            </w:r>
          </w:p>
        </w:tc>
        <w:tc>
          <w:tcPr>
            <w:tcW w:w="1276" w:type="dxa"/>
            <w:shd w:val="clear" w:color="000000" w:fill="FFFFFF"/>
            <w:vAlign w:val="center"/>
          </w:tcPr>
          <w:p w14:paraId="46CFE4A2" w14:textId="1B480A23" w:rsidR="009E3348" w:rsidRPr="00074BDC" w:rsidRDefault="009E3348" w:rsidP="009E3348">
            <w:pPr>
              <w:spacing w:after="0" w:line="240" w:lineRule="auto"/>
              <w:jc w:val="center"/>
              <w:rPr>
                <w:rFonts w:asciiTheme="majorHAnsi" w:hAnsiTheme="majorHAnsi" w:cs="Calibri"/>
                <w:b/>
                <w:bCs/>
                <w:color w:val="000000"/>
                <w:sz w:val="15"/>
                <w:szCs w:val="15"/>
                <w:lang w:val="en-US"/>
              </w:rPr>
            </w:pPr>
            <w:r w:rsidRPr="00074BDC">
              <w:rPr>
                <w:rFonts w:asciiTheme="majorHAnsi" w:hAnsiTheme="majorHAnsi" w:cs="Calibri"/>
                <w:b/>
                <w:bCs/>
                <w:color w:val="000000"/>
                <w:sz w:val="15"/>
                <w:szCs w:val="15"/>
                <w:lang w:val="en-US"/>
              </w:rPr>
              <w:t>C=A-B</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0E3A3551" w14:textId="69E2AB95" w:rsidR="009E3348" w:rsidRPr="00074BDC" w:rsidRDefault="009E3348" w:rsidP="009E3348">
            <w:pPr>
              <w:spacing w:after="0" w:line="240" w:lineRule="auto"/>
              <w:jc w:val="center"/>
              <w:rPr>
                <w:rFonts w:asciiTheme="majorHAnsi" w:hAnsiTheme="majorHAnsi"/>
                <w:b/>
                <w:bCs/>
                <w:sz w:val="15"/>
                <w:szCs w:val="15"/>
                <w:lang w:val="en-US"/>
              </w:rPr>
            </w:pPr>
            <w:r w:rsidRPr="00074BDC">
              <w:rPr>
                <w:b/>
                <w:bCs/>
                <w:color w:val="000000"/>
                <w:sz w:val="15"/>
                <w:szCs w:val="15"/>
              </w:rPr>
              <w:t>107.22</w:t>
            </w:r>
          </w:p>
        </w:tc>
        <w:tc>
          <w:tcPr>
            <w:tcW w:w="1276" w:type="dxa"/>
            <w:tcBorders>
              <w:top w:val="nil"/>
              <w:left w:val="nil"/>
              <w:bottom w:val="single" w:sz="4" w:space="0" w:color="auto"/>
              <w:right w:val="single" w:sz="4" w:space="0" w:color="000000" w:themeColor="text1"/>
            </w:tcBorders>
            <w:shd w:val="clear" w:color="000000" w:fill="FFFFFF"/>
            <w:noWrap/>
            <w:vAlign w:val="center"/>
          </w:tcPr>
          <w:p w14:paraId="6A1C0F82" w14:textId="0294ACE1" w:rsidR="009E3348" w:rsidRPr="009E3348" w:rsidRDefault="009E3348" w:rsidP="009E3348">
            <w:pPr>
              <w:spacing w:after="0" w:line="240" w:lineRule="auto"/>
              <w:jc w:val="center"/>
              <w:rPr>
                <w:rFonts w:asciiTheme="majorHAnsi" w:hAnsiTheme="majorHAnsi" w:cs="Calibri"/>
                <w:b/>
                <w:bCs/>
                <w:color w:val="000000"/>
                <w:sz w:val="16"/>
                <w:szCs w:val="16"/>
              </w:rPr>
            </w:pPr>
            <w:r w:rsidRPr="009E3348">
              <w:rPr>
                <w:b/>
                <w:bCs/>
                <w:color w:val="000000"/>
                <w:sz w:val="16"/>
                <w:szCs w:val="16"/>
              </w:rPr>
              <w:t>61.86</w:t>
            </w:r>
          </w:p>
        </w:tc>
      </w:tr>
      <w:tr w:rsidR="009E3348" w:rsidRPr="00074BDC" w14:paraId="74307469" w14:textId="77777777" w:rsidTr="002C0332">
        <w:trPr>
          <w:trHeight w:val="63"/>
        </w:trPr>
        <w:tc>
          <w:tcPr>
            <w:tcW w:w="698" w:type="dxa"/>
            <w:tcBorders>
              <w:left w:val="single" w:sz="4" w:space="0" w:color="000000" w:themeColor="text1"/>
            </w:tcBorders>
            <w:vAlign w:val="center"/>
          </w:tcPr>
          <w:p w14:paraId="1A51AC69" w14:textId="1CE39DE1" w:rsidR="009E3348" w:rsidRPr="00074BDC" w:rsidRDefault="009E3348" w:rsidP="009E3348">
            <w:pPr>
              <w:spacing w:after="0" w:line="240" w:lineRule="auto"/>
              <w:jc w:val="center"/>
              <w:rPr>
                <w:rFonts w:asciiTheme="majorHAnsi" w:hAnsiTheme="majorHAnsi"/>
                <w:sz w:val="15"/>
                <w:szCs w:val="15"/>
                <w:lang w:val="en-US"/>
              </w:rPr>
            </w:pPr>
            <w:r w:rsidRPr="00074BDC">
              <w:rPr>
                <w:rFonts w:asciiTheme="majorHAnsi" w:hAnsiTheme="majorHAnsi"/>
                <w:sz w:val="15"/>
                <w:szCs w:val="15"/>
                <w:lang w:val="en-US"/>
              </w:rPr>
              <w:t>4</w:t>
            </w:r>
          </w:p>
        </w:tc>
        <w:tc>
          <w:tcPr>
            <w:tcW w:w="3827" w:type="dxa"/>
            <w:noWrap/>
            <w:vAlign w:val="center"/>
            <w:hideMark/>
          </w:tcPr>
          <w:p w14:paraId="7D13887D" w14:textId="6B6E8539" w:rsidR="009E3348" w:rsidRPr="00074BDC" w:rsidRDefault="009E3348" w:rsidP="009E3348">
            <w:pPr>
              <w:spacing w:after="0" w:line="240" w:lineRule="auto"/>
              <w:jc w:val="left"/>
              <w:rPr>
                <w:rFonts w:asciiTheme="majorHAnsi" w:hAnsiTheme="majorHAnsi"/>
                <w:sz w:val="15"/>
                <w:szCs w:val="15"/>
                <w:lang w:val="en-US"/>
              </w:rPr>
            </w:pPr>
            <w:r w:rsidRPr="00074BDC">
              <w:rPr>
                <w:rFonts w:asciiTheme="majorHAnsi" w:hAnsiTheme="majorHAnsi"/>
                <w:sz w:val="15"/>
                <w:szCs w:val="15"/>
                <w:lang w:val="en-US"/>
              </w:rPr>
              <w:t>Equity Addition for FY 2025-26 @ 30%</w:t>
            </w:r>
          </w:p>
        </w:tc>
        <w:tc>
          <w:tcPr>
            <w:tcW w:w="1276" w:type="dxa"/>
            <w:shd w:val="clear" w:color="000000" w:fill="FFFFFF"/>
            <w:vAlign w:val="center"/>
          </w:tcPr>
          <w:p w14:paraId="288517E9" w14:textId="7BBA4CAA" w:rsidR="009E3348" w:rsidRPr="00074BDC" w:rsidRDefault="009E3348" w:rsidP="009E3348">
            <w:pPr>
              <w:spacing w:after="0" w:line="240" w:lineRule="auto"/>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E=30% of C</w:t>
            </w:r>
          </w:p>
        </w:tc>
        <w:tc>
          <w:tcPr>
            <w:tcW w:w="1701" w:type="dxa"/>
            <w:tcBorders>
              <w:top w:val="nil"/>
              <w:left w:val="single" w:sz="4" w:space="0" w:color="auto"/>
              <w:bottom w:val="single" w:sz="4" w:space="0" w:color="auto"/>
              <w:right w:val="single" w:sz="4" w:space="0" w:color="auto"/>
            </w:tcBorders>
            <w:shd w:val="clear" w:color="000000" w:fill="FFFFFF"/>
            <w:noWrap/>
            <w:vAlign w:val="center"/>
          </w:tcPr>
          <w:p w14:paraId="71681466" w14:textId="1E511E96" w:rsidR="009E3348" w:rsidRPr="00074BDC" w:rsidRDefault="009E3348" w:rsidP="009E3348">
            <w:pPr>
              <w:spacing w:after="0" w:line="240" w:lineRule="auto"/>
              <w:jc w:val="center"/>
              <w:rPr>
                <w:rFonts w:asciiTheme="majorHAnsi" w:hAnsiTheme="majorHAnsi"/>
                <w:sz w:val="15"/>
                <w:szCs w:val="15"/>
                <w:lang w:val="en-US"/>
              </w:rPr>
            </w:pPr>
            <w:r w:rsidRPr="00074BDC">
              <w:rPr>
                <w:color w:val="000000"/>
                <w:sz w:val="15"/>
                <w:szCs w:val="15"/>
              </w:rPr>
              <w:t>32.17</w:t>
            </w:r>
          </w:p>
        </w:tc>
        <w:tc>
          <w:tcPr>
            <w:tcW w:w="1276" w:type="dxa"/>
            <w:tcBorders>
              <w:top w:val="nil"/>
              <w:left w:val="nil"/>
              <w:bottom w:val="single" w:sz="4" w:space="0" w:color="auto"/>
              <w:right w:val="single" w:sz="4" w:space="0" w:color="000000" w:themeColor="text1"/>
            </w:tcBorders>
            <w:shd w:val="clear" w:color="000000" w:fill="FFFFFF"/>
            <w:noWrap/>
            <w:vAlign w:val="center"/>
          </w:tcPr>
          <w:p w14:paraId="40E389F6" w14:textId="7C8DDA86" w:rsidR="009E3348" w:rsidRPr="009E3348" w:rsidRDefault="009E3348" w:rsidP="009E3348">
            <w:pPr>
              <w:spacing w:after="0" w:line="240" w:lineRule="auto"/>
              <w:jc w:val="center"/>
              <w:rPr>
                <w:rFonts w:asciiTheme="majorHAnsi" w:hAnsiTheme="majorHAnsi" w:cs="Calibri"/>
                <w:color w:val="000000"/>
                <w:sz w:val="16"/>
                <w:szCs w:val="16"/>
              </w:rPr>
            </w:pPr>
            <w:r w:rsidRPr="009E3348">
              <w:rPr>
                <w:color w:val="000000"/>
                <w:sz w:val="16"/>
                <w:szCs w:val="16"/>
              </w:rPr>
              <w:t>18.56</w:t>
            </w:r>
          </w:p>
        </w:tc>
      </w:tr>
      <w:tr w:rsidR="009E3348" w:rsidRPr="00074BDC" w14:paraId="42387560" w14:textId="77777777" w:rsidTr="002C0332">
        <w:trPr>
          <w:trHeight w:val="63"/>
        </w:trPr>
        <w:tc>
          <w:tcPr>
            <w:tcW w:w="698" w:type="dxa"/>
            <w:tcBorders>
              <w:left w:val="single" w:sz="4" w:space="0" w:color="000000" w:themeColor="text1"/>
              <w:bottom w:val="single" w:sz="4" w:space="0" w:color="000000" w:themeColor="text1"/>
            </w:tcBorders>
            <w:vAlign w:val="center"/>
          </w:tcPr>
          <w:p w14:paraId="78793423" w14:textId="632C9422" w:rsidR="009E3348" w:rsidRPr="00074BDC" w:rsidRDefault="009E3348" w:rsidP="009E3348">
            <w:pPr>
              <w:spacing w:after="0" w:line="240" w:lineRule="auto"/>
              <w:jc w:val="center"/>
              <w:rPr>
                <w:rFonts w:asciiTheme="majorHAnsi" w:hAnsiTheme="majorHAnsi"/>
                <w:sz w:val="15"/>
                <w:szCs w:val="15"/>
                <w:lang w:val="en-US"/>
              </w:rPr>
            </w:pPr>
            <w:r w:rsidRPr="00074BDC">
              <w:rPr>
                <w:rFonts w:asciiTheme="majorHAnsi" w:hAnsiTheme="majorHAnsi"/>
                <w:sz w:val="15"/>
                <w:szCs w:val="15"/>
                <w:lang w:val="en-US"/>
              </w:rPr>
              <w:t>5</w:t>
            </w:r>
          </w:p>
        </w:tc>
        <w:tc>
          <w:tcPr>
            <w:tcW w:w="3827" w:type="dxa"/>
            <w:tcBorders>
              <w:bottom w:val="single" w:sz="4" w:space="0" w:color="000000" w:themeColor="text1"/>
            </w:tcBorders>
            <w:noWrap/>
            <w:vAlign w:val="center"/>
            <w:hideMark/>
          </w:tcPr>
          <w:p w14:paraId="01EEDC61" w14:textId="047567ED" w:rsidR="009E3348" w:rsidRPr="00074BDC" w:rsidRDefault="009E3348" w:rsidP="009E3348">
            <w:pPr>
              <w:spacing w:after="0" w:line="240" w:lineRule="auto"/>
              <w:jc w:val="left"/>
              <w:rPr>
                <w:rFonts w:asciiTheme="majorHAnsi" w:hAnsiTheme="majorHAnsi"/>
                <w:sz w:val="15"/>
                <w:szCs w:val="15"/>
                <w:lang w:val="en-US"/>
              </w:rPr>
            </w:pPr>
            <w:r w:rsidRPr="00074BDC">
              <w:rPr>
                <w:rFonts w:asciiTheme="majorHAnsi" w:hAnsiTheme="majorHAnsi"/>
                <w:sz w:val="15"/>
                <w:szCs w:val="15"/>
                <w:lang w:val="en-US"/>
              </w:rPr>
              <w:t>Debt Addition for FY 2025-26 @ 70%</w:t>
            </w:r>
          </w:p>
        </w:tc>
        <w:tc>
          <w:tcPr>
            <w:tcW w:w="1276" w:type="dxa"/>
            <w:tcBorders>
              <w:bottom w:val="single" w:sz="4" w:space="0" w:color="000000" w:themeColor="text1"/>
            </w:tcBorders>
            <w:shd w:val="clear" w:color="000000" w:fill="FFFFFF"/>
            <w:vAlign w:val="center"/>
          </w:tcPr>
          <w:p w14:paraId="49659F42" w14:textId="24ADDA35" w:rsidR="009E3348" w:rsidRPr="00074BDC" w:rsidRDefault="009E3348" w:rsidP="009E3348">
            <w:pPr>
              <w:spacing w:after="0" w:line="240" w:lineRule="auto"/>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D=70% of C</w:t>
            </w:r>
          </w:p>
        </w:tc>
        <w:tc>
          <w:tcPr>
            <w:tcW w:w="1701" w:type="dxa"/>
            <w:tcBorders>
              <w:top w:val="nil"/>
              <w:left w:val="single" w:sz="4" w:space="0" w:color="auto"/>
              <w:bottom w:val="single" w:sz="4" w:space="0" w:color="000000" w:themeColor="text1"/>
              <w:right w:val="single" w:sz="4" w:space="0" w:color="auto"/>
            </w:tcBorders>
            <w:shd w:val="clear" w:color="000000" w:fill="FFFFFF"/>
            <w:noWrap/>
            <w:vAlign w:val="center"/>
          </w:tcPr>
          <w:p w14:paraId="43892F02" w14:textId="2CB81AB6" w:rsidR="009E3348" w:rsidRPr="00074BDC" w:rsidRDefault="009E3348" w:rsidP="009E3348">
            <w:pPr>
              <w:spacing w:after="0" w:line="240" w:lineRule="auto"/>
              <w:jc w:val="center"/>
              <w:rPr>
                <w:rFonts w:asciiTheme="majorHAnsi" w:hAnsiTheme="majorHAnsi"/>
                <w:sz w:val="15"/>
                <w:szCs w:val="15"/>
                <w:lang w:val="en-US"/>
              </w:rPr>
            </w:pPr>
            <w:r w:rsidRPr="00074BDC">
              <w:rPr>
                <w:color w:val="000000"/>
                <w:sz w:val="15"/>
                <w:szCs w:val="15"/>
              </w:rPr>
              <w:t>75.0</w:t>
            </w:r>
            <w:r>
              <w:rPr>
                <w:color w:val="000000"/>
                <w:sz w:val="15"/>
                <w:szCs w:val="15"/>
              </w:rPr>
              <w:t>6</w:t>
            </w:r>
          </w:p>
        </w:tc>
        <w:tc>
          <w:tcPr>
            <w:tcW w:w="1276" w:type="dxa"/>
            <w:tcBorders>
              <w:top w:val="nil"/>
              <w:left w:val="nil"/>
              <w:bottom w:val="single" w:sz="4" w:space="0" w:color="000000" w:themeColor="text1"/>
              <w:right w:val="single" w:sz="4" w:space="0" w:color="000000" w:themeColor="text1"/>
            </w:tcBorders>
            <w:shd w:val="clear" w:color="000000" w:fill="FFFFFF"/>
            <w:noWrap/>
            <w:vAlign w:val="center"/>
          </w:tcPr>
          <w:p w14:paraId="00DD3B4C" w14:textId="07808041" w:rsidR="009E3348" w:rsidRPr="009E3348" w:rsidRDefault="009E3348" w:rsidP="009E3348">
            <w:pPr>
              <w:spacing w:after="0" w:line="240" w:lineRule="auto"/>
              <w:jc w:val="center"/>
              <w:rPr>
                <w:rFonts w:asciiTheme="majorHAnsi" w:hAnsiTheme="majorHAnsi" w:cs="Calibri"/>
                <w:color w:val="000000"/>
                <w:sz w:val="16"/>
                <w:szCs w:val="16"/>
              </w:rPr>
            </w:pPr>
            <w:r w:rsidRPr="009E3348">
              <w:rPr>
                <w:color w:val="000000"/>
                <w:sz w:val="16"/>
                <w:szCs w:val="16"/>
              </w:rPr>
              <w:t>43.30</w:t>
            </w:r>
          </w:p>
        </w:tc>
      </w:tr>
    </w:tbl>
    <w:p w14:paraId="7847DFFE" w14:textId="00C94E0D" w:rsidR="00556D2B" w:rsidRPr="00556D2B" w:rsidRDefault="00556D2B" w:rsidP="00B50770">
      <w:pPr>
        <w:pStyle w:val="Heading2"/>
        <w:numPr>
          <w:ilvl w:val="1"/>
          <w:numId w:val="12"/>
        </w:numPr>
        <w:ind w:left="720"/>
        <w:rPr>
          <w:rFonts w:ascii="Verdana" w:hAnsi="Verdana"/>
          <w:szCs w:val="22"/>
        </w:rPr>
      </w:pPr>
      <w:bookmarkStart w:id="669" w:name="_Toc213365689"/>
      <w:r w:rsidRPr="00556D2B">
        <w:rPr>
          <w:rFonts w:ascii="Verdana" w:hAnsi="Verdana"/>
          <w:szCs w:val="22"/>
        </w:rPr>
        <w:t>Interest on normative loans</w:t>
      </w:r>
      <w:bookmarkEnd w:id="669"/>
    </w:p>
    <w:p w14:paraId="403F1EAC" w14:textId="77777777" w:rsidR="00E9464F" w:rsidRPr="00E9464F" w:rsidRDefault="00E9464F" w:rsidP="00B50770">
      <w:pPr>
        <w:pStyle w:val="ListParagraph"/>
        <w:numPr>
          <w:ilvl w:val="1"/>
          <w:numId w:val="7"/>
        </w:numPr>
        <w:spacing w:before="120" w:after="240"/>
        <w:jc w:val="left"/>
        <w:outlineLvl w:val="2"/>
        <w:rPr>
          <w:rFonts w:asciiTheme="majorHAnsi" w:hAnsiTheme="majorHAnsi"/>
          <w:bCs/>
          <w:vanish/>
          <w:sz w:val="20"/>
          <w:szCs w:val="26"/>
        </w:rPr>
      </w:pPr>
      <w:bookmarkStart w:id="670" w:name="_Toc150325341"/>
      <w:bookmarkEnd w:id="670"/>
    </w:p>
    <w:p w14:paraId="7868F906" w14:textId="269C0205"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sidRPr="00556D2B">
        <w:rPr>
          <w:rFonts w:asciiTheme="majorHAnsi" w:eastAsia="Times New Roman" w:hAnsiTheme="majorHAnsi" w:cs="Times New Roman"/>
          <w:bCs/>
          <w:szCs w:val="26"/>
          <w:lang w:val="en-GB"/>
        </w:rPr>
        <w:t xml:space="preserve">The normative interest is computed on the average balance of loan during the financial year. The opening balance of normative loan </w:t>
      </w:r>
      <w:r w:rsidR="000A4908">
        <w:rPr>
          <w:rFonts w:asciiTheme="majorHAnsi" w:eastAsia="Times New Roman" w:hAnsiTheme="majorHAnsi" w:cs="Times New Roman"/>
          <w:bCs/>
          <w:szCs w:val="26"/>
          <w:lang w:val="en-GB"/>
        </w:rPr>
        <w:t>for FY 202</w:t>
      </w:r>
      <w:r w:rsidR="00C72B74">
        <w:rPr>
          <w:rFonts w:asciiTheme="majorHAnsi" w:eastAsia="Times New Roman" w:hAnsiTheme="majorHAnsi" w:cs="Times New Roman"/>
          <w:bCs/>
          <w:szCs w:val="26"/>
          <w:lang w:val="en-GB"/>
        </w:rPr>
        <w:t>5-26</w:t>
      </w:r>
      <w:r w:rsidR="000A4908">
        <w:rPr>
          <w:rFonts w:asciiTheme="majorHAnsi" w:eastAsia="Times New Roman" w:hAnsiTheme="majorHAnsi" w:cs="Times New Roman"/>
          <w:bCs/>
          <w:szCs w:val="26"/>
          <w:lang w:val="en-GB"/>
        </w:rPr>
        <w:t xml:space="preserve"> </w:t>
      </w:r>
      <w:r w:rsidRPr="00556D2B">
        <w:rPr>
          <w:rFonts w:asciiTheme="majorHAnsi" w:eastAsia="Times New Roman" w:hAnsiTheme="majorHAnsi" w:cs="Times New Roman"/>
          <w:bCs/>
          <w:szCs w:val="26"/>
          <w:lang w:val="en-GB"/>
        </w:rPr>
        <w:t>has been taken from closing normative loan balance for FY 202</w:t>
      </w:r>
      <w:r w:rsidR="00C72B74">
        <w:rPr>
          <w:rFonts w:asciiTheme="majorHAnsi" w:eastAsia="Times New Roman" w:hAnsiTheme="majorHAnsi" w:cs="Times New Roman"/>
          <w:bCs/>
          <w:szCs w:val="26"/>
          <w:lang w:val="en-GB"/>
        </w:rPr>
        <w:t>4-25</w:t>
      </w:r>
      <w:r w:rsidRPr="00556D2B">
        <w:rPr>
          <w:rFonts w:asciiTheme="majorHAnsi" w:eastAsia="Times New Roman" w:hAnsiTheme="majorHAnsi" w:cs="Times New Roman"/>
          <w:bCs/>
          <w:szCs w:val="26"/>
          <w:lang w:val="en-GB"/>
        </w:rPr>
        <w:t>. Additions to loan account has been considered from above table.</w:t>
      </w:r>
    </w:p>
    <w:p w14:paraId="53F7306B" w14:textId="02F37CC0" w:rsidR="003F086C" w:rsidRDefault="00556D2B" w:rsidP="00B50770">
      <w:pPr>
        <w:numPr>
          <w:ilvl w:val="2"/>
          <w:numId w:val="7"/>
        </w:numPr>
        <w:spacing w:before="120" w:after="240" w:line="276" w:lineRule="auto"/>
        <w:ind w:left="720" w:hanging="900"/>
        <w:outlineLvl w:val="2"/>
      </w:pPr>
      <w:r w:rsidRPr="002306C7">
        <w:rPr>
          <w:rFonts w:asciiTheme="majorHAnsi" w:eastAsia="Times New Roman" w:hAnsiTheme="majorHAnsi" w:cs="Times New Roman"/>
          <w:bCs/>
          <w:szCs w:val="26"/>
        </w:rPr>
        <w:t xml:space="preserve">In line with the Regulation 10.23 of the </w:t>
      </w:r>
      <w:r w:rsidR="00484B49" w:rsidRPr="00294C7B">
        <w:rPr>
          <w:szCs w:val="20"/>
        </w:rPr>
        <w:t>JSERC (Terms and Conditions for Determination of Distribution Tariff) Regulations, 202</w:t>
      </w:r>
      <w:r w:rsidR="00484B49">
        <w:rPr>
          <w:szCs w:val="20"/>
        </w:rPr>
        <w:t xml:space="preserve">0 </w:t>
      </w:r>
      <w:r w:rsidRPr="002306C7">
        <w:rPr>
          <w:rFonts w:asciiTheme="majorHAnsi" w:eastAsia="Times New Roman" w:hAnsiTheme="majorHAnsi" w:cs="Times New Roman"/>
          <w:bCs/>
          <w:szCs w:val="26"/>
        </w:rPr>
        <w:t xml:space="preserve">repayment of loan for MYT Control Period has been considered equal to net Depreciation </w:t>
      </w:r>
      <w:r w:rsidR="006E458A" w:rsidRPr="002306C7">
        <w:rPr>
          <w:rFonts w:asciiTheme="majorHAnsi" w:eastAsia="Times New Roman" w:hAnsiTheme="majorHAnsi" w:cs="Times New Roman"/>
          <w:bCs/>
          <w:szCs w:val="26"/>
        </w:rPr>
        <w:t xml:space="preserve">for the year </w:t>
      </w:r>
      <w:r w:rsidRPr="002306C7">
        <w:rPr>
          <w:rFonts w:asciiTheme="majorHAnsi" w:eastAsia="Times New Roman" w:hAnsiTheme="majorHAnsi" w:cs="Times New Roman"/>
          <w:bCs/>
          <w:szCs w:val="26"/>
        </w:rPr>
        <w:t>as calculated.</w:t>
      </w:r>
      <w:r w:rsidR="008611FF" w:rsidRPr="002306C7">
        <w:rPr>
          <w:rFonts w:asciiTheme="majorHAnsi" w:eastAsia="Times New Roman" w:hAnsiTheme="majorHAnsi" w:cs="Times New Roman"/>
          <w:bCs/>
          <w:szCs w:val="26"/>
        </w:rPr>
        <w:t xml:space="preserve"> </w:t>
      </w:r>
      <w:r w:rsidRPr="00556D2B">
        <w:t xml:space="preserve">Further, in accordance with the regulation 10.26 of </w:t>
      </w:r>
      <w:r w:rsidR="00E001CE" w:rsidRPr="00294C7B">
        <w:rPr>
          <w:szCs w:val="20"/>
        </w:rPr>
        <w:t>JSERC (Terms and Conditions for Determination of Distribution Tariff) Regulations, 202</w:t>
      </w:r>
      <w:r w:rsidR="00E001CE">
        <w:rPr>
          <w:szCs w:val="20"/>
        </w:rPr>
        <w:t xml:space="preserve">0 </w:t>
      </w:r>
      <w:r w:rsidRPr="00556D2B">
        <w:t>the rate of interest for the year is considered as Marginal Cost of Lending Rate of SBI prevailing as on 01</w:t>
      </w:r>
      <w:r w:rsidRPr="002306C7">
        <w:rPr>
          <w:vertAlign w:val="superscript"/>
        </w:rPr>
        <w:t>st</w:t>
      </w:r>
      <w:r w:rsidRPr="00556D2B">
        <w:t xml:space="preserve"> April 202</w:t>
      </w:r>
      <w:r w:rsidR="00C72B74">
        <w:t>5</w:t>
      </w:r>
      <w:r w:rsidRPr="00556D2B">
        <w:t xml:space="preserve"> plus 200 basis points i.e</w:t>
      </w:r>
      <w:r w:rsidRPr="0012494D">
        <w:t xml:space="preserve">., </w:t>
      </w:r>
      <w:r w:rsidR="0012494D" w:rsidRPr="002306C7">
        <w:rPr>
          <w:b/>
        </w:rPr>
        <w:t>1</w:t>
      </w:r>
      <w:r w:rsidR="00E80B2A" w:rsidRPr="002306C7">
        <w:rPr>
          <w:b/>
        </w:rPr>
        <w:t>1.00</w:t>
      </w:r>
      <w:r w:rsidRPr="002306C7">
        <w:rPr>
          <w:b/>
        </w:rPr>
        <w:t>%.</w:t>
      </w:r>
      <w:r w:rsidRPr="00556D2B">
        <w:t xml:space="preserve"> Accordingly, the normative interest comes to </w:t>
      </w:r>
      <w:r w:rsidRPr="002306C7">
        <w:rPr>
          <w:b/>
        </w:rPr>
        <w:t>Rs.</w:t>
      </w:r>
      <w:r w:rsidR="00BB655C" w:rsidRPr="002306C7">
        <w:rPr>
          <w:b/>
        </w:rPr>
        <w:t xml:space="preserve"> </w:t>
      </w:r>
      <w:r w:rsidR="00A62379" w:rsidRPr="002306C7">
        <w:rPr>
          <w:b/>
        </w:rPr>
        <w:t>11.</w:t>
      </w:r>
      <w:r w:rsidR="00D6241D" w:rsidRPr="002306C7">
        <w:rPr>
          <w:b/>
        </w:rPr>
        <w:t>2</w:t>
      </w:r>
      <w:r w:rsidR="00C161ED">
        <w:rPr>
          <w:b/>
        </w:rPr>
        <w:t>3</w:t>
      </w:r>
      <w:r w:rsidR="00A62379" w:rsidRPr="002306C7">
        <w:rPr>
          <w:b/>
        </w:rPr>
        <w:t xml:space="preserve"> C</w:t>
      </w:r>
      <w:r w:rsidRPr="002306C7">
        <w:rPr>
          <w:b/>
        </w:rPr>
        <w:t>r.</w:t>
      </w:r>
      <w:r w:rsidRPr="00201DFE">
        <w:t xml:space="preserve"> </w:t>
      </w:r>
      <w:r w:rsidRPr="00556D2B">
        <w:t>The table below provides calculation of</w:t>
      </w:r>
      <w:r w:rsidR="008611FF">
        <w:t xml:space="preserve"> </w:t>
      </w:r>
      <w:r w:rsidRPr="00556D2B">
        <w:t>Interest on Normative Loan for FY 202</w:t>
      </w:r>
      <w:r w:rsidR="00E80B2A">
        <w:t>5-26</w:t>
      </w:r>
      <w:r w:rsidRPr="00556D2B">
        <w:t>.</w:t>
      </w:r>
    </w:p>
    <w:p w14:paraId="57CC5204" w14:textId="599C72A3" w:rsidR="006D0BA8" w:rsidRDefault="006D0BA8" w:rsidP="006D0BA8">
      <w:pPr>
        <w:pStyle w:val="EDNormal"/>
      </w:pPr>
    </w:p>
    <w:p w14:paraId="2C0FDF1A" w14:textId="77777777" w:rsidR="006D0BA8" w:rsidRDefault="006D0BA8" w:rsidP="006D0BA8">
      <w:pPr>
        <w:pStyle w:val="EDNormal"/>
      </w:pPr>
    </w:p>
    <w:p w14:paraId="005CCC57" w14:textId="77777777" w:rsidR="006D0BA8" w:rsidRDefault="006D0BA8" w:rsidP="006D0BA8">
      <w:pPr>
        <w:pStyle w:val="EDNormal"/>
      </w:pPr>
    </w:p>
    <w:p w14:paraId="67707A60" w14:textId="77777777" w:rsidR="006D0BA8" w:rsidRDefault="006D0BA8" w:rsidP="006D0BA8">
      <w:pPr>
        <w:pStyle w:val="EDNormal"/>
      </w:pPr>
    </w:p>
    <w:p w14:paraId="5D550922" w14:textId="632C8A92" w:rsidR="00556D2B" w:rsidRDefault="00556D2B" w:rsidP="008611FF">
      <w:pPr>
        <w:pStyle w:val="NoSpacing"/>
        <w:jc w:val="center"/>
        <w:rPr>
          <w:rFonts w:asciiTheme="minorHAnsi" w:hAnsiTheme="minorHAnsi"/>
          <w:b/>
          <w:color w:val="012169" w:themeColor="accent4"/>
          <w:sz w:val="18"/>
          <w:szCs w:val="18"/>
          <w:lang w:val="en-US"/>
        </w:rPr>
      </w:pPr>
      <w:bookmarkStart w:id="671" w:name="_Toc213365746"/>
      <w:r w:rsidRPr="00556D2B">
        <w:rPr>
          <w:rFonts w:asciiTheme="minorHAnsi" w:hAnsiTheme="minorHAnsi"/>
          <w:b/>
          <w:color w:val="012169" w:themeColor="accent4"/>
          <w:sz w:val="18"/>
          <w:szCs w:val="18"/>
          <w:lang w:val="en-US"/>
        </w:rPr>
        <w:lastRenderedPageBreak/>
        <w:t xml:space="preserve">Table </w:t>
      </w:r>
      <w:r w:rsidRPr="00556D2B">
        <w:rPr>
          <w:rFonts w:asciiTheme="minorHAnsi" w:hAnsiTheme="minorHAnsi"/>
          <w:b/>
          <w:color w:val="012169" w:themeColor="accent4"/>
          <w:sz w:val="18"/>
          <w:szCs w:val="18"/>
          <w:lang w:val="en-US"/>
        </w:rPr>
        <w:fldChar w:fldCharType="begin"/>
      </w:r>
      <w:r w:rsidRPr="00556D2B">
        <w:rPr>
          <w:rFonts w:asciiTheme="minorHAnsi" w:hAnsiTheme="minorHAnsi"/>
          <w:b/>
          <w:color w:val="012169" w:themeColor="accent4"/>
          <w:sz w:val="18"/>
          <w:szCs w:val="18"/>
          <w:lang w:val="en-US"/>
        </w:rPr>
        <w:instrText xml:space="preserve"> SEQ Table \* ARABIC </w:instrText>
      </w:r>
      <w:r w:rsidRPr="00556D2B">
        <w:rPr>
          <w:rFonts w:asciiTheme="minorHAnsi" w:hAnsiTheme="minorHAnsi"/>
          <w:b/>
          <w:color w:val="012169" w:themeColor="accent4"/>
          <w:sz w:val="18"/>
          <w:szCs w:val="18"/>
          <w:lang w:val="en-US"/>
        </w:rPr>
        <w:fldChar w:fldCharType="separate"/>
      </w:r>
      <w:r w:rsidR="00813F23">
        <w:rPr>
          <w:rFonts w:asciiTheme="minorHAnsi" w:hAnsiTheme="minorHAnsi"/>
          <w:b/>
          <w:noProof/>
          <w:color w:val="012169" w:themeColor="accent4"/>
          <w:sz w:val="18"/>
          <w:szCs w:val="18"/>
          <w:lang w:val="en-US"/>
        </w:rPr>
        <w:t>49</w:t>
      </w:r>
      <w:r w:rsidRPr="00556D2B">
        <w:rPr>
          <w:rFonts w:asciiTheme="minorHAnsi" w:hAnsiTheme="minorHAnsi"/>
          <w:b/>
          <w:color w:val="012169" w:themeColor="accent4"/>
          <w:sz w:val="18"/>
          <w:szCs w:val="18"/>
          <w:lang w:val="en-US"/>
        </w:rPr>
        <w:fldChar w:fldCharType="end"/>
      </w:r>
      <w:r w:rsidRPr="00556D2B">
        <w:rPr>
          <w:rFonts w:asciiTheme="minorHAnsi" w:hAnsiTheme="minorHAnsi"/>
          <w:b/>
          <w:color w:val="012169" w:themeColor="accent4"/>
          <w:sz w:val="18"/>
          <w:szCs w:val="18"/>
          <w:lang w:val="en-US"/>
        </w:rPr>
        <w:t xml:space="preserve">: Interest on Normative Loan – FY </w:t>
      </w:r>
      <w:r w:rsidR="00E80B2A">
        <w:rPr>
          <w:rFonts w:asciiTheme="minorHAnsi" w:hAnsiTheme="minorHAnsi"/>
          <w:b/>
          <w:color w:val="012169" w:themeColor="accent4"/>
          <w:sz w:val="18"/>
          <w:szCs w:val="18"/>
          <w:lang w:val="en-US"/>
        </w:rPr>
        <w:t>2025-26</w:t>
      </w:r>
      <w:bookmarkEnd w:id="671"/>
    </w:p>
    <w:p w14:paraId="22B62294" w14:textId="77777777" w:rsidR="008611FF" w:rsidRPr="00556D2B" w:rsidRDefault="008611FF" w:rsidP="008611FF">
      <w:pPr>
        <w:pStyle w:val="NoSpacing"/>
        <w:jc w:val="center"/>
        <w:rPr>
          <w:rFonts w:asciiTheme="minorHAnsi" w:hAnsiTheme="minorHAnsi"/>
          <w:b/>
          <w:color w:val="012169" w:themeColor="accent4"/>
          <w:sz w:val="18"/>
          <w:szCs w:val="18"/>
          <w:lang w:val="en-US"/>
        </w:rPr>
      </w:pPr>
    </w:p>
    <w:tbl>
      <w:tblPr>
        <w:tblStyle w:val="EDStyle42"/>
        <w:tblW w:w="8919" w:type="dxa"/>
        <w:tblInd w:w="715" w:type="dxa"/>
        <w:tblLayout w:type="fixed"/>
        <w:tblLook w:val="04A0" w:firstRow="1" w:lastRow="0" w:firstColumn="1" w:lastColumn="0" w:noHBand="0" w:noVBand="1"/>
      </w:tblPr>
      <w:tblGrid>
        <w:gridCol w:w="698"/>
        <w:gridCol w:w="3544"/>
        <w:gridCol w:w="1390"/>
        <w:gridCol w:w="2012"/>
        <w:gridCol w:w="1275"/>
      </w:tblGrid>
      <w:tr w:rsidR="0066198F" w:rsidRPr="00074BDC" w14:paraId="33249525" w14:textId="77777777" w:rsidTr="00074BDC">
        <w:trPr>
          <w:trHeight w:val="483"/>
          <w:tblHeader/>
        </w:trPr>
        <w:tc>
          <w:tcPr>
            <w:tcW w:w="698" w:type="dxa"/>
            <w:shd w:val="clear" w:color="auto" w:fill="E3E3E4" w:themeFill="accent6" w:themeFillTint="33"/>
          </w:tcPr>
          <w:p w14:paraId="400A9B7D" w14:textId="77777777" w:rsidR="00154A1B" w:rsidRPr="00074BDC" w:rsidRDefault="00154A1B" w:rsidP="0066198F">
            <w:pPr>
              <w:spacing w:after="0" w:line="240" w:lineRule="auto"/>
              <w:jc w:val="center"/>
              <w:rPr>
                <w:rFonts w:asciiTheme="minorHAnsi" w:hAnsiTheme="minorHAnsi"/>
                <w:b/>
                <w:bCs/>
                <w:color w:val="000000" w:themeColor="text1"/>
                <w:sz w:val="15"/>
                <w:szCs w:val="15"/>
                <w:lang w:val="en-US"/>
              </w:rPr>
            </w:pPr>
          </w:p>
          <w:p w14:paraId="0CF2AAA2" w14:textId="2088ED76" w:rsidR="0066198F" w:rsidRPr="00074BDC" w:rsidRDefault="00154A1B" w:rsidP="0066198F">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Sl. No.</w:t>
            </w:r>
          </w:p>
        </w:tc>
        <w:tc>
          <w:tcPr>
            <w:tcW w:w="3544" w:type="dxa"/>
            <w:shd w:val="clear" w:color="auto" w:fill="E3E3E4" w:themeFill="accent6" w:themeFillTint="33"/>
            <w:vAlign w:val="center"/>
            <w:hideMark/>
          </w:tcPr>
          <w:p w14:paraId="224C3C37" w14:textId="48129BE0" w:rsidR="0066198F" w:rsidRPr="00074BDC" w:rsidRDefault="0066198F" w:rsidP="0066198F">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Particulars</w:t>
            </w:r>
          </w:p>
        </w:tc>
        <w:tc>
          <w:tcPr>
            <w:tcW w:w="1390" w:type="dxa"/>
            <w:shd w:val="clear" w:color="auto" w:fill="E3E3E4" w:themeFill="accent6" w:themeFillTint="33"/>
            <w:vAlign w:val="center"/>
          </w:tcPr>
          <w:p w14:paraId="2548C905" w14:textId="2511A5FD" w:rsidR="0066198F" w:rsidRPr="00074BDC" w:rsidRDefault="0066198F" w:rsidP="0066198F">
            <w:pPr>
              <w:spacing w:after="0" w:line="240" w:lineRule="auto"/>
              <w:jc w:val="center"/>
              <w:rPr>
                <w:rFonts w:asciiTheme="majorHAnsi" w:eastAsia="Times New Roman" w:hAnsiTheme="majorHAnsi" w:cs="Calibri"/>
                <w:b/>
                <w:bCs/>
                <w:color w:val="000000" w:themeColor="text1"/>
                <w:sz w:val="15"/>
                <w:szCs w:val="15"/>
                <w:lang w:eastAsia="en-IN"/>
              </w:rPr>
            </w:pPr>
            <w:r w:rsidRPr="00074BDC">
              <w:rPr>
                <w:rFonts w:asciiTheme="majorHAnsi" w:eastAsia="Times New Roman" w:hAnsiTheme="majorHAnsi" w:cs="Calibri"/>
                <w:b/>
                <w:bCs/>
                <w:color w:val="000000" w:themeColor="text1"/>
                <w:sz w:val="15"/>
                <w:szCs w:val="15"/>
                <w:lang w:eastAsia="en-IN"/>
              </w:rPr>
              <w:t>Formula</w:t>
            </w:r>
          </w:p>
        </w:tc>
        <w:tc>
          <w:tcPr>
            <w:tcW w:w="2012" w:type="dxa"/>
            <w:shd w:val="clear" w:color="auto" w:fill="E3E3E4" w:themeFill="accent6" w:themeFillTint="33"/>
            <w:vAlign w:val="center"/>
          </w:tcPr>
          <w:p w14:paraId="13AE3F48" w14:textId="1EBE71DE" w:rsidR="00C74B0B" w:rsidRPr="00074BDC" w:rsidRDefault="00C74B0B" w:rsidP="0066198F">
            <w:pPr>
              <w:spacing w:after="0" w:line="240" w:lineRule="auto"/>
              <w:jc w:val="center"/>
              <w:rPr>
                <w:rFonts w:asciiTheme="majorHAnsi" w:eastAsia="Times New Roman" w:hAnsiTheme="majorHAnsi" w:cs="Calibri"/>
                <w:b/>
                <w:bCs/>
                <w:color w:val="000000" w:themeColor="text1"/>
                <w:sz w:val="15"/>
                <w:szCs w:val="15"/>
                <w:lang w:eastAsia="en-IN"/>
              </w:rPr>
            </w:pPr>
            <w:r w:rsidRPr="00074BDC">
              <w:rPr>
                <w:rFonts w:asciiTheme="majorHAnsi" w:eastAsia="Times New Roman" w:hAnsiTheme="majorHAnsi" w:cs="Calibri"/>
                <w:b/>
                <w:bCs/>
                <w:color w:val="000000" w:themeColor="text1"/>
                <w:sz w:val="15"/>
                <w:szCs w:val="15"/>
                <w:lang w:eastAsia="en-IN"/>
              </w:rPr>
              <w:t>Estimates</w:t>
            </w:r>
          </w:p>
          <w:p w14:paraId="61AEBBCE" w14:textId="52D3D1AC" w:rsidR="0066198F" w:rsidRPr="00074BDC" w:rsidRDefault="0066198F" w:rsidP="008611FF">
            <w:pPr>
              <w:spacing w:after="0" w:line="240" w:lineRule="auto"/>
              <w:jc w:val="center"/>
              <w:rPr>
                <w:rFonts w:asciiTheme="minorHAnsi" w:hAnsiTheme="minorHAnsi"/>
                <w:b/>
                <w:bCs/>
                <w:color w:val="000000" w:themeColor="text1"/>
                <w:sz w:val="15"/>
                <w:szCs w:val="15"/>
                <w:lang w:val="en-US"/>
              </w:rPr>
            </w:pPr>
            <w:r w:rsidRPr="00074BDC">
              <w:rPr>
                <w:rFonts w:asciiTheme="majorHAnsi" w:eastAsia="Times New Roman" w:hAnsiTheme="majorHAnsi" w:cs="Calibri"/>
                <w:b/>
                <w:bCs/>
                <w:color w:val="000000" w:themeColor="text1"/>
                <w:sz w:val="15"/>
                <w:szCs w:val="15"/>
                <w:lang w:eastAsia="en-IN"/>
              </w:rPr>
              <w:t xml:space="preserve">Approved in T.O. </w:t>
            </w:r>
            <w:r w:rsidR="00796588" w:rsidRPr="00074BDC">
              <w:rPr>
                <w:rFonts w:asciiTheme="majorHAnsi" w:eastAsia="Times New Roman" w:hAnsiTheme="majorHAnsi" w:cs="Calibri"/>
                <w:b/>
                <w:bCs/>
                <w:color w:val="000000" w:themeColor="text1"/>
                <w:sz w:val="15"/>
                <w:szCs w:val="15"/>
                <w:lang w:eastAsia="en-IN"/>
              </w:rPr>
              <w:t>28.03.2025</w:t>
            </w:r>
            <w:r w:rsidRPr="00074BDC">
              <w:rPr>
                <w:rFonts w:asciiTheme="majorHAnsi" w:eastAsia="Times New Roman" w:hAnsiTheme="majorHAnsi" w:cs="Calibri"/>
                <w:b/>
                <w:bCs/>
                <w:color w:val="000000" w:themeColor="text1"/>
                <w:sz w:val="15"/>
                <w:szCs w:val="15"/>
                <w:lang w:eastAsia="en-IN"/>
              </w:rPr>
              <w:t xml:space="preserve"> (ARR)</w:t>
            </w:r>
            <w:r w:rsidR="008611FF" w:rsidRPr="00074BDC">
              <w:rPr>
                <w:rFonts w:asciiTheme="majorHAnsi" w:eastAsia="Times New Roman" w:hAnsiTheme="majorHAnsi" w:cs="Calibri"/>
                <w:b/>
                <w:bCs/>
                <w:color w:val="000000" w:themeColor="text1"/>
                <w:sz w:val="15"/>
                <w:szCs w:val="15"/>
                <w:lang w:eastAsia="en-IN"/>
              </w:rPr>
              <w:t xml:space="preserve"> </w:t>
            </w:r>
            <w:r w:rsidRPr="00074BDC">
              <w:rPr>
                <w:rFonts w:asciiTheme="majorHAnsi" w:eastAsia="Times New Roman" w:hAnsiTheme="majorHAnsi" w:cs="Calibri"/>
                <w:b/>
                <w:bCs/>
                <w:color w:val="000000" w:themeColor="text1"/>
                <w:sz w:val="15"/>
                <w:szCs w:val="15"/>
                <w:lang w:eastAsia="en-IN"/>
              </w:rPr>
              <w:t>(in Rs. Cr.)</w:t>
            </w:r>
          </w:p>
        </w:tc>
        <w:tc>
          <w:tcPr>
            <w:tcW w:w="1275" w:type="dxa"/>
            <w:shd w:val="clear" w:color="auto" w:fill="E3E3E4" w:themeFill="accent6" w:themeFillTint="33"/>
            <w:vAlign w:val="center"/>
            <w:hideMark/>
          </w:tcPr>
          <w:p w14:paraId="401E739B" w14:textId="35AF267D" w:rsidR="0066198F" w:rsidRPr="00074BDC" w:rsidRDefault="0066198F" w:rsidP="0066198F">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Projected</w:t>
            </w:r>
          </w:p>
          <w:p w14:paraId="7285DF58" w14:textId="38845DDA" w:rsidR="003D2DE0" w:rsidRPr="00074BDC" w:rsidRDefault="003D2DE0" w:rsidP="0066198F">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FY</w:t>
            </w:r>
            <w:r w:rsidR="00E80B2A" w:rsidRPr="00074BDC">
              <w:rPr>
                <w:rFonts w:asciiTheme="minorHAnsi" w:hAnsiTheme="minorHAnsi"/>
                <w:b/>
                <w:bCs/>
                <w:color w:val="000000" w:themeColor="text1"/>
                <w:sz w:val="15"/>
                <w:szCs w:val="15"/>
                <w:lang w:val="en-US"/>
              </w:rPr>
              <w:t xml:space="preserve"> 2025-26</w:t>
            </w:r>
          </w:p>
          <w:p w14:paraId="0767C606" w14:textId="3119A6BD" w:rsidR="0066198F" w:rsidRPr="00074BDC" w:rsidRDefault="0066198F" w:rsidP="0066198F">
            <w:pPr>
              <w:spacing w:after="0" w:line="240" w:lineRule="auto"/>
              <w:jc w:val="center"/>
              <w:rPr>
                <w:rFonts w:asciiTheme="minorHAnsi" w:hAnsiTheme="minorHAnsi"/>
                <w:b/>
                <w:bCs/>
                <w:color w:val="000000" w:themeColor="text1"/>
                <w:sz w:val="15"/>
                <w:szCs w:val="15"/>
                <w:lang w:val="en-US"/>
              </w:rPr>
            </w:pPr>
            <w:r w:rsidRPr="00074BDC">
              <w:rPr>
                <w:rFonts w:asciiTheme="minorHAnsi" w:hAnsiTheme="minorHAnsi"/>
                <w:b/>
                <w:bCs/>
                <w:color w:val="000000" w:themeColor="text1"/>
                <w:sz w:val="15"/>
                <w:szCs w:val="15"/>
                <w:lang w:val="en-US"/>
              </w:rPr>
              <w:t>(in Rs. Cr.)</w:t>
            </w:r>
          </w:p>
        </w:tc>
      </w:tr>
      <w:tr w:rsidR="00C161ED" w:rsidRPr="00074BDC" w14:paraId="45D31546" w14:textId="77777777" w:rsidTr="003F086C">
        <w:trPr>
          <w:trHeight w:val="58"/>
        </w:trPr>
        <w:tc>
          <w:tcPr>
            <w:tcW w:w="698" w:type="dxa"/>
            <w:vAlign w:val="center"/>
          </w:tcPr>
          <w:p w14:paraId="1CB653CD" w14:textId="35E6E8A0" w:rsidR="00C161ED" w:rsidRPr="00074BDC" w:rsidRDefault="00C161ED" w:rsidP="00C161ED">
            <w:pPr>
              <w:pStyle w:val="NoSpacing"/>
              <w:jc w:val="center"/>
              <w:rPr>
                <w:rFonts w:asciiTheme="majorHAnsi" w:hAnsiTheme="majorHAnsi"/>
                <w:sz w:val="15"/>
                <w:szCs w:val="15"/>
                <w:lang w:val="en-US"/>
              </w:rPr>
            </w:pPr>
            <w:r w:rsidRPr="00074BDC">
              <w:rPr>
                <w:rFonts w:asciiTheme="majorHAnsi" w:hAnsiTheme="majorHAnsi"/>
                <w:sz w:val="15"/>
                <w:szCs w:val="15"/>
                <w:lang w:val="en-US"/>
              </w:rPr>
              <w:t>1</w:t>
            </w:r>
          </w:p>
        </w:tc>
        <w:tc>
          <w:tcPr>
            <w:tcW w:w="3544" w:type="dxa"/>
            <w:noWrap/>
            <w:vAlign w:val="center"/>
            <w:hideMark/>
          </w:tcPr>
          <w:p w14:paraId="1D7A726D" w14:textId="5488BC8D" w:rsidR="00C161ED" w:rsidRPr="00074BDC" w:rsidRDefault="00C161ED" w:rsidP="00C161ED">
            <w:pPr>
              <w:pStyle w:val="NoSpacing"/>
              <w:rPr>
                <w:rFonts w:asciiTheme="majorHAnsi" w:hAnsiTheme="majorHAnsi"/>
                <w:sz w:val="15"/>
                <w:szCs w:val="15"/>
                <w:lang w:val="en-US"/>
              </w:rPr>
            </w:pPr>
            <w:r w:rsidRPr="00074BDC">
              <w:rPr>
                <w:rFonts w:asciiTheme="majorHAnsi" w:hAnsiTheme="majorHAnsi"/>
                <w:sz w:val="15"/>
                <w:szCs w:val="15"/>
                <w:lang w:val="en-US"/>
              </w:rPr>
              <w:t>Opening Balance of Normative Loan</w:t>
            </w:r>
          </w:p>
        </w:tc>
        <w:tc>
          <w:tcPr>
            <w:tcW w:w="1390" w:type="dxa"/>
            <w:shd w:val="clear" w:color="000000" w:fill="FFFFFF"/>
            <w:vAlign w:val="center"/>
          </w:tcPr>
          <w:p w14:paraId="6B54DBDA" w14:textId="07024E5C" w:rsidR="00C161ED" w:rsidRPr="00074BDC" w:rsidRDefault="00C161ED" w:rsidP="00C161ED">
            <w:pPr>
              <w:pStyle w:val="NoSpacing"/>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A</w:t>
            </w:r>
          </w:p>
        </w:tc>
        <w:tc>
          <w:tcPr>
            <w:tcW w:w="2012" w:type="dxa"/>
            <w:shd w:val="clear" w:color="000000" w:fill="FFFFFF"/>
            <w:noWrap/>
            <w:vAlign w:val="center"/>
          </w:tcPr>
          <w:p w14:paraId="7D848C19" w14:textId="0C21B039" w:rsidR="00C161ED" w:rsidRPr="00074BDC" w:rsidRDefault="00C161ED" w:rsidP="00C161ED">
            <w:pPr>
              <w:pStyle w:val="NoSpacing"/>
              <w:jc w:val="center"/>
              <w:rPr>
                <w:rFonts w:asciiTheme="majorHAnsi" w:hAnsiTheme="majorHAnsi"/>
                <w:sz w:val="15"/>
                <w:szCs w:val="15"/>
                <w:lang w:val="en-US"/>
              </w:rPr>
            </w:pPr>
            <w:r w:rsidRPr="00074BDC">
              <w:rPr>
                <w:color w:val="000000"/>
                <w:sz w:val="15"/>
                <w:szCs w:val="15"/>
              </w:rPr>
              <w:t>92.28</w:t>
            </w:r>
          </w:p>
        </w:tc>
        <w:tc>
          <w:tcPr>
            <w:tcW w:w="1275" w:type="dxa"/>
            <w:shd w:val="clear" w:color="000000" w:fill="FFFFFF"/>
            <w:noWrap/>
            <w:vAlign w:val="center"/>
            <w:hideMark/>
          </w:tcPr>
          <w:p w14:paraId="60FF8661" w14:textId="5E468E0F" w:rsidR="00C161ED" w:rsidRPr="00074BDC" w:rsidRDefault="00C161ED" w:rsidP="00C161ED">
            <w:pPr>
              <w:pStyle w:val="NoSpacing"/>
              <w:jc w:val="center"/>
              <w:rPr>
                <w:rFonts w:asciiTheme="majorHAnsi" w:hAnsiTheme="majorHAnsi" w:cs="Calibri"/>
                <w:b/>
                <w:bCs/>
                <w:color w:val="000000"/>
                <w:sz w:val="15"/>
                <w:szCs w:val="15"/>
              </w:rPr>
            </w:pPr>
            <w:r w:rsidRPr="00074BDC">
              <w:rPr>
                <w:color w:val="000000"/>
                <w:sz w:val="15"/>
                <w:szCs w:val="15"/>
              </w:rPr>
              <w:t>85.97</w:t>
            </w:r>
          </w:p>
        </w:tc>
      </w:tr>
      <w:tr w:rsidR="00C161ED" w:rsidRPr="00074BDC" w14:paraId="0D3368B1" w14:textId="77777777" w:rsidTr="003F086C">
        <w:trPr>
          <w:trHeight w:val="139"/>
        </w:trPr>
        <w:tc>
          <w:tcPr>
            <w:tcW w:w="698" w:type="dxa"/>
            <w:vAlign w:val="center"/>
          </w:tcPr>
          <w:p w14:paraId="031B79DA" w14:textId="7677233B" w:rsidR="00C161ED" w:rsidRPr="00074BDC" w:rsidRDefault="00C161ED" w:rsidP="00C161ED">
            <w:pPr>
              <w:pStyle w:val="NoSpacing"/>
              <w:jc w:val="center"/>
              <w:rPr>
                <w:rFonts w:asciiTheme="majorHAnsi" w:hAnsiTheme="majorHAnsi"/>
                <w:sz w:val="15"/>
                <w:szCs w:val="15"/>
                <w:lang w:val="en-US"/>
              </w:rPr>
            </w:pPr>
            <w:r w:rsidRPr="00074BDC">
              <w:rPr>
                <w:rFonts w:asciiTheme="majorHAnsi" w:hAnsiTheme="majorHAnsi"/>
                <w:sz w:val="15"/>
                <w:szCs w:val="15"/>
                <w:lang w:val="en-US"/>
              </w:rPr>
              <w:t>2</w:t>
            </w:r>
          </w:p>
        </w:tc>
        <w:tc>
          <w:tcPr>
            <w:tcW w:w="3544" w:type="dxa"/>
            <w:noWrap/>
            <w:vAlign w:val="center"/>
            <w:hideMark/>
          </w:tcPr>
          <w:p w14:paraId="4DE3F6B2" w14:textId="332482B4" w:rsidR="00C161ED" w:rsidRPr="00074BDC" w:rsidRDefault="00C161ED" w:rsidP="00C161ED">
            <w:pPr>
              <w:pStyle w:val="NoSpacing"/>
              <w:rPr>
                <w:rFonts w:asciiTheme="majorHAnsi" w:hAnsiTheme="majorHAnsi"/>
                <w:sz w:val="15"/>
                <w:szCs w:val="15"/>
                <w:lang w:val="en-US"/>
              </w:rPr>
            </w:pPr>
            <w:r w:rsidRPr="00074BDC">
              <w:rPr>
                <w:rFonts w:asciiTheme="majorHAnsi" w:hAnsiTheme="majorHAnsi"/>
                <w:sz w:val="15"/>
                <w:szCs w:val="15"/>
                <w:lang w:val="en-US"/>
              </w:rPr>
              <w:t>Add: Deemed Additions during the year</w:t>
            </w:r>
          </w:p>
        </w:tc>
        <w:tc>
          <w:tcPr>
            <w:tcW w:w="1390" w:type="dxa"/>
            <w:shd w:val="clear" w:color="000000" w:fill="FFFFFF"/>
            <w:vAlign w:val="center"/>
          </w:tcPr>
          <w:p w14:paraId="0DE66089" w14:textId="7E84CE79" w:rsidR="00C161ED" w:rsidRPr="00074BDC" w:rsidRDefault="00C161ED" w:rsidP="00C161ED">
            <w:pPr>
              <w:pStyle w:val="NoSpacing"/>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B</w:t>
            </w:r>
          </w:p>
        </w:tc>
        <w:tc>
          <w:tcPr>
            <w:tcW w:w="2012" w:type="dxa"/>
            <w:shd w:val="clear" w:color="000000" w:fill="FFFFFF"/>
            <w:noWrap/>
            <w:vAlign w:val="center"/>
          </w:tcPr>
          <w:p w14:paraId="3D7BE374" w14:textId="4D939C0F" w:rsidR="00C161ED" w:rsidRPr="00074BDC" w:rsidRDefault="00C161ED" w:rsidP="00C161ED">
            <w:pPr>
              <w:pStyle w:val="NoSpacing"/>
              <w:jc w:val="center"/>
              <w:rPr>
                <w:rFonts w:asciiTheme="majorHAnsi" w:hAnsiTheme="majorHAnsi"/>
                <w:sz w:val="15"/>
                <w:szCs w:val="15"/>
                <w:lang w:val="en-US"/>
              </w:rPr>
            </w:pPr>
            <w:r w:rsidRPr="00074BDC">
              <w:rPr>
                <w:color w:val="000000"/>
                <w:sz w:val="15"/>
                <w:szCs w:val="15"/>
              </w:rPr>
              <w:t>75.06</w:t>
            </w:r>
          </w:p>
        </w:tc>
        <w:tc>
          <w:tcPr>
            <w:tcW w:w="1275" w:type="dxa"/>
            <w:shd w:val="clear" w:color="000000" w:fill="FFFFFF"/>
            <w:noWrap/>
            <w:vAlign w:val="center"/>
            <w:hideMark/>
          </w:tcPr>
          <w:p w14:paraId="54D1BC58" w14:textId="3C4BD2A2" w:rsidR="00C161ED" w:rsidRPr="00074BDC" w:rsidRDefault="00C161ED" w:rsidP="00C161ED">
            <w:pPr>
              <w:pStyle w:val="NoSpacing"/>
              <w:jc w:val="center"/>
              <w:rPr>
                <w:rFonts w:asciiTheme="majorHAnsi" w:hAnsiTheme="majorHAnsi" w:cs="Calibri"/>
                <w:color w:val="000000"/>
                <w:sz w:val="15"/>
                <w:szCs w:val="15"/>
              </w:rPr>
            </w:pPr>
            <w:r w:rsidRPr="00074BDC">
              <w:rPr>
                <w:color w:val="000000"/>
                <w:sz w:val="15"/>
                <w:szCs w:val="15"/>
              </w:rPr>
              <w:t>43.30</w:t>
            </w:r>
          </w:p>
        </w:tc>
      </w:tr>
      <w:tr w:rsidR="00C161ED" w:rsidRPr="00074BDC" w14:paraId="1E77A6AF" w14:textId="77777777" w:rsidTr="003F086C">
        <w:trPr>
          <w:trHeight w:val="58"/>
        </w:trPr>
        <w:tc>
          <w:tcPr>
            <w:tcW w:w="698" w:type="dxa"/>
            <w:vAlign w:val="center"/>
          </w:tcPr>
          <w:p w14:paraId="388AC77E" w14:textId="538F77DB" w:rsidR="00C161ED" w:rsidRPr="00074BDC" w:rsidRDefault="00C161ED" w:rsidP="00C161ED">
            <w:pPr>
              <w:pStyle w:val="NoSpacing"/>
              <w:jc w:val="center"/>
              <w:rPr>
                <w:rFonts w:asciiTheme="majorHAnsi" w:hAnsiTheme="majorHAnsi"/>
                <w:sz w:val="15"/>
                <w:szCs w:val="15"/>
                <w:lang w:val="en-US"/>
              </w:rPr>
            </w:pPr>
            <w:r w:rsidRPr="00074BDC">
              <w:rPr>
                <w:rFonts w:asciiTheme="majorHAnsi" w:hAnsiTheme="majorHAnsi"/>
                <w:sz w:val="15"/>
                <w:szCs w:val="15"/>
                <w:lang w:val="en-US"/>
              </w:rPr>
              <w:t>3</w:t>
            </w:r>
          </w:p>
        </w:tc>
        <w:tc>
          <w:tcPr>
            <w:tcW w:w="3544" w:type="dxa"/>
            <w:noWrap/>
            <w:vAlign w:val="center"/>
            <w:hideMark/>
          </w:tcPr>
          <w:p w14:paraId="08441749" w14:textId="1AB7049E" w:rsidR="00C161ED" w:rsidRPr="00074BDC" w:rsidRDefault="00C161ED" w:rsidP="00C161ED">
            <w:pPr>
              <w:pStyle w:val="NoSpacing"/>
              <w:rPr>
                <w:rFonts w:asciiTheme="majorHAnsi" w:hAnsiTheme="majorHAnsi"/>
                <w:sz w:val="15"/>
                <w:szCs w:val="15"/>
                <w:lang w:val="en-US"/>
              </w:rPr>
            </w:pPr>
            <w:r w:rsidRPr="00074BDC">
              <w:rPr>
                <w:rFonts w:asciiTheme="majorHAnsi" w:hAnsiTheme="majorHAnsi"/>
                <w:sz w:val="15"/>
                <w:szCs w:val="15"/>
                <w:lang w:val="en-US"/>
              </w:rPr>
              <w:t>Less: Deemed Repayments</w:t>
            </w:r>
          </w:p>
        </w:tc>
        <w:tc>
          <w:tcPr>
            <w:tcW w:w="1390" w:type="dxa"/>
            <w:shd w:val="clear" w:color="000000" w:fill="FFFFFF"/>
            <w:vAlign w:val="center"/>
          </w:tcPr>
          <w:p w14:paraId="04782861" w14:textId="47F1FADB" w:rsidR="00C161ED" w:rsidRPr="00074BDC" w:rsidRDefault="00C161ED" w:rsidP="00C161ED">
            <w:pPr>
              <w:pStyle w:val="NoSpacing"/>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C</w:t>
            </w:r>
          </w:p>
        </w:tc>
        <w:tc>
          <w:tcPr>
            <w:tcW w:w="2012" w:type="dxa"/>
            <w:shd w:val="clear" w:color="000000" w:fill="FFFFFF"/>
            <w:noWrap/>
            <w:vAlign w:val="center"/>
          </w:tcPr>
          <w:p w14:paraId="373DFBD9" w14:textId="75856A86" w:rsidR="00C161ED" w:rsidRPr="00074BDC" w:rsidRDefault="00C161ED" w:rsidP="00C161ED">
            <w:pPr>
              <w:pStyle w:val="NoSpacing"/>
              <w:jc w:val="center"/>
              <w:rPr>
                <w:rFonts w:asciiTheme="majorHAnsi" w:hAnsiTheme="majorHAnsi"/>
                <w:sz w:val="15"/>
                <w:szCs w:val="15"/>
                <w:lang w:val="en-US"/>
              </w:rPr>
            </w:pPr>
            <w:r w:rsidRPr="00074BDC">
              <w:rPr>
                <w:color w:val="000000"/>
                <w:sz w:val="15"/>
                <w:szCs w:val="15"/>
              </w:rPr>
              <w:t>10.70</w:t>
            </w:r>
          </w:p>
        </w:tc>
        <w:tc>
          <w:tcPr>
            <w:tcW w:w="1275" w:type="dxa"/>
            <w:shd w:val="clear" w:color="000000" w:fill="FFFFFF"/>
            <w:noWrap/>
            <w:vAlign w:val="center"/>
            <w:hideMark/>
          </w:tcPr>
          <w:p w14:paraId="5FF393BD" w14:textId="77861609" w:rsidR="00C161ED" w:rsidRPr="00074BDC" w:rsidRDefault="00C161ED" w:rsidP="00C161ED">
            <w:pPr>
              <w:pStyle w:val="NoSpacing"/>
              <w:jc w:val="center"/>
              <w:rPr>
                <w:rFonts w:asciiTheme="majorHAnsi" w:hAnsiTheme="majorHAnsi" w:cs="Calibri"/>
                <w:color w:val="000000"/>
                <w:sz w:val="15"/>
                <w:szCs w:val="15"/>
              </w:rPr>
            </w:pPr>
            <w:r w:rsidRPr="00074BDC">
              <w:rPr>
                <w:color w:val="000000"/>
                <w:sz w:val="15"/>
                <w:szCs w:val="15"/>
              </w:rPr>
              <w:t>10.98</w:t>
            </w:r>
          </w:p>
        </w:tc>
      </w:tr>
      <w:tr w:rsidR="00C161ED" w:rsidRPr="00074BDC" w14:paraId="6D267887" w14:textId="77777777" w:rsidTr="003F086C">
        <w:trPr>
          <w:trHeight w:val="58"/>
        </w:trPr>
        <w:tc>
          <w:tcPr>
            <w:tcW w:w="698" w:type="dxa"/>
            <w:vAlign w:val="center"/>
          </w:tcPr>
          <w:p w14:paraId="7DE70B5C" w14:textId="41F5FC47" w:rsidR="00C161ED" w:rsidRPr="00074BDC" w:rsidRDefault="00C161ED" w:rsidP="00C161ED">
            <w:pPr>
              <w:pStyle w:val="NoSpacing"/>
              <w:jc w:val="center"/>
              <w:rPr>
                <w:rFonts w:asciiTheme="majorHAnsi" w:hAnsiTheme="majorHAnsi"/>
                <w:b/>
                <w:bCs/>
                <w:sz w:val="15"/>
                <w:szCs w:val="15"/>
                <w:lang w:val="en-US"/>
              </w:rPr>
            </w:pPr>
            <w:r w:rsidRPr="00074BDC">
              <w:rPr>
                <w:rFonts w:asciiTheme="majorHAnsi" w:hAnsiTheme="majorHAnsi"/>
                <w:b/>
                <w:bCs/>
                <w:sz w:val="15"/>
                <w:szCs w:val="15"/>
                <w:lang w:val="en-US"/>
              </w:rPr>
              <w:t>4</w:t>
            </w:r>
          </w:p>
        </w:tc>
        <w:tc>
          <w:tcPr>
            <w:tcW w:w="3544" w:type="dxa"/>
            <w:noWrap/>
            <w:vAlign w:val="center"/>
            <w:hideMark/>
          </w:tcPr>
          <w:p w14:paraId="6F424610" w14:textId="3F1403EA" w:rsidR="00C161ED" w:rsidRPr="00074BDC" w:rsidRDefault="00C161ED" w:rsidP="00C161ED">
            <w:pPr>
              <w:pStyle w:val="NoSpacing"/>
              <w:rPr>
                <w:rFonts w:asciiTheme="majorHAnsi" w:hAnsiTheme="majorHAnsi"/>
                <w:b/>
                <w:bCs/>
                <w:sz w:val="15"/>
                <w:szCs w:val="15"/>
                <w:lang w:val="en-US"/>
              </w:rPr>
            </w:pPr>
            <w:r w:rsidRPr="00074BDC">
              <w:rPr>
                <w:rFonts w:asciiTheme="majorHAnsi" w:hAnsiTheme="majorHAnsi"/>
                <w:b/>
                <w:bCs/>
                <w:sz w:val="15"/>
                <w:szCs w:val="15"/>
                <w:lang w:val="en-US"/>
              </w:rPr>
              <w:t>Closing Balance of Normative Loan</w:t>
            </w:r>
          </w:p>
        </w:tc>
        <w:tc>
          <w:tcPr>
            <w:tcW w:w="1390" w:type="dxa"/>
            <w:shd w:val="clear" w:color="000000" w:fill="FFFFFF"/>
            <w:vAlign w:val="center"/>
          </w:tcPr>
          <w:p w14:paraId="10E83A3B" w14:textId="1E73916F" w:rsidR="00C161ED" w:rsidRPr="00074BDC" w:rsidRDefault="00C161ED" w:rsidP="00C161ED">
            <w:pPr>
              <w:pStyle w:val="NoSpacing"/>
              <w:jc w:val="center"/>
              <w:rPr>
                <w:rFonts w:asciiTheme="majorHAnsi" w:hAnsiTheme="majorHAnsi" w:cs="Calibri"/>
                <w:b/>
                <w:bCs/>
                <w:color w:val="000000"/>
                <w:sz w:val="15"/>
                <w:szCs w:val="15"/>
                <w:lang w:val="en-US"/>
              </w:rPr>
            </w:pPr>
            <w:r w:rsidRPr="00074BDC">
              <w:rPr>
                <w:rFonts w:asciiTheme="majorHAnsi" w:hAnsiTheme="majorHAnsi" w:cs="Calibri"/>
                <w:b/>
                <w:bCs/>
                <w:color w:val="000000"/>
                <w:sz w:val="15"/>
                <w:szCs w:val="15"/>
                <w:lang w:val="en-US"/>
              </w:rPr>
              <w:t>D=A+B-C</w:t>
            </w:r>
          </w:p>
        </w:tc>
        <w:tc>
          <w:tcPr>
            <w:tcW w:w="2012" w:type="dxa"/>
            <w:shd w:val="clear" w:color="000000" w:fill="FFFFFF"/>
            <w:noWrap/>
            <w:vAlign w:val="center"/>
          </w:tcPr>
          <w:p w14:paraId="5C86C062" w14:textId="5E2A6953" w:rsidR="00C161ED" w:rsidRPr="00074BDC" w:rsidRDefault="00C161ED" w:rsidP="00C161ED">
            <w:pPr>
              <w:pStyle w:val="NoSpacing"/>
              <w:jc w:val="center"/>
              <w:rPr>
                <w:rFonts w:asciiTheme="majorHAnsi" w:hAnsiTheme="majorHAnsi"/>
                <w:b/>
                <w:bCs/>
                <w:sz w:val="15"/>
                <w:szCs w:val="15"/>
                <w:lang w:val="en-US"/>
              </w:rPr>
            </w:pPr>
            <w:r w:rsidRPr="00074BDC">
              <w:rPr>
                <w:color w:val="000000"/>
                <w:sz w:val="15"/>
                <w:szCs w:val="15"/>
              </w:rPr>
              <w:t>156.63</w:t>
            </w:r>
          </w:p>
        </w:tc>
        <w:tc>
          <w:tcPr>
            <w:tcW w:w="1275" w:type="dxa"/>
            <w:shd w:val="clear" w:color="000000" w:fill="FFFFFF"/>
            <w:noWrap/>
            <w:vAlign w:val="center"/>
            <w:hideMark/>
          </w:tcPr>
          <w:p w14:paraId="388F5116" w14:textId="4D089D0E" w:rsidR="00C161ED" w:rsidRPr="00074BDC" w:rsidRDefault="00C161ED" w:rsidP="00C161ED">
            <w:pPr>
              <w:pStyle w:val="NoSpacing"/>
              <w:jc w:val="center"/>
              <w:rPr>
                <w:rFonts w:asciiTheme="majorHAnsi" w:hAnsiTheme="majorHAnsi" w:cs="Calibri"/>
                <w:b/>
                <w:bCs/>
                <w:color w:val="000000"/>
                <w:sz w:val="15"/>
                <w:szCs w:val="15"/>
              </w:rPr>
            </w:pPr>
            <w:r w:rsidRPr="00074BDC">
              <w:rPr>
                <w:color w:val="000000"/>
                <w:sz w:val="15"/>
                <w:szCs w:val="15"/>
              </w:rPr>
              <w:t>118.28</w:t>
            </w:r>
          </w:p>
        </w:tc>
      </w:tr>
      <w:tr w:rsidR="00C161ED" w:rsidRPr="00074BDC" w14:paraId="56C7E0D6" w14:textId="77777777" w:rsidTr="003F086C">
        <w:trPr>
          <w:trHeight w:val="58"/>
        </w:trPr>
        <w:tc>
          <w:tcPr>
            <w:tcW w:w="698" w:type="dxa"/>
            <w:vAlign w:val="center"/>
          </w:tcPr>
          <w:p w14:paraId="0F67BD72" w14:textId="14DC02F7" w:rsidR="00C161ED" w:rsidRPr="00074BDC" w:rsidRDefault="00C161ED" w:rsidP="00C161ED">
            <w:pPr>
              <w:pStyle w:val="NoSpacing"/>
              <w:jc w:val="center"/>
              <w:rPr>
                <w:rFonts w:asciiTheme="majorHAnsi" w:hAnsiTheme="majorHAnsi"/>
                <w:b/>
                <w:bCs/>
                <w:sz w:val="15"/>
                <w:szCs w:val="15"/>
                <w:lang w:val="en-US"/>
              </w:rPr>
            </w:pPr>
            <w:r w:rsidRPr="00074BDC">
              <w:rPr>
                <w:rFonts w:asciiTheme="majorHAnsi" w:hAnsiTheme="majorHAnsi"/>
                <w:b/>
                <w:bCs/>
                <w:sz w:val="15"/>
                <w:szCs w:val="15"/>
                <w:lang w:val="en-US"/>
              </w:rPr>
              <w:t>5</w:t>
            </w:r>
          </w:p>
        </w:tc>
        <w:tc>
          <w:tcPr>
            <w:tcW w:w="3544" w:type="dxa"/>
            <w:noWrap/>
            <w:vAlign w:val="center"/>
            <w:hideMark/>
          </w:tcPr>
          <w:p w14:paraId="77EAD471" w14:textId="23ABC315" w:rsidR="00C161ED" w:rsidRPr="00074BDC" w:rsidRDefault="00C161ED" w:rsidP="00C161ED">
            <w:pPr>
              <w:pStyle w:val="NoSpacing"/>
              <w:rPr>
                <w:rFonts w:asciiTheme="majorHAnsi" w:hAnsiTheme="majorHAnsi"/>
                <w:b/>
                <w:bCs/>
                <w:sz w:val="15"/>
                <w:szCs w:val="15"/>
                <w:lang w:val="en-US"/>
              </w:rPr>
            </w:pPr>
            <w:r w:rsidRPr="00074BDC">
              <w:rPr>
                <w:rFonts w:asciiTheme="majorHAnsi" w:hAnsiTheme="majorHAnsi"/>
                <w:b/>
                <w:bCs/>
                <w:sz w:val="15"/>
                <w:szCs w:val="15"/>
                <w:lang w:val="en-US"/>
              </w:rPr>
              <w:t>Average Balance of Normative Loan</w:t>
            </w:r>
          </w:p>
        </w:tc>
        <w:tc>
          <w:tcPr>
            <w:tcW w:w="1390" w:type="dxa"/>
            <w:shd w:val="clear" w:color="000000" w:fill="FFFFFF"/>
            <w:vAlign w:val="center"/>
          </w:tcPr>
          <w:p w14:paraId="245000B0" w14:textId="04C1AD4A" w:rsidR="00C161ED" w:rsidRPr="00074BDC" w:rsidRDefault="00C161ED" w:rsidP="00C161ED">
            <w:pPr>
              <w:pStyle w:val="NoSpacing"/>
              <w:jc w:val="center"/>
              <w:rPr>
                <w:rFonts w:asciiTheme="majorHAnsi" w:hAnsiTheme="majorHAnsi" w:cs="Calibri"/>
                <w:b/>
                <w:bCs/>
                <w:color w:val="000000"/>
                <w:sz w:val="15"/>
                <w:szCs w:val="15"/>
                <w:lang w:val="en-US"/>
              </w:rPr>
            </w:pPr>
            <w:r w:rsidRPr="00074BDC">
              <w:rPr>
                <w:rFonts w:asciiTheme="majorHAnsi" w:hAnsiTheme="majorHAnsi" w:cs="Calibri"/>
                <w:b/>
                <w:bCs/>
                <w:color w:val="000000"/>
                <w:sz w:val="15"/>
                <w:szCs w:val="15"/>
                <w:lang w:val="en-US"/>
              </w:rPr>
              <w:t>E=(A+D)/2</w:t>
            </w:r>
          </w:p>
        </w:tc>
        <w:tc>
          <w:tcPr>
            <w:tcW w:w="2012" w:type="dxa"/>
            <w:shd w:val="clear" w:color="000000" w:fill="FFFFFF"/>
            <w:noWrap/>
            <w:vAlign w:val="center"/>
          </w:tcPr>
          <w:p w14:paraId="06E4E791" w14:textId="4EEC3FB0" w:rsidR="00C161ED" w:rsidRPr="00074BDC" w:rsidRDefault="00C161ED" w:rsidP="00C161ED">
            <w:pPr>
              <w:pStyle w:val="NoSpacing"/>
              <w:jc w:val="center"/>
              <w:rPr>
                <w:rFonts w:asciiTheme="majorHAnsi" w:hAnsiTheme="majorHAnsi"/>
                <w:b/>
                <w:bCs/>
                <w:sz w:val="15"/>
                <w:szCs w:val="15"/>
                <w:lang w:val="en-US"/>
              </w:rPr>
            </w:pPr>
            <w:r w:rsidRPr="00074BDC">
              <w:rPr>
                <w:color w:val="000000"/>
                <w:sz w:val="15"/>
                <w:szCs w:val="15"/>
              </w:rPr>
              <w:t>124.46</w:t>
            </w:r>
          </w:p>
        </w:tc>
        <w:tc>
          <w:tcPr>
            <w:tcW w:w="1275" w:type="dxa"/>
            <w:shd w:val="clear" w:color="000000" w:fill="FFFFFF"/>
            <w:noWrap/>
            <w:vAlign w:val="center"/>
            <w:hideMark/>
          </w:tcPr>
          <w:p w14:paraId="16946A8A" w14:textId="2566E00B" w:rsidR="00C161ED" w:rsidRPr="00074BDC" w:rsidRDefault="00C161ED" w:rsidP="00C161ED">
            <w:pPr>
              <w:pStyle w:val="NoSpacing"/>
              <w:jc w:val="center"/>
              <w:rPr>
                <w:rFonts w:asciiTheme="majorHAnsi" w:hAnsiTheme="majorHAnsi" w:cs="Calibri"/>
                <w:b/>
                <w:bCs/>
                <w:color w:val="000000"/>
                <w:sz w:val="15"/>
                <w:szCs w:val="15"/>
              </w:rPr>
            </w:pPr>
            <w:r w:rsidRPr="00074BDC">
              <w:rPr>
                <w:color w:val="000000"/>
                <w:sz w:val="15"/>
                <w:szCs w:val="15"/>
              </w:rPr>
              <w:t>102.13</w:t>
            </w:r>
          </w:p>
        </w:tc>
      </w:tr>
      <w:tr w:rsidR="00C161ED" w:rsidRPr="00074BDC" w14:paraId="5259C47A" w14:textId="77777777" w:rsidTr="003F086C">
        <w:trPr>
          <w:trHeight w:val="119"/>
        </w:trPr>
        <w:tc>
          <w:tcPr>
            <w:tcW w:w="698" w:type="dxa"/>
            <w:vAlign w:val="center"/>
          </w:tcPr>
          <w:p w14:paraId="135C619D" w14:textId="576A8908" w:rsidR="00C161ED" w:rsidRPr="00074BDC" w:rsidRDefault="00C161ED" w:rsidP="00C161ED">
            <w:pPr>
              <w:pStyle w:val="NoSpacing"/>
              <w:jc w:val="center"/>
              <w:rPr>
                <w:rFonts w:asciiTheme="majorHAnsi" w:hAnsiTheme="majorHAnsi"/>
                <w:sz w:val="15"/>
                <w:szCs w:val="15"/>
                <w:lang w:val="en-US"/>
              </w:rPr>
            </w:pPr>
            <w:r w:rsidRPr="00074BDC">
              <w:rPr>
                <w:rFonts w:asciiTheme="majorHAnsi" w:hAnsiTheme="majorHAnsi"/>
                <w:sz w:val="15"/>
                <w:szCs w:val="15"/>
                <w:lang w:val="en-US"/>
              </w:rPr>
              <w:t>6</w:t>
            </w:r>
          </w:p>
        </w:tc>
        <w:tc>
          <w:tcPr>
            <w:tcW w:w="3544" w:type="dxa"/>
            <w:noWrap/>
            <w:vAlign w:val="center"/>
            <w:hideMark/>
          </w:tcPr>
          <w:p w14:paraId="4D094E21" w14:textId="0F6F5D4B" w:rsidR="00C161ED" w:rsidRPr="00074BDC" w:rsidRDefault="00C161ED" w:rsidP="00C161ED">
            <w:pPr>
              <w:pStyle w:val="NoSpacing"/>
              <w:rPr>
                <w:rFonts w:asciiTheme="majorHAnsi" w:hAnsiTheme="majorHAnsi"/>
                <w:sz w:val="15"/>
                <w:szCs w:val="15"/>
                <w:lang w:val="en-US"/>
              </w:rPr>
            </w:pPr>
            <w:r w:rsidRPr="00074BDC">
              <w:rPr>
                <w:rFonts w:asciiTheme="majorHAnsi" w:hAnsiTheme="majorHAnsi"/>
                <w:sz w:val="15"/>
                <w:szCs w:val="15"/>
                <w:lang w:val="en-US"/>
              </w:rPr>
              <w:t>Bank Rate plus 200 BP as on 1</w:t>
            </w:r>
            <w:r w:rsidRPr="00074BDC">
              <w:rPr>
                <w:rFonts w:asciiTheme="majorHAnsi" w:hAnsiTheme="majorHAnsi"/>
                <w:sz w:val="15"/>
                <w:szCs w:val="15"/>
                <w:vertAlign w:val="superscript"/>
                <w:lang w:val="en-US"/>
              </w:rPr>
              <w:t xml:space="preserve">st </w:t>
            </w:r>
            <w:r w:rsidRPr="00074BDC">
              <w:rPr>
                <w:rFonts w:asciiTheme="majorHAnsi" w:hAnsiTheme="majorHAnsi"/>
                <w:sz w:val="15"/>
                <w:szCs w:val="15"/>
                <w:lang w:val="en-US"/>
              </w:rPr>
              <w:t>April 2025</w:t>
            </w:r>
          </w:p>
        </w:tc>
        <w:tc>
          <w:tcPr>
            <w:tcW w:w="1390" w:type="dxa"/>
            <w:shd w:val="clear" w:color="000000" w:fill="FFFFFF"/>
            <w:vAlign w:val="center"/>
          </w:tcPr>
          <w:p w14:paraId="5BADD01D" w14:textId="4FE47826" w:rsidR="00C161ED" w:rsidRPr="00074BDC" w:rsidRDefault="00C161ED" w:rsidP="00C161ED">
            <w:pPr>
              <w:pStyle w:val="NoSpacing"/>
              <w:jc w:val="center"/>
              <w:rPr>
                <w:rFonts w:asciiTheme="majorHAnsi" w:hAnsiTheme="majorHAnsi" w:cs="Calibri"/>
                <w:color w:val="000000"/>
                <w:sz w:val="15"/>
                <w:szCs w:val="15"/>
                <w:lang w:val="en-US"/>
              </w:rPr>
            </w:pPr>
            <w:r w:rsidRPr="00074BDC">
              <w:rPr>
                <w:rFonts w:asciiTheme="majorHAnsi" w:hAnsiTheme="majorHAnsi" w:cs="Calibri"/>
                <w:color w:val="000000"/>
                <w:sz w:val="15"/>
                <w:szCs w:val="15"/>
                <w:lang w:val="en-US"/>
              </w:rPr>
              <w:t>F</w:t>
            </w:r>
          </w:p>
        </w:tc>
        <w:tc>
          <w:tcPr>
            <w:tcW w:w="2012" w:type="dxa"/>
            <w:shd w:val="clear" w:color="000000" w:fill="FFFFFF"/>
            <w:noWrap/>
            <w:vAlign w:val="center"/>
          </w:tcPr>
          <w:p w14:paraId="79072067" w14:textId="2F5F1EC4" w:rsidR="00C161ED" w:rsidRPr="00074BDC" w:rsidRDefault="00C161ED" w:rsidP="00C161ED">
            <w:pPr>
              <w:pStyle w:val="NoSpacing"/>
              <w:jc w:val="center"/>
              <w:rPr>
                <w:rFonts w:asciiTheme="majorHAnsi" w:hAnsiTheme="majorHAnsi"/>
                <w:sz w:val="15"/>
                <w:szCs w:val="15"/>
                <w:lang w:val="en-US"/>
              </w:rPr>
            </w:pPr>
            <w:r w:rsidRPr="00074BDC">
              <w:rPr>
                <w:color w:val="000000"/>
                <w:sz w:val="15"/>
                <w:szCs w:val="15"/>
              </w:rPr>
              <w:t>10.65%</w:t>
            </w:r>
          </w:p>
        </w:tc>
        <w:tc>
          <w:tcPr>
            <w:tcW w:w="1275" w:type="dxa"/>
            <w:shd w:val="clear" w:color="000000" w:fill="FFFFFF"/>
            <w:noWrap/>
            <w:vAlign w:val="center"/>
            <w:hideMark/>
          </w:tcPr>
          <w:p w14:paraId="2172F626" w14:textId="047448D2" w:rsidR="00C161ED" w:rsidRPr="00074BDC" w:rsidRDefault="00C161ED" w:rsidP="00C161ED">
            <w:pPr>
              <w:pStyle w:val="NoSpacing"/>
              <w:jc w:val="center"/>
              <w:rPr>
                <w:rFonts w:asciiTheme="majorHAnsi" w:hAnsiTheme="majorHAnsi" w:cs="Calibri"/>
                <w:color w:val="000000"/>
                <w:sz w:val="15"/>
                <w:szCs w:val="15"/>
              </w:rPr>
            </w:pPr>
            <w:r w:rsidRPr="00074BDC">
              <w:rPr>
                <w:color w:val="000000"/>
                <w:sz w:val="15"/>
                <w:szCs w:val="15"/>
              </w:rPr>
              <w:t>11.00%</w:t>
            </w:r>
          </w:p>
        </w:tc>
      </w:tr>
      <w:tr w:rsidR="00C161ED" w:rsidRPr="00074BDC" w14:paraId="303C2A62" w14:textId="77777777" w:rsidTr="00A678AD">
        <w:trPr>
          <w:trHeight w:val="63"/>
        </w:trPr>
        <w:tc>
          <w:tcPr>
            <w:tcW w:w="698" w:type="dxa"/>
            <w:vAlign w:val="center"/>
          </w:tcPr>
          <w:p w14:paraId="208BB16D" w14:textId="2D17E6CD" w:rsidR="00C161ED" w:rsidRPr="00074BDC" w:rsidRDefault="00C161ED" w:rsidP="00C161ED">
            <w:pPr>
              <w:pStyle w:val="NoSpacing"/>
              <w:jc w:val="center"/>
              <w:rPr>
                <w:rFonts w:asciiTheme="majorHAnsi" w:hAnsiTheme="majorHAnsi"/>
                <w:b/>
                <w:bCs/>
                <w:sz w:val="15"/>
                <w:szCs w:val="15"/>
                <w:lang w:val="en-US"/>
              </w:rPr>
            </w:pPr>
            <w:r w:rsidRPr="00074BDC">
              <w:rPr>
                <w:rFonts w:asciiTheme="majorHAnsi" w:hAnsiTheme="majorHAnsi"/>
                <w:b/>
                <w:bCs/>
                <w:sz w:val="15"/>
                <w:szCs w:val="15"/>
                <w:lang w:val="en-US"/>
              </w:rPr>
              <w:t>7</w:t>
            </w:r>
          </w:p>
        </w:tc>
        <w:tc>
          <w:tcPr>
            <w:tcW w:w="3544" w:type="dxa"/>
            <w:vAlign w:val="center"/>
            <w:hideMark/>
          </w:tcPr>
          <w:p w14:paraId="58D370C2" w14:textId="5A198838" w:rsidR="00C161ED" w:rsidRPr="00074BDC" w:rsidRDefault="00C161ED" w:rsidP="00C161ED">
            <w:pPr>
              <w:pStyle w:val="NoSpacing"/>
              <w:rPr>
                <w:rFonts w:asciiTheme="majorHAnsi" w:hAnsiTheme="majorHAnsi"/>
                <w:b/>
                <w:bCs/>
                <w:sz w:val="15"/>
                <w:szCs w:val="15"/>
                <w:lang w:val="en-US"/>
              </w:rPr>
            </w:pPr>
            <w:r w:rsidRPr="00074BDC">
              <w:rPr>
                <w:rFonts w:asciiTheme="majorHAnsi" w:hAnsiTheme="majorHAnsi"/>
                <w:b/>
                <w:bCs/>
                <w:sz w:val="15"/>
                <w:szCs w:val="15"/>
                <w:lang w:val="en-US"/>
              </w:rPr>
              <w:t>Normative Interest Amount</w:t>
            </w:r>
          </w:p>
        </w:tc>
        <w:tc>
          <w:tcPr>
            <w:tcW w:w="1390" w:type="dxa"/>
            <w:vAlign w:val="center"/>
          </w:tcPr>
          <w:p w14:paraId="7D0DC030" w14:textId="37EDE90E" w:rsidR="00C161ED" w:rsidRPr="00074BDC" w:rsidRDefault="00C161ED" w:rsidP="00C161ED">
            <w:pPr>
              <w:pStyle w:val="NoSpacing"/>
              <w:jc w:val="center"/>
              <w:rPr>
                <w:rFonts w:asciiTheme="majorHAnsi" w:hAnsiTheme="majorHAnsi" w:cs="Calibri"/>
                <w:b/>
                <w:bCs/>
                <w:color w:val="000000"/>
                <w:sz w:val="15"/>
                <w:szCs w:val="15"/>
                <w:lang w:val="en-US"/>
              </w:rPr>
            </w:pPr>
            <w:r w:rsidRPr="00074BDC">
              <w:rPr>
                <w:rFonts w:asciiTheme="majorHAnsi" w:hAnsiTheme="majorHAnsi" w:cs="Calibri"/>
                <w:b/>
                <w:bCs/>
                <w:color w:val="000000"/>
                <w:sz w:val="15"/>
                <w:szCs w:val="15"/>
                <w:lang w:val="en-US"/>
              </w:rPr>
              <w:t>G=E*F</w:t>
            </w:r>
          </w:p>
        </w:tc>
        <w:tc>
          <w:tcPr>
            <w:tcW w:w="2012" w:type="dxa"/>
            <w:noWrap/>
            <w:vAlign w:val="center"/>
          </w:tcPr>
          <w:p w14:paraId="4299A6A8" w14:textId="08F7EE75" w:rsidR="00C161ED" w:rsidRPr="00074BDC" w:rsidRDefault="00C161ED" w:rsidP="00C161ED">
            <w:pPr>
              <w:pStyle w:val="NoSpacing"/>
              <w:jc w:val="center"/>
              <w:rPr>
                <w:rFonts w:asciiTheme="majorHAnsi" w:hAnsiTheme="majorHAnsi"/>
                <w:b/>
                <w:bCs/>
                <w:sz w:val="15"/>
                <w:szCs w:val="15"/>
                <w:lang w:val="en-US"/>
              </w:rPr>
            </w:pPr>
            <w:r w:rsidRPr="00074BDC">
              <w:rPr>
                <w:b/>
                <w:bCs/>
                <w:color w:val="000000"/>
                <w:sz w:val="15"/>
                <w:szCs w:val="15"/>
              </w:rPr>
              <w:t>13.25</w:t>
            </w:r>
          </w:p>
        </w:tc>
        <w:tc>
          <w:tcPr>
            <w:tcW w:w="1275" w:type="dxa"/>
            <w:noWrap/>
            <w:vAlign w:val="center"/>
            <w:hideMark/>
          </w:tcPr>
          <w:p w14:paraId="1B9B4F41" w14:textId="168874D9" w:rsidR="00C161ED" w:rsidRPr="00074BDC" w:rsidRDefault="00C161ED" w:rsidP="00C161ED">
            <w:pPr>
              <w:pStyle w:val="NoSpacing"/>
              <w:jc w:val="center"/>
              <w:rPr>
                <w:rFonts w:asciiTheme="majorHAnsi" w:hAnsiTheme="majorHAnsi" w:cs="Calibri"/>
                <w:b/>
                <w:bCs/>
                <w:color w:val="000000"/>
                <w:sz w:val="15"/>
                <w:szCs w:val="15"/>
              </w:rPr>
            </w:pPr>
            <w:r w:rsidRPr="00074BDC">
              <w:rPr>
                <w:b/>
                <w:bCs/>
                <w:color w:val="000000"/>
                <w:sz w:val="15"/>
                <w:szCs w:val="15"/>
              </w:rPr>
              <w:t>11.23</w:t>
            </w:r>
          </w:p>
        </w:tc>
      </w:tr>
    </w:tbl>
    <w:p w14:paraId="1D6DEB99" w14:textId="0C13853C" w:rsidR="0077027B" w:rsidRPr="00556D2B" w:rsidRDefault="0077027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Pr>
          <w:rFonts w:asciiTheme="majorHAnsi" w:eastAsia="Times New Roman" w:hAnsiTheme="majorHAnsi" w:cs="Times New Roman"/>
          <w:bCs/>
          <w:szCs w:val="26"/>
        </w:rPr>
        <w:t>The petitioner requests the Hon’ble Commission to kindly a</w:t>
      </w:r>
      <w:r w:rsidR="00BF031B">
        <w:rPr>
          <w:rFonts w:asciiTheme="majorHAnsi" w:eastAsia="Times New Roman" w:hAnsiTheme="majorHAnsi" w:cs="Times New Roman"/>
          <w:bCs/>
          <w:szCs w:val="26"/>
        </w:rPr>
        <w:t xml:space="preserve">pprove </w:t>
      </w:r>
      <w:r w:rsidR="00E03313" w:rsidRPr="00401268">
        <w:rPr>
          <w:rFonts w:asciiTheme="majorHAnsi" w:eastAsia="Times New Roman" w:hAnsiTheme="majorHAnsi" w:cs="Times New Roman"/>
          <w:b/>
          <w:color w:val="000000"/>
          <w:szCs w:val="26"/>
        </w:rPr>
        <w:t xml:space="preserve">Rs. </w:t>
      </w:r>
      <w:r w:rsidR="002D515C">
        <w:rPr>
          <w:rFonts w:asciiTheme="majorHAnsi" w:eastAsia="Times New Roman" w:hAnsiTheme="majorHAnsi" w:cs="Times New Roman"/>
          <w:b/>
          <w:color w:val="000000"/>
          <w:szCs w:val="26"/>
        </w:rPr>
        <w:t>1</w:t>
      </w:r>
      <w:r w:rsidR="00EF1547">
        <w:rPr>
          <w:rFonts w:asciiTheme="majorHAnsi" w:eastAsia="Times New Roman" w:hAnsiTheme="majorHAnsi" w:cs="Times New Roman"/>
          <w:b/>
          <w:color w:val="000000"/>
          <w:szCs w:val="26"/>
        </w:rPr>
        <w:t>1.</w:t>
      </w:r>
      <w:r w:rsidR="007C6D30">
        <w:rPr>
          <w:rFonts w:asciiTheme="majorHAnsi" w:eastAsia="Times New Roman" w:hAnsiTheme="majorHAnsi" w:cs="Times New Roman"/>
          <w:b/>
          <w:color w:val="000000"/>
          <w:szCs w:val="26"/>
        </w:rPr>
        <w:t>2</w:t>
      </w:r>
      <w:r w:rsidR="00C161ED">
        <w:rPr>
          <w:rFonts w:asciiTheme="majorHAnsi" w:eastAsia="Times New Roman" w:hAnsiTheme="majorHAnsi" w:cs="Times New Roman"/>
          <w:b/>
          <w:color w:val="000000"/>
          <w:szCs w:val="26"/>
        </w:rPr>
        <w:t>3</w:t>
      </w:r>
      <w:r w:rsidR="00E03313" w:rsidRPr="00401268">
        <w:rPr>
          <w:rFonts w:asciiTheme="majorHAnsi" w:eastAsia="Times New Roman" w:hAnsiTheme="majorHAnsi" w:cs="Times New Roman"/>
          <w:b/>
          <w:color w:val="000000"/>
          <w:szCs w:val="26"/>
        </w:rPr>
        <w:t xml:space="preserve"> Cr.</w:t>
      </w:r>
      <w:r w:rsidR="00E03313" w:rsidRPr="00401268">
        <w:rPr>
          <w:rFonts w:asciiTheme="majorHAnsi" w:eastAsia="Times New Roman" w:hAnsiTheme="majorHAnsi" w:cs="Times New Roman"/>
          <w:bCs/>
          <w:color w:val="000000"/>
          <w:szCs w:val="26"/>
        </w:rPr>
        <w:t xml:space="preserve"> </w:t>
      </w:r>
      <w:r w:rsidR="00E03313">
        <w:rPr>
          <w:rFonts w:asciiTheme="majorHAnsi" w:eastAsia="Times New Roman" w:hAnsiTheme="majorHAnsi" w:cs="Times New Roman"/>
          <w:bCs/>
          <w:szCs w:val="26"/>
        </w:rPr>
        <w:t xml:space="preserve">as interest on normative loan for APR </w:t>
      </w:r>
      <w:r w:rsidR="000B27B6">
        <w:rPr>
          <w:rFonts w:asciiTheme="majorHAnsi" w:eastAsia="Times New Roman" w:hAnsiTheme="majorHAnsi" w:cs="Times New Roman"/>
          <w:bCs/>
          <w:szCs w:val="26"/>
        </w:rPr>
        <w:t xml:space="preserve">of FY </w:t>
      </w:r>
      <w:r w:rsidR="002D515C">
        <w:rPr>
          <w:rFonts w:asciiTheme="majorHAnsi" w:eastAsia="Times New Roman" w:hAnsiTheme="majorHAnsi" w:cs="Times New Roman"/>
          <w:bCs/>
          <w:szCs w:val="26"/>
        </w:rPr>
        <w:t>2025</w:t>
      </w:r>
      <w:r w:rsidR="00341C5B">
        <w:rPr>
          <w:rFonts w:asciiTheme="majorHAnsi" w:eastAsia="Times New Roman" w:hAnsiTheme="majorHAnsi" w:cs="Times New Roman"/>
          <w:bCs/>
          <w:szCs w:val="26"/>
        </w:rPr>
        <w:t xml:space="preserve">-26 </w:t>
      </w:r>
      <w:r w:rsidR="000B27B6">
        <w:rPr>
          <w:rFonts w:asciiTheme="majorHAnsi" w:eastAsia="Times New Roman" w:hAnsiTheme="majorHAnsi" w:cs="Times New Roman"/>
          <w:bCs/>
          <w:szCs w:val="26"/>
        </w:rPr>
        <w:t>subject to true-up.</w:t>
      </w:r>
    </w:p>
    <w:p w14:paraId="2B8B3915" w14:textId="77777777" w:rsidR="00556D2B" w:rsidRPr="00556D2B" w:rsidRDefault="00556D2B" w:rsidP="00B50770">
      <w:pPr>
        <w:pStyle w:val="Heading2"/>
        <w:numPr>
          <w:ilvl w:val="1"/>
          <w:numId w:val="12"/>
        </w:numPr>
        <w:ind w:left="720"/>
        <w:rPr>
          <w:rFonts w:ascii="Verdana" w:hAnsi="Verdana"/>
          <w:szCs w:val="22"/>
        </w:rPr>
      </w:pPr>
      <w:bookmarkStart w:id="672" w:name="_Toc213365690"/>
      <w:r w:rsidRPr="00556D2B">
        <w:rPr>
          <w:rFonts w:ascii="Verdana" w:hAnsi="Verdana"/>
          <w:szCs w:val="22"/>
        </w:rPr>
        <w:t>Interest on security deposit</w:t>
      </w:r>
      <w:bookmarkEnd w:id="672"/>
    </w:p>
    <w:p w14:paraId="76873250" w14:textId="77777777" w:rsidR="008351A4" w:rsidRPr="008351A4" w:rsidRDefault="008351A4" w:rsidP="00B50770">
      <w:pPr>
        <w:pStyle w:val="ListParagraph"/>
        <w:numPr>
          <w:ilvl w:val="1"/>
          <w:numId w:val="7"/>
        </w:numPr>
        <w:spacing w:before="120" w:after="240"/>
        <w:jc w:val="left"/>
        <w:outlineLvl w:val="2"/>
        <w:rPr>
          <w:rFonts w:asciiTheme="majorHAnsi" w:hAnsiTheme="majorHAnsi"/>
          <w:bCs/>
          <w:vanish/>
          <w:sz w:val="20"/>
          <w:szCs w:val="26"/>
          <w:lang w:val="en-IN"/>
        </w:rPr>
      </w:pPr>
      <w:bookmarkStart w:id="673" w:name="_Toc150325348"/>
      <w:bookmarkEnd w:id="673"/>
    </w:p>
    <w:p w14:paraId="1719B179" w14:textId="660B913D"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 xml:space="preserve">The </w:t>
      </w:r>
      <w:r w:rsidR="00E001CE" w:rsidRPr="00294C7B">
        <w:rPr>
          <w:szCs w:val="20"/>
        </w:rPr>
        <w:t>JSERC (Terms and Conditions for Determination of Distribution Tariff) Regulations, 202</w:t>
      </w:r>
      <w:r w:rsidR="00E001CE">
        <w:rPr>
          <w:szCs w:val="20"/>
        </w:rPr>
        <w:t xml:space="preserve">0 </w:t>
      </w:r>
      <w:r w:rsidRPr="00556D2B">
        <w:rPr>
          <w:rFonts w:asciiTheme="majorHAnsi" w:eastAsia="Times New Roman" w:hAnsiTheme="majorHAnsi" w:cs="Times New Roman"/>
          <w:bCs/>
          <w:szCs w:val="26"/>
        </w:rPr>
        <w:t>provides the following with respect to the computation of Interest on Security Deposit:</w:t>
      </w:r>
    </w:p>
    <w:p w14:paraId="4FBA3670" w14:textId="77777777" w:rsidR="00556D2B" w:rsidRPr="00B14A83" w:rsidRDefault="00556D2B" w:rsidP="00556D2B">
      <w:pPr>
        <w:spacing w:after="160" w:line="259" w:lineRule="auto"/>
        <w:ind w:left="720"/>
        <w:rPr>
          <w:rFonts w:asciiTheme="minorHAnsi" w:hAnsiTheme="minorHAnsi"/>
          <w:i/>
          <w:iCs/>
          <w:szCs w:val="20"/>
          <w:lang w:val="en-US"/>
        </w:rPr>
      </w:pPr>
      <w:r w:rsidRPr="00B14A83">
        <w:rPr>
          <w:rFonts w:asciiTheme="minorHAnsi" w:hAnsiTheme="minorHAnsi"/>
          <w:i/>
          <w:iCs/>
          <w:szCs w:val="20"/>
          <w:lang w:val="en-US"/>
        </w:rPr>
        <w:t>“10.33 Interest paid on consumer security deposits shall be as specified by the Commission JSERC (Electricity Supply Code) Regulations, 2015 as amended or as replaced from time to time.”</w:t>
      </w:r>
    </w:p>
    <w:p w14:paraId="461539C9" w14:textId="7924CF04" w:rsidR="008F79CE" w:rsidRPr="002306C7" w:rsidRDefault="00556D2B" w:rsidP="00B50770">
      <w:pPr>
        <w:numPr>
          <w:ilvl w:val="2"/>
          <w:numId w:val="7"/>
        </w:numPr>
        <w:spacing w:before="120" w:after="240" w:line="276" w:lineRule="auto"/>
        <w:ind w:left="720" w:hanging="900"/>
        <w:outlineLvl w:val="2"/>
      </w:pPr>
      <w:r w:rsidRPr="008611FF">
        <w:rPr>
          <w:rFonts w:asciiTheme="majorHAnsi" w:eastAsia="Times New Roman" w:hAnsiTheme="majorHAnsi" w:cs="Times New Roman"/>
          <w:bCs/>
          <w:szCs w:val="26"/>
        </w:rPr>
        <w:t xml:space="preserve">The petitioner in the table below has estimated the Security Deposit amount to be received during the year </w:t>
      </w:r>
      <w:r w:rsidR="00B14A83" w:rsidRPr="008611FF">
        <w:rPr>
          <w:rFonts w:asciiTheme="majorHAnsi" w:eastAsia="Times New Roman" w:hAnsiTheme="majorHAnsi" w:cs="Times New Roman"/>
          <w:bCs/>
          <w:szCs w:val="26"/>
        </w:rPr>
        <w:t xml:space="preserve">for FY </w:t>
      </w:r>
      <w:r w:rsidR="00954850">
        <w:rPr>
          <w:rFonts w:asciiTheme="majorHAnsi" w:eastAsia="Times New Roman" w:hAnsiTheme="majorHAnsi" w:cs="Times New Roman"/>
          <w:bCs/>
          <w:szCs w:val="26"/>
        </w:rPr>
        <w:t>2025-26</w:t>
      </w:r>
      <w:r w:rsidR="00B14A83" w:rsidRPr="008611FF">
        <w:rPr>
          <w:rFonts w:asciiTheme="majorHAnsi" w:eastAsia="Times New Roman" w:hAnsiTheme="majorHAnsi" w:cs="Times New Roman"/>
          <w:bCs/>
          <w:szCs w:val="26"/>
        </w:rPr>
        <w:t xml:space="preserve"> </w:t>
      </w:r>
      <w:r w:rsidRPr="008611FF">
        <w:rPr>
          <w:rFonts w:asciiTheme="majorHAnsi" w:eastAsia="Times New Roman" w:hAnsiTheme="majorHAnsi" w:cs="Times New Roman"/>
          <w:bCs/>
          <w:szCs w:val="26"/>
        </w:rPr>
        <w:t xml:space="preserve">based on the growth expected in </w:t>
      </w:r>
      <w:r w:rsidR="00B14A83" w:rsidRPr="008611FF">
        <w:rPr>
          <w:rFonts w:asciiTheme="majorHAnsi" w:eastAsia="Times New Roman" w:hAnsiTheme="majorHAnsi" w:cs="Times New Roman"/>
          <w:bCs/>
          <w:szCs w:val="26"/>
        </w:rPr>
        <w:t xml:space="preserve">line with </w:t>
      </w:r>
      <w:r w:rsidR="003D0CD3" w:rsidRPr="008611FF">
        <w:rPr>
          <w:rFonts w:asciiTheme="majorHAnsi" w:eastAsia="Times New Roman" w:hAnsiTheme="majorHAnsi" w:cs="Times New Roman"/>
          <w:bCs/>
          <w:szCs w:val="26"/>
        </w:rPr>
        <w:t xml:space="preserve">the ratio of </w:t>
      </w:r>
      <w:r w:rsidR="00CD38A1" w:rsidRPr="008611FF">
        <w:rPr>
          <w:rFonts w:asciiTheme="majorHAnsi" w:eastAsia="Times New Roman" w:hAnsiTheme="majorHAnsi" w:cs="Times New Roman"/>
          <w:bCs/>
          <w:szCs w:val="26"/>
        </w:rPr>
        <w:t>actual security deposit received during the year FY 202</w:t>
      </w:r>
      <w:r w:rsidR="00954850">
        <w:rPr>
          <w:rFonts w:asciiTheme="majorHAnsi" w:eastAsia="Times New Roman" w:hAnsiTheme="majorHAnsi" w:cs="Times New Roman"/>
          <w:bCs/>
          <w:szCs w:val="26"/>
        </w:rPr>
        <w:t>4-25</w:t>
      </w:r>
      <w:r w:rsidR="00CD38A1" w:rsidRPr="008611FF">
        <w:rPr>
          <w:rFonts w:asciiTheme="majorHAnsi" w:eastAsia="Times New Roman" w:hAnsiTheme="majorHAnsi" w:cs="Times New Roman"/>
          <w:bCs/>
          <w:szCs w:val="26"/>
        </w:rPr>
        <w:t xml:space="preserve"> </w:t>
      </w:r>
      <w:r w:rsidR="003D0CD3" w:rsidRPr="008611FF">
        <w:rPr>
          <w:rFonts w:asciiTheme="majorHAnsi" w:eastAsia="Times New Roman" w:hAnsiTheme="majorHAnsi" w:cs="Times New Roman"/>
          <w:bCs/>
          <w:szCs w:val="26"/>
        </w:rPr>
        <w:t>with regards to increase in connected load for the year.</w:t>
      </w:r>
      <w:r w:rsidRPr="008611FF">
        <w:rPr>
          <w:rFonts w:asciiTheme="majorHAnsi" w:eastAsia="Times New Roman" w:hAnsiTheme="majorHAnsi" w:cs="Times New Roman"/>
          <w:bCs/>
          <w:szCs w:val="26"/>
        </w:rPr>
        <w:t xml:space="preserve"> The petitioner submits that it has estimated the receipt of Cash Security Deposit amount of around </w:t>
      </w:r>
      <w:r w:rsidRPr="008611FF">
        <w:rPr>
          <w:rFonts w:asciiTheme="majorHAnsi" w:eastAsia="Times New Roman" w:hAnsiTheme="majorHAnsi" w:cs="Times New Roman"/>
          <w:b/>
          <w:color w:val="000000"/>
          <w:szCs w:val="26"/>
        </w:rPr>
        <w:t>Rs.</w:t>
      </w:r>
      <w:r w:rsidR="005E00D6" w:rsidRPr="008611FF">
        <w:rPr>
          <w:rFonts w:asciiTheme="majorHAnsi" w:eastAsia="Times New Roman" w:hAnsiTheme="majorHAnsi" w:cs="Times New Roman"/>
          <w:b/>
          <w:color w:val="000000"/>
          <w:szCs w:val="26"/>
        </w:rPr>
        <w:t xml:space="preserve"> </w:t>
      </w:r>
      <w:r w:rsidR="009D00F6">
        <w:rPr>
          <w:rFonts w:asciiTheme="majorHAnsi" w:eastAsia="Times New Roman" w:hAnsiTheme="majorHAnsi" w:cs="Times New Roman"/>
          <w:b/>
          <w:color w:val="000000"/>
          <w:szCs w:val="26"/>
        </w:rPr>
        <w:t>9.40</w:t>
      </w:r>
      <w:r w:rsidR="00CC74D5" w:rsidRPr="008611FF">
        <w:rPr>
          <w:rFonts w:asciiTheme="majorHAnsi" w:eastAsia="Times New Roman" w:hAnsiTheme="majorHAnsi" w:cs="Times New Roman"/>
          <w:b/>
          <w:color w:val="000000"/>
          <w:szCs w:val="26"/>
        </w:rPr>
        <w:t xml:space="preserve"> </w:t>
      </w:r>
      <w:r w:rsidRPr="008611FF">
        <w:rPr>
          <w:rFonts w:asciiTheme="majorHAnsi" w:eastAsia="Times New Roman" w:hAnsiTheme="majorHAnsi" w:cs="Times New Roman"/>
          <w:b/>
          <w:color w:val="000000"/>
          <w:szCs w:val="26"/>
        </w:rPr>
        <w:t>Cr.</w:t>
      </w:r>
      <w:r w:rsidRPr="008611FF">
        <w:rPr>
          <w:rFonts w:asciiTheme="majorHAnsi" w:eastAsia="Times New Roman" w:hAnsiTheme="majorHAnsi" w:cs="Times New Roman"/>
          <w:bCs/>
          <w:color w:val="FF0000"/>
          <w:szCs w:val="26"/>
        </w:rPr>
        <w:t xml:space="preserve"> </w:t>
      </w:r>
      <w:r w:rsidRPr="008611FF">
        <w:rPr>
          <w:rFonts w:asciiTheme="majorHAnsi" w:eastAsia="Times New Roman" w:hAnsiTheme="majorHAnsi" w:cs="Times New Roman"/>
          <w:bCs/>
          <w:szCs w:val="26"/>
        </w:rPr>
        <w:t>on overall basis for FY 202</w:t>
      </w:r>
      <w:r w:rsidR="009D00F6">
        <w:rPr>
          <w:rFonts w:asciiTheme="majorHAnsi" w:eastAsia="Times New Roman" w:hAnsiTheme="majorHAnsi" w:cs="Times New Roman"/>
          <w:bCs/>
          <w:szCs w:val="26"/>
        </w:rPr>
        <w:t>5-26</w:t>
      </w:r>
      <w:r w:rsidRPr="008611FF">
        <w:rPr>
          <w:rFonts w:asciiTheme="majorHAnsi" w:eastAsia="Times New Roman" w:hAnsiTheme="majorHAnsi" w:cs="Times New Roman"/>
          <w:bCs/>
          <w:szCs w:val="26"/>
        </w:rPr>
        <w:t>. The SBI Base Rate as on 1</w:t>
      </w:r>
      <w:r w:rsidRPr="008611FF">
        <w:rPr>
          <w:rFonts w:asciiTheme="majorHAnsi" w:eastAsia="Times New Roman" w:hAnsiTheme="majorHAnsi" w:cs="Times New Roman"/>
          <w:bCs/>
          <w:szCs w:val="26"/>
          <w:vertAlign w:val="superscript"/>
        </w:rPr>
        <w:t>st</w:t>
      </w:r>
      <w:r w:rsidRPr="008611FF">
        <w:rPr>
          <w:rFonts w:asciiTheme="majorHAnsi" w:eastAsia="Times New Roman" w:hAnsiTheme="majorHAnsi" w:cs="Times New Roman"/>
          <w:bCs/>
          <w:szCs w:val="26"/>
        </w:rPr>
        <w:t xml:space="preserve"> April 202</w:t>
      </w:r>
      <w:r w:rsidR="00FE0480">
        <w:rPr>
          <w:rFonts w:asciiTheme="majorHAnsi" w:eastAsia="Times New Roman" w:hAnsiTheme="majorHAnsi" w:cs="Times New Roman"/>
          <w:bCs/>
          <w:szCs w:val="26"/>
        </w:rPr>
        <w:t>5</w:t>
      </w:r>
      <w:r w:rsidRPr="008611FF">
        <w:rPr>
          <w:rFonts w:asciiTheme="majorHAnsi" w:eastAsia="Times New Roman" w:hAnsiTheme="majorHAnsi" w:cs="Times New Roman"/>
          <w:bCs/>
          <w:szCs w:val="26"/>
        </w:rPr>
        <w:t xml:space="preserve"> of </w:t>
      </w:r>
      <w:r w:rsidRPr="008611FF">
        <w:rPr>
          <w:rFonts w:asciiTheme="majorHAnsi" w:eastAsia="Times New Roman" w:hAnsiTheme="majorHAnsi" w:cs="Times New Roman"/>
          <w:b/>
          <w:szCs w:val="26"/>
        </w:rPr>
        <w:t>10.</w:t>
      </w:r>
      <w:r w:rsidR="009D00F6">
        <w:rPr>
          <w:rFonts w:asciiTheme="majorHAnsi" w:eastAsia="Times New Roman" w:hAnsiTheme="majorHAnsi" w:cs="Times New Roman"/>
          <w:b/>
          <w:szCs w:val="26"/>
        </w:rPr>
        <w:t>40</w:t>
      </w:r>
      <w:r w:rsidRPr="008611FF">
        <w:rPr>
          <w:rFonts w:asciiTheme="majorHAnsi" w:eastAsia="Times New Roman" w:hAnsiTheme="majorHAnsi" w:cs="Times New Roman"/>
          <w:b/>
          <w:szCs w:val="26"/>
        </w:rPr>
        <w:t>%</w:t>
      </w:r>
      <w:r w:rsidRPr="008611FF">
        <w:rPr>
          <w:rFonts w:asciiTheme="majorHAnsi" w:eastAsia="Times New Roman" w:hAnsiTheme="majorHAnsi" w:cs="Times New Roman"/>
          <w:bCs/>
          <w:szCs w:val="26"/>
        </w:rPr>
        <w:t xml:space="preserve"> has been considered for computation of Interest on Security Deposit. The table below provides the details of estimated interest on security deposit. </w:t>
      </w:r>
    </w:p>
    <w:p w14:paraId="39A6F9D5" w14:textId="692CE8D8" w:rsidR="00556D2B" w:rsidRDefault="00556D2B" w:rsidP="000B669E">
      <w:pPr>
        <w:pStyle w:val="NoSpacing"/>
        <w:jc w:val="center"/>
        <w:rPr>
          <w:rFonts w:asciiTheme="minorHAnsi" w:hAnsiTheme="minorHAnsi"/>
          <w:b/>
          <w:color w:val="012169" w:themeColor="accent4"/>
          <w:sz w:val="18"/>
          <w:szCs w:val="18"/>
          <w:lang w:val="en-US"/>
        </w:rPr>
      </w:pPr>
      <w:bookmarkStart w:id="674" w:name="_Toc213365747"/>
      <w:r w:rsidRPr="000B669E">
        <w:rPr>
          <w:rFonts w:asciiTheme="minorHAnsi" w:hAnsiTheme="minorHAnsi"/>
          <w:b/>
          <w:color w:val="012169" w:themeColor="accent4"/>
          <w:sz w:val="18"/>
          <w:szCs w:val="18"/>
          <w:lang w:val="en-US"/>
        </w:rPr>
        <w:t xml:space="preserve">Table </w:t>
      </w:r>
      <w:r w:rsidRPr="000B669E">
        <w:rPr>
          <w:rFonts w:asciiTheme="minorHAnsi" w:hAnsiTheme="minorHAnsi"/>
          <w:b/>
          <w:color w:val="012169" w:themeColor="accent4"/>
          <w:sz w:val="18"/>
          <w:szCs w:val="18"/>
          <w:lang w:val="en-US"/>
        </w:rPr>
        <w:fldChar w:fldCharType="begin"/>
      </w:r>
      <w:r w:rsidRPr="000B669E">
        <w:rPr>
          <w:rFonts w:asciiTheme="minorHAnsi" w:hAnsiTheme="minorHAnsi"/>
          <w:b/>
          <w:color w:val="012169" w:themeColor="accent4"/>
          <w:sz w:val="18"/>
          <w:szCs w:val="18"/>
          <w:lang w:val="en-US"/>
        </w:rPr>
        <w:instrText xml:space="preserve"> SEQ Table \* ARABIC </w:instrText>
      </w:r>
      <w:r w:rsidRPr="000B669E">
        <w:rPr>
          <w:rFonts w:asciiTheme="minorHAnsi" w:hAnsiTheme="minorHAnsi"/>
          <w:b/>
          <w:color w:val="012169" w:themeColor="accent4"/>
          <w:sz w:val="18"/>
          <w:szCs w:val="18"/>
          <w:lang w:val="en-US"/>
        </w:rPr>
        <w:fldChar w:fldCharType="separate"/>
      </w:r>
      <w:r w:rsidR="00813F23">
        <w:rPr>
          <w:rFonts w:asciiTheme="minorHAnsi" w:hAnsiTheme="minorHAnsi"/>
          <w:b/>
          <w:noProof/>
          <w:color w:val="012169" w:themeColor="accent4"/>
          <w:sz w:val="18"/>
          <w:szCs w:val="18"/>
          <w:lang w:val="en-US"/>
        </w:rPr>
        <w:t>50</w:t>
      </w:r>
      <w:r w:rsidRPr="000B669E">
        <w:rPr>
          <w:rFonts w:asciiTheme="minorHAnsi" w:hAnsiTheme="minorHAnsi"/>
          <w:b/>
          <w:color w:val="012169" w:themeColor="accent4"/>
          <w:sz w:val="18"/>
          <w:szCs w:val="18"/>
          <w:lang w:val="en-US"/>
        </w:rPr>
        <w:fldChar w:fldCharType="end"/>
      </w:r>
      <w:r w:rsidRPr="000B669E">
        <w:rPr>
          <w:rFonts w:asciiTheme="minorHAnsi" w:hAnsiTheme="minorHAnsi"/>
          <w:b/>
          <w:color w:val="012169" w:themeColor="accent4"/>
          <w:sz w:val="18"/>
          <w:szCs w:val="18"/>
          <w:lang w:val="en-US"/>
        </w:rPr>
        <w:t>: Interest on Security Deposit for FY 20</w:t>
      </w:r>
      <w:r w:rsidR="0007353F" w:rsidRPr="000B669E">
        <w:rPr>
          <w:rFonts w:asciiTheme="minorHAnsi" w:hAnsiTheme="minorHAnsi"/>
          <w:b/>
          <w:color w:val="012169" w:themeColor="accent4"/>
          <w:sz w:val="18"/>
          <w:szCs w:val="18"/>
          <w:lang w:val="en-US"/>
        </w:rPr>
        <w:t>2</w:t>
      </w:r>
      <w:r w:rsidR="00341C5B">
        <w:rPr>
          <w:rFonts w:asciiTheme="minorHAnsi" w:hAnsiTheme="minorHAnsi"/>
          <w:b/>
          <w:color w:val="012169" w:themeColor="accent4"/>
          <w:sz w:val="18"/>
          <w:szCs w:val="18"/>
          <w:lang w:val="en-US"/>
        </w:rPr>
        <w:t>5-26</w:t>
      </w:r>
      <w:bookmarkEnd w:id="674"/>
    </w:p>
    <w:p w14:paraId="0F20D62C" w14:textId="77777777" w:rsidR="00210F84" w:rsidRPr="000B669E" w:rsidRDefault="00210F84" w:rsidP="000B669E">
      <w:pPr>
        <w:pStyle w:val="NoSpacing"/>
        <w:jc w:val="center"/>
        <w:rPr>
          <w:rFonts w:asciiTheme="minorHAnsi" w:hAnsiTheme="minorHAnsi"/>
          <w:b/>
          <w:color w:val="012169" w:themeColor="accent4"/>
          <w:sz w:val="18"/>
          <w:szCs w:val="18"/>
          <w:lang w:val="en-US"/>
        </w:rPr>
      </w:pPr>
    </w:p>
    <w:tbl>
      <w:tblPr>
        <w:tblStyle w:val="EDStyle42"/>
        <w:tblW w:w="8729" w:type="dxa"/>
        <w:tblInd w:w="625" w:type="dxa"/>
        <w:tblLayout w:type="fixed"/>
        <w:tblLook w:val="04A0" w:firstRow="1" w:lastRow="0" w:firstColumn="1" w:lastColumn="0" w:noHBand="0" w:noVBand="1"/>
      </w:tblPr>
      <w:tblGrid>
        <w:gridCol w:w="646"/>
        <w:gridCol w:w="2782"/>
        <w:gridCol w:w="1767"/>
        <w:gridCol w:w="1767"/>
        <w:gridCol w:w="1767"/>
      </w:tblGrid>
      <w:tr w:rsidR="00796588" w:rsidRPr="00796588" w14:paraId="5FEC0A03" w14:textId="77777777" w:rsidTr="00796588">
        <w:trPr>
          <w:trHeight w:val="708"/>
          <w:tblHeader/>
        </w:trPr>
        <w:tc>
          <w:tcPr>
            <w:tcW w:w="646"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5628AE00" w14:textId="77777777" w:rsidR="0057658C" w:rsidRPr="00796588" w:rsidRDefault="0057658C" w:rsidP="00556D2B">
            <w:pPr>
              <w:spacing w:after="0" w:line="240" w:lineRule="auto"/>
              <w:jc w:val="center"/>
              <w:rPr>
                <w:rFonts w:asciiTheme="minorHAnsi" w:hAnsiTheme="minorHAnsi"/>
                <w:b/>
                <w:bCs/>
                <w:color w:val="000000" w:themeColor="text1"/>
                <w:sz w:val="16"/>
                <w:szCs w:val="16"/>
                <w:lang w:val="en-US"/>
              </w:rPr>
            </w:pPr>
          </w:p>
          <w:p w14:paraId="77BF92E0" w14:textId="3DA2F095" w:rsidR="0057658C" w:rsidRPr="00796588" w:rsidRDefault="0057658C" w:rsidP="0057658C">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Sl. No.</w:t>
            </w:r>
          </w:p>
        </w:tc>
        <w:tc>
          <w:tcPr>
            <w:tcW w:w="2782"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771121C8" w14:textId="07CDA856" w:rsidR="0057658C" w:rsidRPr="00796588" w:rsidRDefault="0057658C" w:rsidP="00556D2B">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Particulars</w:t>
            </w:r>
          </w:p>
        </w:tc>
        <w:tc>
          <w:tcPr>
            <w:tcW w:w="1767" w:type="dxa"/>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43EA5CDE" w14:textId="77777777" w:rsidR="0057658C" w:rsidRPr="00796588" w:rsidRDefault="0057658C" w:rsidP="00FA771D">
            <w:pPr>
              <w:spacing w:after="0" w:line="240" w:lineRule="auto"/>
              <w:jc w:val="center"/>
              <w:rPr>
                <w:rFonts w:asciiTheme="majorHAnsi" w:eastAsia="Times New Roman" w:hAnsiTheme="majorHAnsi" w:cs="Calibri"/>
                <w:b/>
                <w:bCs/>
                <w:color w:val="000000" w:themeColor="text1"/>
                <w:sz w:val="16"/>
                <w:szCs w:val="16"/>
                <w:lang w:eastAsia="en-IN"/>
              </w:rPr>
            </w:pPr>
          </w:p>
          <w:p w14:paraId="599C63F2" w14:textId="77777777" w:rsidR="0057658C" w:rsidRPr="00796588" w:rsidRDefault="0057658C" w:rsidP="00FA771D">
            <w:pPr>
              <w:spacing w:after="0" w:line="240" w:lineRule="auto"/>
              <w:jc w:val="center"/>
              <w:rPr>
                <w:rFonts w:asciiTheme="majorHAnsi" w:eastAsia="Times New Roman" w:hAnsiTheme="majorHAnsi" w:cs="Calibri"/>
                <w:b/>
                <w:bCs/>
                <w:color w:val="000000" w:themeColor="text1"/>
                <w:sz w:val="16"/>
                <w:szCs w:val="16"/>
                <w:lang w:eastAsia="en-IN"/>
              </w:rPr>
            </w:pPr>
          </w:p>
          <w:p w14:paraId="327FE22F" w14:textId="71A81E39" w:rsidR="0057658C" w:rsidRPr="00796588" w:rsidRDefault="0057658C" w:rsidP="00FA771D">
            <w:pPr>
              <w:spacing w:after="0" w:line="240" w:lineRule="auto"/>
              <w:jc w:val="center"/>
              <w:rPr>
                <w:rFonts w:asciiTheme="majorHAnsi" w:eastAsia="Times New Roman" w:hAnsiTheme="majorHAnsi" w:cs="Calibri"/>
                <w:b/>
                <w:bCs/>
                <w:color w:val="000000" w:themeColor="text1"/>
                <w:sz w:val="16"/>
                <w:szCs w:val="16"/>
                <w:lang w:eastAsia="en-IN"/>
              </w:rPr>
            </w:pPr>
            <w:r w:rsidRPr="00796588">
              <w:rPr>
                <w:rFonts w:asciiTheme="majorHAnsi" w:eastAsia="Times New Roman" w:hAnsiTheme="majorHAnsi" w:cs="Calibri"/>
                <w:b/>
                <w:bCs/>
                <w:color w:val="000000" w:themeColor="text1"/>
                <w:sz w:val="16"/>
                <w:szCs w:val="16"/>
                <w:lang w:eastAsia="en-IN"/>
              </w:rPr>
              <w:t>Formula</w:t>
            </w:r>
          </w:p>
        </w:tc>
        <w:tc>
          <w:tcPr>
            <w:tcW w:w="1767"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18EF0B54" w14:textId="4E3F6420" w:rsidR="0057658C" w:rsidRPr="00796588" w:rsidRDefault="00C74B0B" w:rsidP="00FA771D">
            <w:pPr>
              <w:spacing w:after="0" w:line="240" w:lineRule="auto"/>
              <w:jc w:val="center"/>
              <w:rPr>
                <w:rFonts w:asciiTheme="majorHAnsi" w:eastAsia="Times New Roman" w:hAnsiTheme="majorHAnsi" w:cs="Calibri"/>
                <w:b/>
                <w:bCs/>
                <w:color w:val="000000" w:themeColor="text1"/>
                <w:sz w:val="16"/>
                <w:szCs w:val="16"/>
                <w:lang w:eastAsia="en-IN"/>
              </w:rPr>
            </w:pPr>
            <w:r w:rsidRPr="00796588">
              <w:rPr>
                <w:rFonts w:asciiTheme="majorHAnsi" w:eastAsia="Times New Roman" w:hAnsiTheme="majorHAnsi" w:cs="Calibri"/>
                <w:b/>
                <w:bCs/>
                <w:color w:val="000000" w:themeColor="text1"/>
                <w:sz w:val="16"/>
                <w:szCs w:val="16"/>
                <w:lang w:eastAsia="en-IN"/>
              </w:rPr>
              <w:t xml:space="preserve">Estimates </w:t>
            </w:r>
            <w:r w:rsidR="0057658C" w:rsidRPr="00796588">
              <w:rPr>
                <w:rFonts w:asciiTheme="majorHAnsi" w:eastAsia="Times New Roman" w:hAnsiTheme="majorHAnsi" w:cs="Calibri"/>
                <w:b/>
                <w:bCs/>
                <w:color w:val="000000" w:themeColor="text1"/>
                <w:sz w:val="16"/>
                <w:szCs w:val="16"/>
                <w:lang w:eastAsia="en-IN"/>
              </w:rPr>
              <w:t xml:space="preserve">Approved in T.O. </w:t>
            </w:r>
            <w:r w:rsidR="005B6DC1" w:rsidRPr="00796588">
              <w:rPr>
                <w:rFonts w:asciiTheme="majorHAnsi" w:eastAsia="Times New Roman" w:hAnsiTheme="majorHAnsi" w:cs="Calibri"/>
                <w:b/>
                <w:bCs/>
                <w:color w:val="000000" w:themeColor="text1"/>
                <w:sz w:val="16"/>
                <w:szCs w:val="16"/>
                <w:lang w:eastAsia="en-IN"/>
              </w:rPr>
              <w:t>2</w:t>
            </w:r>
            <w:r w:rsidR="00796588" w:rsidRPr="00796588">
              <w:rPr>
                <w:rFonts w:asciiTheme="majorHAnsi" w:eastAsia="Times New Roman" w:hAnsiTheme="majorHAnsi" w:cs="Calibri"/>
                <w:b/>
                <w:bCs/>
                <w:color w:val="000000" w:themeColor="text1"/>
                <w:sz w:val="16"/>
                <w:szCs w:val="16"/>
                <w:lang w:eastAsia="en-IN"/>
              </w:rPr>
              <w:t>8</w:t>
            </w:r>
            <w:r w:rsidR="005B6DC1" w:rsidRPr="00796588">
              <w:rPr>
                <w:rFonts w:asciiTheme="majorHAnsi" w:eastAsia="Times New Roman" w:hAnsiTheme="majorHAnsi" w:cs="Calibri"/>
                <w:b/>
                <w:bCs/>
                <w:color w:val="000000" w:themeColor="text1"/>
                <w:sz w:val="16"/>
                <w:szCs w:val="16"/>
                <w:lang w:eastAsia="en-IN"/>
              </w:rPr>
              <w:t>.03.2025</w:t>
            </w:r>
            <w:r w:rsidR="0057658C" w:rsidRPr="00796588">
              <w:rPr>
                <w:rFonts w:asciiTheme="majorHAnsi" w:eastAsia="Times New Roman" w:hAnsiTheme="majorHAnsi" w:cs="Calibri"/>
                <w:b/>
                <w:bCs/>
                <w:color w:val="000000" w:themeColor="text1"/>
                <w:sz w:val="16"/>
                <w:szCs w:val="16"/>
                <w:lang w:eastAsia="en-IN"/>
              </w:rPr>
              <w:t xml:space="preserve"> </w:t>
            </w:r>
          </w:p>
          <w:p w14:paraId="4BEF6316" w14:textId="53E1CFD5" w:rsidR="0057658C" w:rsidRPr="00796588" w:rsidRDefault="0057658C" w:rsidP="00FA771D">
            <w:pPr>
              <w:spacing w:after="0" w:line="240" w:lineRule="auto"/>
              <w:jc w:val="center"/>
              <w:rPr>
                <w:rFonts w:asciiTheme="majorHAnsi" w:eastAsia="Times New Roman" w:hAnsiTheme="majorHAnsi" w:cs="Calibri"/>
                <w:b/>
                <w:bCs/>
                <w:color w:val="000000" w:themeColor="text1"/>
                <w:sz w:val="16"/>
                <w:szCs w:val="16"/>
                <w:lang w:eastAsia="en-IN"/>
              </w:rPr>
            </w:pPr>
            <w:r w:rsidRPr="00796588">
              <w:rPr>
                <w:rFonts w:asciiTheme="majorHAnsi" w:eastAsia="Times New Roman" w:hAnsiTheme="majorHAnsi" w:cs="Calibri"/>
                <w:b/>
                <w:bCs/>
                <w:color w:val="000000" w:themeColor="text1"/>
                <w:sz w:val="16"/>
                <w:szCs w:val="16"/>
                <w:lang w:eastAsia="en-IN"/>
              </w:rPr>
              <w:t>(ARR)</w:t>
            </w:r>
          </w:p>
          <w:p w14:paraId="6749FE66" w14:textId="39B916B0" w:rsidR="0057658C" w:rsidRPr="00796588" w:rsidRDefault="0057658C" w:rsidP="00FA771D">
            <w:pPr>
              <w:spacing w:after="0" w:line="240" w:lineRule="auto"/>
              <w:jc w:val="center"/>
              <w:rPr>
                <w:rFonts w:asciiTheme="minorHAnsi" w:hAnsiTheme="minorHAnsi"/>
                <w:b/>
                <w:bCs/>
                <w:color w:val="000000" w:themeColor="text1"/>
                <w:sz w:val="16"/>
                <w:szCs w:val="16"/>
                <w:lang w:val="en-US"/>
              </w:rPr>
            </w:pPr>
            <w:r w:rsidRPr="00796588">
              <w:rPr>
                <w:rFonts w:asciiTheme="majorHAnsi" w:eastAsia="Times New Roman" w:hAnsiTheme="majorHAnsi" w:cs="Calibri"/>
                <w:b/>
                <w:bCs/>
                <w:color w:val="000000" w:themeColor="text1"/>
                <w:sz w:val="16"/>
                <w:szCs w:val="16"/>
                <w:lang w:eastAsia="en-IN"/>
              </w:rPr>
              <w:t>(in Rs. Cr.)</w:t>
            </w:r>
          </w:p>
        </w:tc>
        <w:tc>
          <w:tcPr>
            <w:tcW w:w="1767" w:type="dxa"/>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7CD065DC" w14:textId="08A8AFA2" w:rsidR="0057658C" w:rsidRPr="00796588" w:rsidRDefault="0057658C" w:rsidP="00FA771D">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Projected</w:t>
            </w:r>
          </w:p>
          <w:p w14:paraId="1CB17BEE" w14:textId="75EEF2AD" w:rsidR="0057658C" w:rsidRPr="00796588" w:rsidRDefault="003154BB" w:rsidP="00796588">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FY</w:t>
            </w:r>
            <w:r w:rsidR="00796588" w:rsidRPr="00796588">
              <w:rPr>
                <w:rFonts w:asciiTheme="minorHAnsi" w:hAnsiTheme="minorHAnsi"/>
                <w:b/>
                <w:bCs/>
                <w:color w:val="000000" w:themeColor="text1"/>
                <w:sz w:val="16"/>
                <w:szCs w:val="16"/>
                <w:lang w:val="en-US"/>
              </w:rPr>
              <w:t xml:space="preserve"> 2025-26</w:t>
            </w:r>
            <w:r w:rsidR="0057658C" w:rsidRPr="00796588">
              <w:rPr>
                <w:rFonts w:asciiTheme="minorHAnsi" w:hAnsiTheme="minorHAnsi"/>
                <w:b/>
                <w:bCs/>
                <w:color w:val="000000" w:themeColor="text1"/>
                <w:sz w:val="16"/>
                <w:szCs w:val="16"/>
                <w:lang w:val="en-US"/>
              </w:rPr>
              <w:t>(in Rs. Cr.)</w:t>
            </w:r>
          </w:p>
        </w:tc>
      </w:tr>
      <w:tr w:rsidR="009D00F6" w:rsidRPr="00556D2B" w14:paraId="7CC45F0F" w14:textId="77777777" w:rsidTr="00796588">
        <w:trPr>
          <w:trHeight w:val="63"/>
        </w:trPr>
        <w:tc>
          <w:tcPr>
            <w:tcW w:w="646" w:type="dxa"/>
            <w:tcBorders>
              <w:top w:val="single" w:sz="4" w:space="0" w:color="auto"/>
              <w:left w:val="single" w:sz="4" w:space="0" w:color="000000" w:themeColor="text1"/>
            </w:tcBorders>
            <w:vAlign w:val="center"/>
          </w:tcPr>
          <w:p w14:paraId="4748A89E" w14:textId="43D7FB18" w:rsidR="009D00F6" w:rsidRPr="000B669E" w:rsidRDefault="009D00F6" w:rsidP="009D00F6">
            <w:pPr>
              <w:spacing w:after="0" w:line="240" w:lineRule="auto"/>
              <w:jc w:val="center"/>
              <w:rPr>
                <w:rFonts w:asciiTheme="minorHAnsi" w:hAnsiTheme="minorHAnsi"/>
                <w:sz w:val="16"/>
                <w:szCs w:val="16"/>
                <w:lang w:val="en-US"/>
              </w:rPr>
            </w:pPr>
            <w:r w:rsidRPr="000B669E">
              <w:rPr>
                <w:rFonts w:asciiTheme="minorHAnsi" w:hAnsiTheme="minorHAnsi"/>
                <w:sz w:val="16"/>
                <w:szCs w:val="16"/>
                <w:lang w:val="en-US"/>
              </w:rPr>
              <w:t>1</w:t>
            </w:r>
          </w:p>
        </w:tc>
        <w:tc>
          <w:tcPr>
            <w:tcW w:w="2782" w:type="dxa"/>
            <w:tcBorders>
              <w:top w:val="single" w:sz="4" w:space="0" w:color="auto"/>
            </w:tcBorders>
            <w:noWrap/>
            <w:vAlign w:val="center"/>
            <w:hideMark/>
          </w:tcPr>
          <w:p w14:paraId="7D4909E6" w14:textId="0B729EF4" w:rsidR="009D00F6" w:rsidRPr="000B669E" w:rsidRDefault="009D00F6" w:rsidP="009D00F6">
            <w:pPr>
              <w:spacing w:after="0" w:line="240" w:lineRule="auto"/>
              <w:jc w:val="left"/>
              <w:rPr>
                <w:rFonts w:asciiTheme="minorHAnsi" w:hAnsiTheme="minorHAnsi"/>
                <w:sz w:val="16"/>
                <w:szCs w:val="16"/>
                <w:lang w:val="en-US"/>
              </w:rPr>
            </w:pPr>
            <w:r w:rsidRPr="000B669E">
              <w:rPr>
                <w:rFonts w:asciiTheme="minorHAnsi" w:hAnsiTheme="minorHAnsi"/>
                <w:sz w:val="16"/>
                <w:szCs w:val="16"/>
                <w:lang w:val="en-US"/>
              </w:rPr>
              <w:t>Opening Security Deposit</w:t>
            </w:r>
          </w:p>
        </w:tc>
        <w:tc>
          <w:tcPr>
            <w:tcW w:w="1767" w:type="dxa"/>
            <w:tcBorders>
              <w:top w:val="single" w:sz="4" w:space="0" w:color="auto"/>
            </w:tcBorders>
            <w:shd w:val="clear" w:color="000000" w:fill="FFFFFF"/>
            <w:vAlign w:val="center"/>
          </w:tcPr>
          <w:p w14:paraId="141F7016" w14:textId="6814C247" w:rsidR="009D00F6" w:rsidRPr="000B669E" w:rsidRDefault="009D00F6" w:rsidP="009D00F6">
            <w:pPr>
              <w:spacing w:after="0" w:line="240" w:lineRule="auto"/>
              <w:jc w:val="center"/>
              <w:rPr>
                <w:rFonts w:cs="Calibri"/>
                <w:color w:val="000000"/>
                <w:sz w:val="16"/>
                <w:szCs w:val="16"/>
                <w:lang w:val="en-US"/>
              </w:rPr>
            </w:pPr>
            <w:r w:rsidRPr="000B669E">
              <w:rPr>
                <w:rFonts w:cs="Calibri"/>
                <w:color w:val="000000"/>
                <w:sz w:val="16"/>
                <w:szCs w:val="16"/>
                <w:lang w:val="en-US"/>
              </w:rPr>
              <w:t>A</w:t>
            </w:r>
          </w:p>
        </w:tc>
        <w:tc>
          <w:tcPr>
            <w:tcW w:w="176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0DC393" w14:textId="0B37853C" w:rsidR="009D00F6" w:rsidRPr="000B669E" w:rsidRDefault="009D00F6" w:rsidP="009D00F6">
            <w:pPr>
              <w:spacing w:after="0" w:line="240" w:lineRule="auto"/>
              <w:jc w:val="center"/>
              <w:rPr>
                <w:rFonts w:asciiTheme="majorHAnsi" w:hAnsiTheme="majorHAnsi"/>
                <w:sz w:val="16"/>
                <w:szCs w:val="16"/>
                <w:lang w:val="en-US"/>
              </w:rPr>
            </w:pPr>
            <w:r>
              <w:rPr>
                <w:color w:val="000000"/>
                <w:sz w:val="16"/>
                <w:szCs w:val="16"/>
              </w:rPr>
              <w:t>96.67</w:t>
            </w:r>
          </w:p>
        </w:tc>
        <w:tc>
          <w:tcPr>
            <w:tcW w:w="1767" w:type="dxa"/>
            <w:tcBorders>
              <w:top w:val="single" w:sz="4" w:space="0" w:color="auto"/>
              <w:left w:val="single" w:sz="4" w:space="0" w:color="auto"/>
              <w:bottom w:val="single" w:sz="4" w:space="0" w:color="auto"/>
              <w:right w:val="single" w:sz="4" w:space="0" w:color="000000" w:themeColor="text1"/>
            </w:tcBorders>
            <w:shd w:val="clear" w:color="000000" w:fill="FFFFFF"/>
            <w:noWrap/>
            <w:vAlign w:val="center"/>
          </w:tcPr>
          <w:p w14:paraId="0914C489" w14:textId="313AC6C6" w:rsidR="009D00F6" w:rsidRPr="000B669E" w:rsidRDefault="009D00F6" w:rsidP="009D00F6">
            <w:pPr>
              <w:spacing w:after="0" w:line="240" w:lineRule="auto"/>
              <w:jc w:val="center"/>
              <w:rPr>
                <w:rFonts w:asciiTheme="majorHAnsi" w:hAnsiTheme="majorHAnsi" w:cs="Calibri"/>
                <w:color w:val="000000"/>
                <w:sz w:val="16"/>
                <w:szCs w:val="16"/>
              </w:rPr>
            </w:pPr>
            <w:r>
              <w:rPr>
                <w:color w:val="000000"/>
                <w:sz w:val="16"/>
                <w:szCs w:val="16"/>
              </w:rPr>
              <w:t>96.81</w:t>
            </w:r>
          </w:p>
        </w:tc>
      </w:tr>
      <w:tr w:rsidR="009D00F6" w:rsidRPr="00556D2B" w14:paraId="39AC9636" w14:textId="77777777" w:rsidTr="00452E9B">
        <w:trPr>
          <w:trHeight w:val="232"/>
        </w:trPr>
        <w:tc>
          <w:tcPr>
            <w:tcW w:w="646" w:type="dxa"/>
            <w:tcBorders>
              <w:left w:val="single" w:sz="4" w:space="0" w:color="000000" w:themeColor="text1"/>
            </w:tcBorders>
            <w:vAlign w:val="center"/>
          </w:tcPr>
          <w:p w14:paraId="585BFE9D" w14:textId="4FC89F03" w:rsidR="009D00F6" w:rsidRPr="000B669E" w:rsidRDefault="009D00F6" w:rsidP="009D00F6">
            <w:pPr>
              <w:spacing w:after="0" w:line="240" w:lineRule="auto"/>
              <w:jc w:val="center"/>
              <w:rPr>
                <w:rFonts w:asciiTheme="minorHAnsi" w:hAnsiTheme="minorHAnsi"/>
                <w:sz w:val="16"/>
                <w:szCs w:val="16"/>
                <w:lang w:val="en-US"/>
              </w:rPr>
            </w:pPr>
            <w:r w:rsidRPr="000B669E">
              <w:rPr>
                <w:rFonts w:asciiTheme="minorHAnsi" w:hAnsiTheme="minorHAnsi"/>
                <w:sz w:val="16"/>
                <w:szCs w:val="16"/>
                <w:lang w:val="en-US"/>
              </w:rPr>
              <w:t>2</w:t>
            </w:r>
          </w:p>
        </w:tc>
        <w:tc>
          <w:tcPr>
            <w:tcW w:w="2782" w:type="dxa"/>
            <w:noWrap/>
            <w:vAlign w:val="center"/>
            <w:hideMark/>
          </w:tcPr>
          <w:p w14:paraId="147FB17F" w14:textId="49799528" w:rsidR="009D00F6" w:rsidRPr="000B669E" w:rsidRDefault="009D00F6" w:rsidP="009D00F6">
            <w:pPr>
              <w:spacing w:after="0" w:line="240" w:lineRule="auto"/>
              <w:jc w:val="left"/>
              <w:rPr>
                <w:rFonts w:asciiTheme="minorHAnsi" w:hAnsiTheme="minorHAnsi"/>
                <w:sz w:val="16"/>
                <w:szCs w:val="16"/>
                <w:lang w:val="en-US"/>
              </w:rPr>
            </w:pPr>
            <w:r w:rsidRPr="000B669E">
              <w:rPr>
                <w:rFonts w:asciiTheme="minorHAnsi" w:hAnsiTheme="minorHAnsi"/>
                <w:sz w:val="16"/>
                <w:szCs w:val="16"/>
                <w:lang w:val="en-US"/>
              </w:rPr>
              <w:t>Security Deposit received during the year (Net)</w:t>
            </w:r>
          </w:p>
        </w:tc>
        <w:tc>
          <w:tcPr>
            <w:tcW w:w="1767" w:type="dxa"/>
            <w:shd w:val="clear" w:color="000000" w:fill="FFFFFF"/>
            <w:vAlign w:val="center"/>
          </w:tcPr>
          <w:p w14:paraId="62835C20" w14:textId="7F6E0BEF" w:rsidR="009D00F6" w:rsidRPr="000B669E" w:rsidRDefault="009D00F6" w:rsidP="009D00F6">
            <w:pPr>
              <w:spacing w:after="0" w:line="240" w:lineRule="auto"/>
              <w:jc w:val="center"/>
              <w:rPr>
                <w:rFonts w:cs="Calibri"/>
                <w:color w:val="000000"/>
                <w:sz w:val="16"/>
                <w:szCs w:val="16"/>
                <w:lang w:val="en-US"/>
              </w:rPr>
            </w:pPr>
            <w:r w:rsidRPr="000B669E">
              <w:rPr>
                <w:rFonts w:cs="Calibri"/>
                <w:color w:val="000000"/>
                <w:sz w:val="16"/>
                <w:szCs w:val="16"/>
                <w:lang w:val="en-US"/>
              </w:rPr>
              <w:t>B</w:t>
            </w:r>
          </w:p>
        </w:tc>
        <w:tc>
          <w:tcPr>
            <w:tcW w:w="1767" w:type="dxa"/>
            <w:tcBorders>
              <w:top w:val="nil"/>
              <w:left w:val="single" w:sz="4" w:space="0" w:color="auto"/>
              <w:bottom w:val="single" w:sz="4" w:space="0" w:color="auto"/>
              <w:right w:val="single" w:sz="4" w:space="0" w:color="auto"/>
            </w:tcBorders>
            <w:shd w:val="clear" w:color="000000" w:fill="FFFFFF"/>
            <w:noWrap/>
            <w:vAlign w:val="center"/>
          </w:tcPr>
          <w:p w14:paraId="01C9101C" w14:textId="0EFE9A9F" w:rsidR="009D00F6" w:rsidRPr="000B669E" w:rsidRDefault="009D00F6" w:rsidP="009D00F6">
            <w:pPr>
              <w:spacing w:after="0" w:line="240" w:lineRule="auto"/>
              <w:jc w:val="center"/>
              <w:rPr>
                <w:rFonts w:asciiTheme="majorHAnsi" w:hAnsiTheme="majorHAnsi"/>
                <w:sz w:val="16"/>
                <w:szCs w:val="16"/>
                <w:lang w:val="en-US"/>
              </w:rPr>
            </w:pPr>
            <w:r>
              <w:rPr>
                <w:color w:val="000000"/>
                <w:sz w:val="16"/>
                <w:szCs w:val="16"/>
              </w:rPr>
              <w:t>8.84</w:t>
            </w:r>
          </w:p>
        </w:tc>
        <w:tc>
          <w:tcPr>
            <w:tcW w:w="1767" w:type="dxa"/>
            <w:tcBorders>
              <w:top w:val="nil"/>
              <w:left w:val="single" w:sz="4" w:space="0" w:color="auto"/>
              <w:bottom w:val="single" w:sz="4" w:space="0" w:color="auto"/>
              <w:right w:val="single" w:sz="4" w:space="0" w:color="000000" w:themeColor="text1"/>
            </w:tcBorders>
            <w:noWrap/>
            <w:vAlign w:val="center"/>
          </w:tcPr>
          <w:p w14:paraId="197BB3C7" w14:textId="06E12C21" w:rsidR="009D00F6" w:rsidRPr="000B669E" w:rsidRDefault="009D00F6" w:rsidP="009D00F6">
            <w:pPr>
              <w:spacing w:after="0" w:line="240" w:lineRule="auto"/>
              <w:jc w:val="center"/>
              <w:rPr>
                <w:rFonts w:asciiTheme="majorHAnsi" w:hAnsiTheme="majorHAnsi" w:cs="Calibri"/>
                <w:color w:val="000000"/>
                <w:sz w:val="16"/>
                <w:szCs w:val="16"/>
              </w:rPr>
            </w:pPr>
            <w:r>
              <w:rPr>
                <w:color w:val="000000"/>
                <w:sz w:val="16"/>
                <w:szCs w:val="16"/>
              </w:rPr>
              <w:t>9.40</w:t>
            </w:r>
          </w:p>
        </w:tc>
      </w:tr>
      <w:tr w:rsidR="009D00F6" w:rsidRPr="00556D2B" w14:paraId="4DA4AD46" w14:textId="77777777" w:rsidTr="000B669E">
        <w:trPr>
          <w:trHeight w:val="63"/>
        </w:trPr>
        <w:tc>
          <w:tcPr>
            <w:tcW w:w="646" w:type="dxa"/>
            <w:tcBorders>
              <w:left w:val="single" w:sz="4" w:space="0" w:color="000000" w:themeColor="text1"/>
            </w:tcBorders>
            <w:vAlign w:val="center"/>
          </w:tcPr>
          <w:p w14:paraId="2D486FD0" w14:textId="5E890C7B" w:rsidR="009D00F6" w:rsidRPr="000B669E" w:rsidRDefault="009D00F6" w:rsidP="009D00F6">
            <w:pPr>
              <w:spacing w:after="0" w:line="240" w:lineRule="auto"/>
              <w:jc w:val="center"/>
              <w:rPr>
                <w:rFonts w:asciiTheme="minorHAnsi" w:hAnsiTheme="minorHAnsi"/>
                <w:b/>
                <w:bCs/>
                <w:sz w:val="16"/>
                <w:szCs w:val="16"/>
                <w:lang w:val="en-US"/>
              </w:rPr>
            </w:pPr>
            <w:r w:rsidRPr="000B669E">
              <w:rPr>
                <w:rFonts w:asciiTheme="minorHAnsi" w:hAnsiTheme="minorHAnsi"/>
                <w:b/>
                <w:bCs/>
                <w:sz w:val="16"/>
                <w:szCs w:val="16"/>
                <w:lang w:val="en-US"/>
              </w:rPr>
              <w:t>3</w:t>
            </w:r>
          </w:p>
        </w:tc>
        <w:tc>
          <w:tcPr>
            <w:tcW w:w="2782" w:type="dxa"/>
            <w:noWrap/>
            <w:vAlign w:val="center"/>
            <w:hideMark/>
          </w:tcPr>
          <w:p w14:paraId="2D0B79F3" w14:textId="5C43BA21" w:rsidR="009D00F6" w:rsidRPr="000B669E" w:rsidRDefault="009D00F6" w:rsidP="009D00F6">
            <w:pPr>
              <w:spacing w:after="0" w:line="240" w:lineRule="auto"/>
              <w:jc w:val="left"/>
              <w:rPr>
                <w:rFonts w:asciiTheme="minorHAnsi" w:hAnsiTheme="minorHAnsi"/>
                <w:b/>
                <w:bCs/>
                <w:sz w:val="16"/>
                <w:szCs w:val="16"/>
                <w:lang w:val="en-US"/>
              </w:rPr>
            </w:pPr>
            <w:r w:rsidRPr="000B669E">
              <w:rPr>
                <w:rFonts w:asciiTheme="minorHAnsi" w:hAnsiTheme="minorHAnsi"/>
                <w:b/>
                <w:bCs/>
                <w:sz w:val="16"/>
                <w:szCs w:val="16"/>
                <w:lang w:val="en-US"/>
              </w:rPr>
              <w:t>Closing Security Deposit</w:t>
            </w:r>
          </w:p>
        </w:tc>
        <w:tc>
          <w:tcPr>
            <w:tcW w:w="1767" w:type="dxa"/>
            <w:shd w:val="clear" w:color="000000" w:fill="FFFFFF"/>
            <w:vAlign w:val="center"/>
          </w:tcPr>
          <w:p w14:paraId="0A3F6F70" w14:textId="31AE51E8" w:rsidR="009D00F6" w:rsidRPr="000B669E" w:rsidRDefault="009D00F6" w:rsidP="009D00F6">
            <w:pPr>
              <w:spacing w:after="0" w:line="240" w:lineRule="auto"/>
              <w:jc w:val="center"/>
              <w:rPr>
                <w:rFonts w:cs="Calibri"/>
                <w:b/>
                <w:bCs/>
                <w:color w:val="000000"/>
                <w:sz w:val="16"/>
                <w:szCs w:val="16"/>
                <w:lang w:val="en-US"/>
              </w:rPr>
            </w:pPr>
            <w:r w:rsidRPr="000B669E">
              <w:rPr>
                <w:rFonts w:cs="Calibri"/>
                <w:b/>
                <w:bCs/>
                <w:color w:val="000000"/>
                <w:sz w:val="16"/>
                <w:szCs w:val="16"/>
                <w:lang w:val="en-US"/>
              </w:rPr>
              <w:t>C=A+B</w:t>
            </w:r>
          </w:p>
        </w:tc>
        <w:tc>
          <w:tcPr>
            <w:tcW w:w="1767" w:type="dxa"/>
            <w:tcBorders>
              <w:top w:val="nil"/>
              <w:left w:val="single" w:sz="4" w:space="0" w:color="auto"/>
              <w:bottom w:val="single" w:sz="4" w:space="0" w:color="auto"/>
              <w:right w:val="single" w:sz="4" w:space="0" w:color="auto"/>
            </w:tcBorders>
            <w:shd w:val="clear" w:color="000000" w:fill="FFFFFF"/>
            <w:noWrap/>
            <w:vAlign w:val="center"/>
          </w:tcPr>
          <w:p w14:paraId="2C521B12" w14:textId="07A91FC5" w:rsidR="009D00F6" w:rsidRPr="009D00F6" w:rsidRDefault="009D00F6" w:rsidP="009D00F6">
            <w:pPr>
              <w:spacing w:after="0" w:line="240" w:lineRule="auto"/>
              <w:jc w:val="center"/>
              <w:rPr>
                <w:rFonts w:asciiTheme="majorHAnsi" w:hAnsiTheme="majorHAnsi"/>
                <w:b/>
                <w:bCs/>
                <w:sz w:val="16"/>
                <w:szCs w:val="16"/>
                <w:lang w:val="en-US"/>
              </w:rPr>
            </w:pPr>
            <w:r w:rsidRPr="009D00F6">
              <w:rPr>
                <w:b/>
                <w:bCs/>
                <w:color w:val="000000"/>
                <w:sz w:val="16"/>
                <w:szCs w:val="16"/>
              </w:rPr>
              <w:t>105.51</w:t>
            </w:r>
          </w:p>
        </w:tc>
        <w:tc>
          <w:tcPr>
            <w:tcW w:w="1767" w:type="dxa"/>
            <w:tcBorders>
              <w:top w:val="nil"/>
              <w:left w:val="single" w:sz="4" w:space="0" w:color="auto"/>
              <w:bottom w:val="single" w:sz="4" w:space="0" w:color="auto"/>
              <w:right w:val="single" w:sz="4" w:space="0" w:color="000000" w:themeColor="text1"/>
            </w:tcBorders>
            <w:shd w:val="clear" w:color="000000" w:fill="FFFFFF"/>
            <w:noWrap/>
            <w:vAlign w:val="center"/>
          </w:tcPr>
          <w:p w14:paraId="64E5596E" w14:textId="3BF2616A" w:rsidR="009D00F6" w:rsidRPr="009D00F6" w:rsidRDefault="009D00F6" w:rsidP="009D00F6">
            <w:pPr>
              <w:spacing w:after="0" w:line="240" w:lineRule="auto"/>
              <w:jc w:val="center"/>
              <w:rPr>
                <w:rFonts w:asciiTheme="majorHAnsi" w:hAnsiTheme="majorHAnsi" w:cs="Calibri"/>
                <w:b/>
                <w:bCs/>
                <w:color w:val="000000"/>
                <w:sz w:val="16"/>
                <w:szCs w:val="16"/>
              </w:rPr>
            </w:pPr>
            <w:r w:rsidRPr="009D00F6">
              <w:rPr>
                <w:b/>
                <w:bCs/>
                <w:color w:val="000000"/>
                <w:sz w:val="16"/>
                <w:szCs w:val="16"/>
              </w:rPr>
              <w:t>106.21</w:t>
            </w:r>
          </w:p>
        </w:tc>
      </w:tr>
      <w:tr w:rsidR="009D00F6" w:rsidRPr="00556D2B" w14:paraId="1757FE3E" w14:textId="77777777" w:rsidTr="000B669E">
        <w:trPr>
          <w:trHeight w:val="63"/>
        </w:trPr>
        <w:tc>
          <w:tcPr>
            <w:tcW w:w="646" w:type="dxa"/>
            <w:tcBorders>
              <w:left w:val="single" w:sz="4" w:space="0" w:color="000000" w:themeColor="text1"/>
            </w:tcBorders>
            <w:vAlign w:val="center"/>
          </w:tcPr>
          <w:p w14:paraId="581B0216" w14:textId="4AB0B515" w:rsidR="009D00F6" w:rsidRPr="000B669E" w:rsidRDefault="009D00F6" w:rsidP="009D00F6">
            <w:pPr>
              <w:spacing w:after="0" w:line="240" w:lineRule="auto"/>
              <w:jc w:val="center"/>
              <w:rPr>
                <w:rFonts w:asciiTheme="minorHAnsi" w:hAnsiTheme="minorHAnsi"/>
                <w:sz w:val="16"/>
                <w:szCs w:val="16"/>
                <w:lang w:val="en-US"/>
              </w:rPr>
            </w:pPr>
            <w:r w:rsidRPr="000B669E">
              <w:rPr>
                <w:rFonts w:asciiTheme="minorHAnsi" w:hAnsiTheme="minorHAnsi"/>
                <w:sz w:val="16"/>
                <w:szCs w:val="16"/>
                <w:lang w:val="en-US"/>
              </w:rPr>
              <w:t>4</w:t>
            </w:r>
          </w:p>
        </w:tc>
        <w:tc>
          <w:tcPr>
            <w:tcW w:w="2782" w:type="dxa"/>
            <w:vAlign w:val="center"/>
            <w:hideMark/>
          </w:tcPr>
          <w:p w14:paraId="419827E1" w14:textId="4EF640A6" w:rsidR="009D00F6" w:rsidRPr="000B669E" w:rsidRDefault="009D00F6" w:rsidP="009D00F6">
            <w:pPr>
              <w:spacing w:after="0" w:line="240" w:lineRule="auto"/>
              <w:jc w:val="left"/>
              <w:rPr>
                <w:rFonts w:asciiTheme="minorHAnsi" w:hAnsiTheme="minorHAnsi"/>
                <w:sz w:val="16"/>
                <w:szCs w:val="16"/>
                <w:lang w:val="en-US"/>
              </w:rPr>
            </w:pPr>
            <w:r w:rsidRPr="000B669E">
              <w:rPr>
                <w:rFonts w:asciiTheme="minorHAnsi" w:hAnsiTheme="minorHAnsi"/>
                <w:sz w:val="16"/>
                <w:szCs w:val="16"/>
                <w:lang w:val="en-US"/>
              </w:rPr>
              <w:t>Average Security Deposit</w:t>
            </w:r>
          </w:p>
        </w:tc>
        <w:tc>
          <w:tcPr>
            <w:tcW w:w="1767" w:type="dxa"/>
            <w:shd w:val="clear" w:color="000000" w:fill="FFFFFF"/>
            <w:vAlign w:val="center"/>
          </w:tcPr>
          <w:p w14:paraId="0531E41C" w14:textId="5794D012" w:rsidR="009D00F6" w:rsidRPr="000B669E" w:rsidRDefault="009D00F6" w:rsidP="009D00F6">
            <w:pPr>
              <w:spacing w:after="0" w:line="240" w:lineRule="auto"/>
              <w:jc w:val="center"/>
              <w:rPr>
                <w:rFonts w:cs="Calibri"/>
                <w:color w:val="000000"/>
                <w:sz w:val="16"/>
                <w:szCs w:val="16"/>
                <w:lang w:val="en-US"/>
              </w:rPr>
            </w:pPr>
            <w:r w:rsidRPr="000B669E">
              <w:rPr>
                <w:rFonts w:cs="Calibri"/>
                <w:color w:val="000000"/>
                <w:sz w:val="16"/>
                <w:szCs w:val="16"/>
                <w:lang w:val="en-US"/>
              </w:rPr>
              <w:t>D=(A+C)/2</w:t>
            </w:r>
          </w:p>
        </w:tc>
        <w:tc>
          <w:tcPr>
            <w:tcW w:w="1767" w:type="dxa"/>
            <w:tcBorders>
              <w:top w:val="nil"/>
              <w:left w:val="single" w:sz="4" w:space="0" w:color="auto"/>
              <w:bottom w:val="single" w:sz="4" w:space="0" w:color="auto"/>
              <w:right w:val="single" w:sz="4" w:space="0" w:color="auto"/>
            </w:tcBorders>
            <w:shd w:val="clear" w:color="000000" w:fill="FFFFFF"/>
            <w:noWrap/>
            <w:vAlign w:val="center"/>
          </w:tcPr>
          <w:p w14:paraId="053EA73A" w14:textId="189D312E" w:rsidR="009D00F6" w:rsidRPr="000B669E" w:rsidRDefault="009D00F6" w:rsidP="009D00F6">
            <w:pPr>
              <w:spacing w:after="0" w:line="240" w:lineRule="auto"/>
              <w:jc w:val="center"/>
              <w:rPr>
                <w:rFonts w:asciiTheme="majorHAnsi" w:hAnsiTheme="majorHAnsi"/>
                <w:sz w:val="16"/>
                <w:szCs w:val="16"/>
                <w:lang w:val="en-US"/>
              </w:rPr>
            </w:pPr>
            <w:r>
              <w:rPr>
                <w:color w:val="000000"/>
                <w:sz w:val="16"/>
                <w:szCs w:val="16"/>
              </w:rPr>
              <w:t>101.09</w:t>
            </w:r>
          </w:p>
        </w:tc>
        <w:tc>
          <w:tcPr>
            <w:tcW w:w="1767" w:type="dxa"/>
            <w:tcBorders>
              <w:top w:val="nil"/>
              <w:left w:val="single" w:sz="4" w:space="0" w:color="auto"/>
              <w:bottom w:val="single" w:sz="4" w:space="0" w:color="auto"/>
              <w:right w:val="single" w:sz="4" w:space="0" w:color="000000" w:themeColor="text1"/>
            </w:tcBorders>
            <w:shd w:val="clear" w:color="000000" w:fill="FFFFFF"/>
            <w:noWrap/>
            <w:vAlign w:val="center"/>
          </w:tcPr>
          <w:p w14:paraId="4FA2104B" w14:textId="4DA4C2B5" w:rsidR="009D00F6" w:rsidRPr="000B669E" w:rsidRDefault="009D00F6" w:rsidP="009D00F6">
            <w:pPr>
              <w:spacing w:after="0" w:line="240" w:lineRule="auto"/>
              <w:jc w:val="center"/>
              <w:rPr>
                <w:rFonts w:asciiTheme="majorHAnsi" w:hAnsiTheme="majorHAnsi" w:cs="Calibri"/>
                <w:color w:val="000000"/>
                <w:sz w:val="16"/>
                <w:szCs w:val="16"/>
              </w:rPr>
            </w:pPr>
            <w:r>
              <w:rPr>
                <w:color w:val="000000"/>
                <w:sz w:val="16"/>
                <w:szCs w:val="16"/>
              </w:rPr>
              <w:t>101.51</w:t>
            </w:r>
          </w:p>
        </w:tc>
      </w:tr>
      <w:tr w:rsidR="009D00F6" w:rsidRPr="00556D2B" w14:paraId="0AF5C6AF" w14:textId="77777777" w:rsidTr="000B669E">
        <w:trPr>
          <w:trHeight w:val="63"/>
        </w:trPr>
        <w:tc>
          <w:tcPr>
            <w:tcW w:w="646" w:type="dxa"/>
            <w:tcBorders>
              <w:left w:val="single" w:sz="4" w:space="0" w:color="000000" w:themeColor="text1"/>
            </w:tcBorders>
            <w:vAlign w:val="center"/>
          </w:tcPr>
          <w:p w14:paraId="71731D55" w14:textId="781FBDC4" w:rsidR="009D00F6" w:rsidRPr="000B669E" w:rsidRDefault="009D00F6" w:rsidP="009D00F6">
            <w:pPr>
              <w:spacing w:after="0" w:line="240" w:lineRule="auto"/>
              <w:jc w:val="center"/>
              <w:rPr>
                <w:rFonts w:asciiTheme="minorHAnsi" w:hAnsiTheme="minorHAnsi"/>
                <w:sz w:val="16"/>
                <w:szCs w:val="16"/>
                <w:lang w:val="en-US"/>
              </w:rPr>
            </w:pPr>
            <w:r w:rsidRPr="000B669E">
              <w:rPr>
                <w:rFonts w:asciiTheme="minorHAnsi" w:hAnsiTheme="minorHAnsi"/>
                <w:sz w:val="16"/>
                <w:szCs w:val="16"/>
                <w:lang w:val="en-US"/>
              </w:rPr>
              <w:t>5</w:t>
            </w:r>
          </w:p>
        </w:tc>
        <w:tc>
          <w:tcPr>
            <w:tcW w:w="2782" w:type="dxa"/>
            <w:vAlign w:val="center"/>
            <w:hideMark/>
          </w:tcPr>
          <w:p w14:paraId="25C140B4" w14:textId="6AE575C2" w:rsidR="009D00F6" w:rsidRPr="000B669E" w:rsidRDefault="009D00F6" w:rsidP="009D00F6">
            <w:pPr>
              <w:spacing w:after="0" w:line="240" w:lineRule="auto"/>
              <w:jc w:val="left"/>
              <w:rPr>
                <w:rFonts w:asciiTheme="minorHAnsi" w:hAnsiTheme="minorHAnsi"/>
                <w:sz w:val="16"/>
                <w:szCs w:val="16"/>
                <w:lang w:val="en-US"/>
              </w:rPr>
            </w:pPr>
            <w:r w:rsidRPr="000B669E">
              <w:rPr>
                <w:rFonts w:asciiTheme="minorHAnsi" w:hAnsiTheme="minorHAnsi"/>
                <w:sz w:val="16"/>
                <w:szCs w:val="16"/>
                <w:lang w:val="en-US"/>
              </w:rPr>
              <w:t>Rate of Interest (in %)</w:t>
            </w:r>
          </w:p>
        </w:tc>
        <w:tc>
          <w:tcPr>
            <w:tcW w:w="1767" w:type="dxa"/>
            <w:vAlign w:val="center"/>
          </w:tcPr>
          <w:p w14:paraId="765137C9" w14:textId="5ECED9C3" w:rsidR="009D00F6" w:rsidRPr="000B669E" w:rsidRDefault="009D00F6" w:rsidP="009D00F6">
            <w:pPr>
              <w:spacing w:after="0" w:line="240" w:lineRule="auto"/>
              <w:jc w:val="center"/>
              <w:rPr>
                <w:rFonts w:cs="Calibri"/>
                <w:color w:val="000000"/>
                <w:sz w:val="16"/>
                <w:szCs w:val="16"/>
                <w:lang w:val="en-US"/>
              </w:rPr>
            </w:pPr>
            <w:r w:rsidRPr="000B669E">
              <w:rPr>
                <w:rFonts w:cs="Calibri"/>
                <w:color w:val="000000"/>
                <w:sz w:val="16"/>
                <w:szCs w:val="16"/>
                <w:lang w:val="en-US"/>
              </w:rPr>
              <w:t>E</w:t>
            </w:r>
          </w:p>
        </w:tc>
        <w:tc>
          <w:tcPr>
            <w:tcW w:w="1767" w:type="dxa"/>
            <w:tcBorders>
              <w:top w:val="nil"/>
              <w:left w:val="single" w:sz="4" w:space="0" w:color="auto"/>
              <w:bottom w:val="single" w:sz="4" w:space="0" w:color="auto"/>
              <w:right w:val="single" w:sz="4" w:space="0" w:color="auto"/>
            </w:tcBorders>
            <w:noWrap/>
            <w:vAlign w:val="center"/>
          </w:tcPr>
          <w:p w14:paraId="01DC0B5E" w14:textId="3EF062FF" w:rsidR="009D00F6" w:rsidRPr="000B669E" w:rsidRDefault="009D00F6" w:rsidP="009D00F6">
            <w:pPr>
              <w:spacing w:after="0" w:line="240" w:lineRule="auto"/>
              <w:jc w:val="center"/>
              <w:rPr>
                <w:rFonts w:asciiTheme="majorHAnsi" w:hAnsiTheme="majorHAnsi"/>
                <w:sz w:val="16"/>
                <w:szCs w:val="16"/>
                <w:lang w:val="en-US"/>
              </w:rPr>
            </w:pPr>
            <w:r>
              <w:rPr>
                <w:color w:val="000000"/>
                <w:sz w:val="16"/>
                <w:szCs w:val="16"/>
              </w:rPr>
              <w:t>10.25%</w:t>
            </w:r>
          </w:p>
        </w:tc>
        <w:tc>
          <w:tcPr>
            <w:tcW w:w="1767" w:type="dxa"/>
            <w:tcBorders>
              <w:top w:val="nil"/>
              <w:left w:val="single" w:sz="4" w:space="0" w:color="auto"/>
              <w:bottom w:val="single" w:sz="4" w:space="0" w:color="auto"/>
              <w:right w:val="single" w:sz="4" w:space="0" w:color="000000" w:themeColor="text1"/>
            </w:tcBorders>
            <w:noWrap/>
            <w:vAlign w:val="center"/>
          </w:tcPr>
          <w:p w14:paraId="71ACBDAF" w14:textId="0FA4B8B5" w:rsidR="009D00F6" w:rsidRPr="000B669E" w:rsidRDefault="009D00F6" w:rsidP="009D00F6">
            <w:pPr>
              <w:spacing w:after="0" w:line="240" w:lineRule="auto"/>
              <w:jc w:val="center"/>
              <w:rPr>
                <w:rFonts w:asciiTheme="majorHAnsi" w:hAnsiTheme="majorHAnsi" w:cs="Calibri"/>
                <w:color w:val="000000"/>
                <w:sz w:val="16"/>
                <w:szCs w:val="16"/>
              </w:rPr>
            </w:pPr>
            <w:r>
              <w:rPr>
                <w:color w:val="000000"/>
                <w:sz w:val="16"/>
                <w:szCs w:val="16"/>
              </w:rPr>
              <w:t>10.40%</w:t>
            </w:r>
          </w:p>
        </w:tc>
      </w:tr>
      <w:tr w:rsidR="009D00F6" w:rsidRPr="00556D2B" w14:paraId="27E5873E" w14:textId="77777777" w:rsidTr="000B669E">
        <w:trPr>
          <w:trHeight w:val="63"/>
        </w:trPr>
        <w:tc>
          <w:tcPr>
            <w:tcW w:w="646" w:type="dxa"/>
            <w:tcBorders>
              <w:left w:val="single" w:sz="4" w:space="0" w:color="000000" w:themeColor="text1"/>
              <w:bottom w:val="single" w:sz="4" w:space="0" w:color="000000" w:themeColor="text1"/>
            </w:tcBorders>
            <w:vAlign w:val="center"/>
          </w:tcPr>
          <w:p w14:paraId="76B8972A" w14:textId="74C011EB" w:rsidR="009D00F6" w:rsidRPr="000B669E" w:rsidRDefault="009D00F6" w:rsidP="009D00F6">
            <w:pPr>
              <w:spacing w:after="0" w:line="240" w:lineRule="auto"/>
              <w:jc w:val="center"/>
              <w:rPr>
                <w:rFonts w:asciiTheme="minorHAnsi" w:hAnsiTheme="minorHAnsi"/>
                <w:b/>
                <w:bCs/>
                <w:sz w:val="16"/>
                <w:szCs w:val="16"/>
                <w:lang w:val="en-US"/>
              </w:rPr>
            </w:pPr>
            <w:r w:rsidRPr="000B669E">
              <w:rPr>
                <w:rFonts w:asciiTheme="minorHAnsi" w:hAnsiTheme="minorHAnsi"/>
                <w:b/>
                <w:bCs/>
                <w:sz w:val="16"/>
                <w:szCs w:val="16"/>
                <w:lang w:val="en-US"/>
              </w:rPr>
              <w:t>6</w:t>
            </w:r>
          </w:p>
        </w:tc>
        <w:tc>
          <w:tcPr>
            <w:tcW w:w="2782" w:type="dxa"/>
            <w:tcBorders>
              <w:bottom w:val="single" w:sz="4" w:space="0" w:color="000000" w:themeColor="text1"/>
            </w:tcBorders>
            <w:noWrap/>
            <w:vAlign w:val="center"/>
            <w:hideMark/>
          </w:tcPr>
          <w:p w14:paraId="11D3E58B" w14:textId="3408283B" w:rsidR="009D00F6" w:rsidRPr="000B669E" w:rsidRDefault="009D00F6" w:rsidP="009D00F6">
            <w:pPr>
              <w:spacing w:after="0" w:line="240" w:lineRule="auto"/>
              <w:jc w:val="left"/>
              <w:rPr>
                <w:rFonts w:asciiTheme="minorHAnsi" w:hAnsiTheme="minorHAnsi"/>
                <w:b/>
                <w:bCs/>
                <w:sz w:val="16"/>
                <w:szCs w:val="16"/>
                <w:lang w:val="en-US"/>
              </w:rPr>
            </w:pPr>
            <w:r w:rsidRPr="000B669E">
              <w:rPr>
                <w:rFonts w:asciiTheme="minorHAnsi" w:hAnsiTheme="minorHAnsi"/>
                <w:b/>
                <w:bCs/>
                <w:sz w:val="16"/>
                <w:szCs w:val="16"/>
                <w:lang w:val="en-US"/>
              </w:rPr>
              <w:t xml:space="preserve">Interest on Security Deposit </w:t>
            </w:r>
          </w:p>
        </w:tc>
        <w:tc>
          <w:tcPr>
            <w:tcW w:w="1767" w:type="dxa"/>
            <w:tcBorders>
              <w:bottom w:val="single" w:sz="4" w:space="0" w:color="000000" w:themeColor="text1"/>
            </w:tcBorders>
            <w:shd w:val="clear" w:color="000000" w:fill="FFFFFF"/>
            <w:vAlign w:val="center"/>
          </w:tcPr>
          <w:p w14:paraId="4473D18F" w14:textId="4A0C45E2" w:rsidR="009D00F6" w:rsidRPr="000B669E" w:rsidRDefault="009D00F6" w:rsidP="009D00F6">
            <w:pPr>
              <w:spacing w:after="0" w:line="240" w:lineRule="auto"/>
              <w:jc w:val="center"/>
              <w:rPr>
                <w:rFonts w:cs="Calibri"/>
                <w:b/>
                <w:bCs/>
                <w:color w:val="000000"/>
                <w:sz w:val="16"/>
                <w:szCs w:val="16"/>
                <w:lang w:val="en-US"/>
              </w:rPr>
            </w:pPr>
            <w:r w:rsidRPr="000B669E">
              <w:rPr>
                <w:rFonts w:cs="Calibri"/>
                <w:b/>
                <w:bCs/>
                <w:color w:val="000000"/>
                <w:sz w:val="16"/>
                <w:szCs w:val="16"/>
                <w:lang w:val="en-US"/>
              </w:rPr>
              <w:t>F=D*E</w:t>
            </w:r>
          </w:p>
        </w:tc>
        <w:tc>
          <w:tcPr>
            <w:tcW w:w="1767" w:type="dxa"/>
            <w:tcBorders>
              <w:top w:val="nil"/>
              <w:left w:val="single" w:sz="4" w:space="0" w:color="auto"/>
              <w:bottom w:val="single" w:sz="4" w:space="0" w:color="000000" w:themeColor="text1"/>
              <w:right w:val="single" w:sz="4" w:space="0" w:color="auto"/>
            </w:tcBorders>
            <w:shd w:val="clear" w:color="000000" w:fill="FFFFFF"/>
            <w:noWrap/>
            <w:vAlign w:val="center"/>
          </w:tcPr>
          <w:p w14:paraId="0919C14B" w14:textId="0D1A52F9" w:rsidR="009D00F6" w:rsidRPr="000B669E" w:rsidRDefault="009D00F6" w:rsidP="009D00F6">
            <w:pPr>
              <w:spacing w:after="0" w:line="240" w:lineRule="auto"/>
              <w:jc w:val="center"/>
              <w:rPr>
                <w:rFonts w:asciiTheme="majorHAnsi" w:hAnsiTheme="majorHAnsi"/>
                <w:b/>
                <w:bCs/>
                <w:sz w:val="16"/>
                <w:szCs w:val="16"/>
                <w:lang w:val="en-US"/>
              </w:rPr>
            </w:pPr>
            <w:r>
              <w:rPr>
                <w:b/>
                <w:bCs/>
                <w:color w:val="000000"/>
                <w:sz w:val="16"/>
                <w:szCs w:val="16"/>
              </w:rPr>
              <w:t>10.36</w:t>
            </w:r>
          </w:p>
        </w:tc>
        <w:tc>
          <w:tcPr>
            <w:tcW w:w="1767" w:type="dxa"/>
            <w:tcBorders>
              <w:top w:val="nil"/>
              <w:left w:val="single" w:sz="4" w:space="0" w:color="auto"/>
              <w:bottom w:val="single" w:sz="4" w:space="0" w:color="000000" w:themeColor="text1"/>
              <w:right w:val="single" w:sz="4" w:space="0" w:color="000000" w:themeColor="text1"/>
            </w:tcBorders>
            <w:shd w:val="clear" w:color="000000" w:fill="FFFFFF"/>
            <w:noWrap/>
            <w:vAlign w:val="center"/>
          </w:tcPr>
          <w:p w14:paraId="3C190BC6" w14:textId="4F135AB8" w:rsidR="009D00F6" w:rsidRPr="000B669E" w:rsidRDefault="009D00F6" w:rsidP="009D00F6">
            <w:pPr>
              <w:spacing w:after="0" w:line="240" w:lineRule="auto"/>
              <w:jc w:val="center"/>
              <w:rPr>
                <w:rFonts w:asciiTheme="majorHAnsi" w:hAnsiTheme="majorHAnsi" w:cs="Calibri"/>
                <w:b/>
                <w:bCs/>
                <w:color w:val="000000"/>
                <w:sz w:val="16"/>
                <w:szCs w:val="16"/>
              </w:rPr>
            </w:pPr>
            <w:r>
              <w:rPr>
                <w:b/>
                <w:bCs/>
                <w:color w:val="000000"/>
                <w:sz w:val="16"/>
                <w:szCs w:val="16"/>
              </w:rPr>
              <w:t>10.56</w:t>
            </w:r>
          </w:p>
        </w:tc>
      </w:tr>
    </w:tbl>
    <w:p w14:paraId="2B8226F9" w14:textId="2DA5F205" w:rsidR="00556D2B" w:rsidRPr="00F42D79" w:rsidRDefault="00F42D79" w:rsidP="00556D2B">
      <w:pPr>
        <w:spacing w:after="160" w:line="259" w:lineRule="auto"/>
        <w:jc w:val="left"/>
        <w:rPr>
          <w:rFonts w:asciiTheme="minorHAnsi" w:hAnsiTheme="minorHAnsi"/>
          <w:i/>
          <w:iCs/>
          <w:sz w:val="22"/>
          <w:lang w:val="en-US"/>
        </w:rPr>
      </w:pPr>
      <w:r>
        <w:rPr>
          <w:rFonts w:asciiTheme="minorHAnsi" w:hAnsiTheme="minorHAnsi"/>
          <w:sz w:val="22"/>
          <w:lang w:val="en-US"/>
        </w:rPr>
        <w:tab/>
      </w:r>
      <w:r w:rsidRPr="00F42D79">
        <w:rPr>
          <w:rFonts w:asciiTheme="minorHAnsi" w:hAnsiTheme="minorHAnsi"/>
          <w:i/>
          <w:iCs/>
          <w:sz w:val="16"/>
          <w:szCs w:val="16"/>
          <w:lang w:val="en-US"/>
        </w:rPr>
        <w:t>*This security deposit is in the form of cash and not Bank Guarantee</w:t>
      </w:r>
    </w:p>
    <w:p w14:paraId="3B1DE2F1" w14:textId="6F5ACD56"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The Petitioner further submits that it also receives security deposit in the form of Bank Guarantee (BG) as per provision 8.2.20 of Supply Code Regulations 2015.</w:t>
      </w:r>
    </w:p>
    <w:p w14:paraId="04981225" w14:textId="77777777" w:rsidR="00556D2B" w:rsidRDefault="00556D2B" w:rsidP="00556D2B">
      <w:pPr>
        <w:spacing w:after="160" w:line="259" w:lineRule="auto"/>
        <w:ind w:left="720"/>
        <w:rPr>
          <w:rFonts w:asciiTheme="minorHAnsi" w:hAnsiTheme="minorHAnsi"/>
          <w:szCs w:val="20"/>
          <w:lang w:val="en-US"/>
        </w:rPr>
      </w:pPr>
      <w:r w:rsidRPr="00556D2B">
        <w:rPr>
          <w:rFonts w:asciiTheme="minorHAnsi" w:hAnsiTheme="minorHAnsi"/>
          <w:szCs w:val="20"/>
          <w:lang w:val="en-US"/>
        </w:rPr>
        <w:lastRenderedPageBreak/>
        <w:t xml:space="preserve">“..8.2.20 </w:t>
      </w:r>
      <w:r w:rsidRPr="00556D2B">
        <w:rPr>
          <w:rFonts w:asciiTheme="minorHAnsi" w:hAnsiTheme="minorHAnsi"/>
          <w:i/>
          <w:iCs/>
          <w:szCs w:val="20"/>
          <w:lang w:val="en-US"/>
        </w:rPr>
        <w:t>The Consumer whose total amount of Security Deposit exceeds Rs. 10 Lacs may, at his option, furnish irrevocable Bank Guarantee from a nationalized or scheduled commercial Bank initially valid for a period of two years. It shall be the responsibility of the consumer to keep the Bank Guarantee valid at all times and to renew the Bank Guarantee at least 2 months prior to its expiry</w:t>
      </w:r>
      <w:r w:rsidRPr="00556D2B">
        <w:rPr>
          <w:rFonts w:asciiTheme="minorHAnsi" w:hAnsiTheme="minorHAnsi"/>
          <w:szCs w:val="20"/>
          <w:lang w:val="en-US"/>
        </w:rPr>
        <w:t>.”</w:t>
      </w:r>
    </w:p>
    <w:p w14:paraId="49AC8154" w14:textId="2158CF72" w:rsidR="00A01261" w:rsidRDefault="00A01261"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Pr>
          <w:rFonts w:asciiTheme="majorHAnsi" w:eastAsia="Times New Roman" w:hAnsiTheme="majorHAnsi" w:cs="Times New Roman"/>
          <w:bCs/>
          <w:szCs w:val="26"/>
        </w:rPr>
        <w:t xml:space="preserve">The petitioner requests the Hon’ble Commission to kindly approve </w:t>
      </w:r>
      <w:r w:rsidRPr="00866107">
        <w:rPr>
          <w:rFonts w:asciiTheme="majorHAnsi" w:eastAsia="Times New Roman" w:hAnsiTheme="majorHAnsi" w:cs="Times New Roman"/>
          <w:b/>
          <w:color w:val="000000"/>
          <w:szCs w:val="26"/>
        </w:rPr>
        <w:t>Rs.</w:t>
      </w:r>
      <w:r w:rsidR="009F77C5">
        <w:rPr>
          <w:rFonts w:asciiTheme="majorHAnsi" w:eastAsia="Times New Roman" w:hAnsiTheme="majorHAnsi" w:cs="Times New Roman"/>
          <w:b/>
          <w:color w:val="000000"/>
          <w:szCs w:val="26"/>
        </w:rPr>
        <w:t>10.56</w:t>
      </w:r>
      <w:r w:rsidRPr="00866107">
        <w:rPr>
          <w:rFonts w:asciiTheme="majorHAnsi" w:eastAsia="Times New Roman" w:hAnsiTheme="majorHAnsi" w:cs="Times New Roman"/>
          <w:b/>
          <w:color w:val="000000"/>
          <w:szCs w:val="26"/>
        </w:rPr>
        <w:t xml:space="preserve"> Cr.</w:t>
      </w:r>
      <w:r w:rsidRPr="00866107">
        <w:rPr>
          <w:rFonts w:asciiTheme="majorHAnsi" w:eastAsia="Times New Roman" w:hAnsiTheme="majorHAnsi" w:cs="Times New Roman"/>
          <w:bCs/>
          <w:color w:val="000000"/>
          <w:szCs w:val="26"/>
        </w:rPr>
        <w:t xml:space="preserve"> </w:t>
      </w:r>
      <w:r>
        <w:rPr>
          <w:rFonts w:asciiTheme="majorHAnsi" w:eastAsia="Times New Roman" w:hAnsiTheme="majorHAnsi" w:cs="Times New Roman"/>
          <w:bCs/>
          <w:szCs w:val="26"/>
        </w:rPr>
        <w:t xml:space="preserve">as interest on security deposit for APR of FY </w:t>
      </w:r>
      <w:r w:rsidR="009F77C5">
        <w:rPr>
          <w:rFonts w:asciiTheme="majorHAnsi" w:eastAsia="Times New Roman" w:hAnsiTheme="majorHAnsi" w:cs="Times New Roman"/>
          <w:bCs/>
          <w:szCs w:val="26"/>
        </w:rPr>
        <w:t>2025-26</w:t>
      </w:r>
      <w:r>
        <w:rPr>
          <w:rFonts w:asciiTheme="majorHAnsi" w:eastAsia="Times New Roman" w:hAnsiTheme="majorHAnsi" w:cs="Times New Roman"/>
          <w:bCs/>
          <w:szCs w:val="26"/>
        </w:rPr>
        <w:t xml:space="preserve"> subject to true-up.</w:t>
      </w:r>
    </w:p>
    <w:p w14:paraId="58FCB9B5" w14:textId="77777777" w:rsidR="00556D2B" w:rsidRPr="00556D2B" w:rsidRDefault="00556D2B" w:rsidP="00B50770">
      <w:pPr>
        <w:pStyle w:val="Heading2"/>
        <w:numPr>
          <w:ilvl w:val="1"/>
          <w:numId w:val="12"/>
        </w:numPr>
        <w:ind w:left="720"/>
        <w:rPr>
          <w:rFonts w:ascii="Verdana" w:hAnsi="Verdana"/>
          <w:szCs w:val="22"/>
        </w:rPr>
      </w:pPr>
      <w:bookmarkStart w:id="675" w:name="_Toc213365691"/>
      <w:r w:rsidRPr="00556D2B">
        <w:rPr>
          <w:rFonts w:ascii="Verdana" w:hAnsi="Verdana"/>
          <w:szCs w:val="22"/>
        </w:rPr>
        <w:t>Return on Equity</w:t>
      </w:r>
      <w:bookmarkEnd w:id="675"/>
    </w:p>
    <w:p w14:paraId="7D95215D" w14:textId="77777777" w:rsidR="008351A4" w:rsidRPr="008351A4" w:rsidRDefault="008351A4" w:rsidP="00B50770">
      <w:pPr>
        <w:pStyle w:val="ListParagraph"/>
        <w:numPr>
          <w:ilvl w:val="1"/>
          <w:numId w:val="7"/>
        </w:numPr>
        <w:spacing w:before="120" w:after="240"/>
        <w:jc w:val="left"/>
        <w:outlineLvl w:val="2"/>
        <w:rPr>
          <w:rFonts w:asciiTheme="majorHAnsi" w:hAnsiTheme="majorHAnsi"/>
          <w:bCs/>
          <w:vanish/>
          <w:sz w:val="20"/>
          <w:szCs w:val="26"/>
        </w:rPr>
      </w:pPr>
      <w:bookmarkStart w:id="676" w:name="_Toc150325354"/>
      <w:bookmarkEnd w:id="676"/>
    </w:p>
    <w:p w14:paraId="182D9D61" w14:textId="2153B5F1" w:rsidR="008F79CE" w:rsidRPr="000B669E"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 xml:space="preserve">The Petitioner has considered the opening balance of normative equity for </w:t>
      </w:r>
      <w:r w:rsidRPr="00556D2B">
        <w:rPr>
          <w:rFonts w:asciiTheme="majorHAnsi" w:eastAsia="Times New Roman" w:hAnsiTheme="majorHAnsi" w:cs="Times New Roman"/>
          <w:bCs/>
          <w:szCs w:val="26"/>
        </w:rPr>
        <w:br/>
        <w:t>FY 202</w:t>
      </w:r>
      <w:r w:rsidR="000C5F39">
        <w:rPr>
          <w:rFonts w:asciiTheme="majorHAnsi" w:eastAsia="Times New Roman" w:hAnsiTheme="majorHAnsi" w:cs="Times New Roman"/>
          <w:bCs/>
          <w:szCs w:val="26"/>
        </w:rPr>
        <w:t>5-26</w:t>
      </w:r>
      <w:r w:rsidRPr="00556D2B">
        <w:rPr>
          <w:rFonts w:asciiTheme="majorHAnsi" w:eastAsia="Times New Roman" w:hAnsiTheme="majorHAnsi" w:cs="Times New Roman"/>
          <w:bCs/>
          <w:szCs w:val="26"/>
        </w:rPr>
        <w:t xml:space="preserve"> as per the closing balance for the FY 202</w:t>
      </w:r>
      <w:r w:rsidR="000C5F39">
        <w:rPr>
          <w:rFonts w:asciiTheme="majorHAnsi" w:eastAsia="Times New Roman" w:hAnsiTheme="majorHAnsi" w:cs="Times New Roman"/>
          <w:bCs/>
          <w:szCs w:val="26"/>
        </w:rPr>
        <w:t>4-25</w:t>
      </w:r>
      <w:r w:rsidRPr="00556D2B">
        <w:rPr>
          <w:rFonts w:asciiTheme="majorHAnsi" w:eastAsia="Times New Roman" w:hAnsiTheme="majorHAnsi" w:cs="Times New Roman"/>
          <w:bCs/>
          <w:szCs w:val="26"/>
        </w:rPr>
        <w:t xml:space="preserve">. Annual addition in Equity for FY </w:t>
      </w:r>
      <w:r w:rsidR="000C5F39">
        <w:rPr>
          <w:rFonts w:asciiTheme="majorHAnsi" w:eastAsia="Times New Roman" w:hAnsiTheme="majorHAnsi" w:cs="Times New Roman"/>
          <w:bCs/>
          <w:szCs w:val="26"/>
        </w:rPr>
        <w:t>2025-26</w:t>
      </w:r>
      <w:r w:rsidRPr="00556D2B">
        <w:rPr>
          <w:rFonts w:asciiTheme="majorHAnsi" w:eastAsia="Times New Roman" w:hAnsiTheme="majorHAnsi" w:cs="Times New Roman"/>
          <w:bCs/>
          <w:szCs w:val="26"/>
        </w:rPr>
        <w:t xml:space="preserve"> has been considered as calculated in the preceding sections.</w:t>
      </w:r>
      <w:r w:rsidR="000B669E">
        <w:rPr>
          <w:rFonts w:asciiTheme="majorHAnsi" w:eastAsia="Times New Roman" w:hAnsiTheme="majorHAnsi" w:cs="Times New Roman"/>
          <w:bCs/>
          <w:szCs w:val="26"/>
        </w:rPr>
        <w:t xml:space="preserve"> </w:t>
      </w:r>
      <w:r w:rsidRPr="00556D2B">
        <w:t xml:space="preserve">Further, the rate of Return on Equity (RoE) is considered to be 14.50% as per the provisions of Regulation 10.19 of </w:t>
      </w:r>
      <w:r w:rsidR="00E001CE" w:rsidRPr="00294C7B">
        <w:rPr>
          <w:szCs w:val="20"/>
        </w:rPr>
        <w:t>JSERC (Terms and Conditions for Determination of Distribution Tariff) Regulations, 202</w:t>
      </w:r>
      <w:r w:rsidR="00E001CE">
        <w:rPr>
          <w:szCs w:val="20"/>
        </w:rPr>
        <w:t>0</w:t>
      </w:r>
      <w:r w:rsidRPr="00556D2B">
        <w:t>. The Petitioner also submits that the Return on Equity has been grossed with the applicable income tax rate applicable for FY 202</w:t>
      </w:r>
      <w:r w:rsidR="00785863">
        <w:t>5-26</w:t>
      </w:r>
      <w:r w:rsidRPr="00556D2B">
        <w:t xml:space="preserve"> which stands at </w:t>
      </w:r>
      <w:r w:rsidRPr="000B669E">
        <w:rPr>
          <w:b/>
        </w:rPr>
        <w:t>25.17%</w:t>
      </w:r>
      <w:r w:rsidRPr="000B669E">
        <w:rPr>
          <w:lang w:val="en-GB"/>
        </w:rPr>
        <w:t xml:space="preserve">The return on equity for FY </w:t>
      </w:r>
      <w:r w:rsidR="00785863">
        <w:rPr>
          <w:lang w:val="en-GB"/>
        </w:rPr>
        <w:t>2025-26</w:t>
      </w:r>
      <w:r w:rsidRPr="000B669E">
        <w:rPr>
          <w:lang w:val="en-GB"/>
        </w:rPr>
        <w:t xml:space="preserve"> based on the normative approach is provided in the table below for kind consideration of Hon’ble Commission:</w:t>
      </w:r>
    </w:p>
    <w:p w14:paraId="54E5DB63" w14:textId="57287450" w:rsidR="00556D2B" w:rsidRDefault="00556D2B" w:rsidP="000B669E">
      <w:pPr>
        <w:pStyle w:val="NoSpacing"/>
        <w:jc w:val="center"/>
        <w:rPr>
          <w:rFonts w:asciiTheme="minorHAnsi" w:hAnsiTheme="minorHAnsi"/>
          <w:b/>
          <w:color w:val="012169" w:themeColor="accent4"/>
          <w:sz w:val="18"/>
          <w:szCs w:val="18"/>
          <w:lang w:val="en-US"/>
        </w:rPr>
      </w:pPr>
      <w:bookmarkStart w:id="677" w:name="_Toc213365748"/>
      <w:r w:rsidRPr="00556D2B">
        <w:rPr>
          <w:rFonts w:asciiTheme="minorHAnsi" w:hAnsiTheme="minorHAnsi"/>
          <w:b/>
          <w:color w:val="012169" w:themeColor="accent4"/>
          <w:sz w:val="18"/>
          <w:szCs w:val="18"/>
          <w:lang w:val="en-US"/>
        </w:rPr>
        <w:t xml:space="preserve">Table </w:t>
      </w:r>
      <w:r w:rsidRPr="00556D2B">
        <w:rPr>
          <w:rFonts w:asciiTheme="minorHAnsi" w:hAnsiTheme="minorHAnsi"/>
          <w:b/>
          <w:color w:val="012169" w:themeColor="accent4"/>
          <w:sz w:val="18"/>
          <w:szCs w:val="18"/>
          <w:lang w:val="en-US"/>
        </w:rPr>
        <w:fldChar w:fldCharType="begin"/>
      </w:r>
      <w:r w:rsidRPr="00556D2B">
        <w:rPr>
          <w:rFonts w:asciiTheme="minorHAnsi" w:hAnsiTheme="minorHAnsi"/>
          <w:b/>
          <w:color w:val="012169" w:themeColor="accent4"/>
          <w:sz w:val="18"/>
          <w:szCs w:val="18"/>
          <w:lang w:val="en-US"/>
        </w:rPr>
        <w:instrText xml:space="preserve"> SEQ Table \* ARABIC </w:instrText>
      </w:r>
      <w:r w:rsidRPr="00556D2B">
        <w:rPr>
          <w:rFonts w:asciiTheme="minorHAnsi" w:hAnsiTheme="minorHAnsi"/>
          <w:b/>
          <w:color w:val="012169" w:themeColor="accent4"/>
          <w:sz w:val="18"/>
          <w:szCs w:val="18"/>
          <w:lang w:val="en-US"/>
        </w:rPr>
        <w:fldChar w:fldCharType="separate"/>
      </w:r>
      <w:r w:rsidR="00813F23">
        <w:rPr>
          <w:rFonts w:asciiTheme="minorHAnsi" w:hAnsiTheme="minorHAnsi"/>
          <w:b/>
          <w:noProof/>
          <w:color w:val="012169" w:themeColor="accent4"/>
          <w:sz w:val="18"/>
          <w:szCs w:val="18"/>
          <w:lang w:val="en-US"/>
        </w:rPr>
        <w:t>51</w:t>
      </w:r>
      <w:r w:rsidRPr="00556D2B">
        <w:rPr>
          <w:rFonts w:asciiTheme="minorHAnsi" w:hAnsiTheme="minorHAnsi"/>
          <w:b/>
          <w:color w:val="012169" w:themeColor="accent4"/>
          <w:sz w:val="18"/>
          <w:szCs w:val="18"/>
          <w:lang w:val="en-US"/>
        </w:rPr>
        <w:fldChar w:fldCharType="end"/>
      </w:r>
      <w:r w:rsidRPr="00556D2B">
        <w:rPr>
          <w:rFonts w:asciiTheme="minorHAnsi" w:hAnsiTheme="minorHAnsi"/>
          <w:b/>
          <w:color w:val="012169" w:themeColor="accent4"/>
          <w:sz w:val="18"/>
          <w:szCs w:val="18"/>
          <w:lang w:val="en-US"/>
        </w:rPr>
        <w:t>: Return on Equity for FY 202</w:t>
      </w:r>
      <w:r w:rsidR="00785863">
        <w:rPr>
          <w:rFonts w:asciiTheme="minorHAnsi" w:hAnsiTheme="minorHAnsi"/>
          <w:b/>
          <w:color w:val="012169" w:themeColor="accent4"/>
          <w:sz w:val="18"/>
          <w:szCs w:val="18"/>
          <w:lang w:val="en-US"/>
        </w:rPr>
        <w:t>5-26</w:t>
      </w:r>
      <w:bookmarkEnd w:id="677"/>
    </w:p>
    <w:p w14:paraId="0961B136" w14:textId="77777777" w:rsidR="00544B1D" w:rsidRPr="00556D2B" w:rsidRDefault="00544B1D" w:rsidP="000B669E">
      <w:pPr>
        <w:pStyle w:val="NoSpacing"/>
        <w:jc w:val="center"/>
        <w:rPr>
          <w:rFonts w:asciiTheme="minorHAnsi" w:hAnsiTheme="minorHAnsi"/>
          <w:b/>
          <w:color w:val="012169" w:themeColor="accent4"/>
          <w:sz w:val="18"/>
          <w:szCs w:val="18"/>
          <w:lang w:val="en-US"/>
        </w:rPr>
      </w:pPr>
    </w:p>
    <w:tbl>
      <w:tblPr>
        <w:tblStyle w:val="EDStyle42"/>
        <w:tblW w:w="4699" w:type="pct"/>
        <w:tblInd w:w="562" w:type="dxa"/>
        <w:tblLayout w:type="fixed"/>
        <w:tblLook w:val="04A0" w:firstRow="1" w:lastRow="0" w:firstColumn="1" w:lastColumn="0" w:noHBand="0" w:noVBand="1"/>
      </w:tblPr>
      <w:tblGrid>
        <w:gridCol w:w="621"/>
        <w:gridCol w:w="3067"/>
        <w:gridCol w:w="1418"/>
        <w:gridCol w:w="2372"/>
        <w:gridCol w:w="1309"/>
      </w:tblGrid>
      <w:tr w:rsidR="00002862" w:rsidRPr="00556D2B" w14:paraId="17F889D3" w14:textId="77777777" w:rsidTr="00796588">
        <w:trPr>
          <w:trHeight w:val="445"/>
          <w:tblHeader/>
        </w:trPr>
        <w:tc>
          <w:tcPr>
            <w:tcW w:w="353" w:type="pct"/>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0E73F9C2" w14:textId="77777777" w:rsidR="00002862" w:rsidRPr="00796588" w:rsidRDefault="00002862" w:rsidP="00002862">
            <w:pPr>
              <w:spacing w:after="0" w:line="240" w:lineRule="auto"/>
              <w:jc w:val="center"/>
              <w:rPr>
                <w:rFonts w:asciiTheme="minorHAnsi" w:hAnsiTheme="minorHAnsi"/>
                <w:b/>
                <w:bCs/>
                <w:color w:val="000000" w:themeColor="text1"/>
                <w:sz w:val="16"/>
                <w:szCs w:val="16"/>
                <w:lang w:val="en-US"/>
              </w:rPr>
            </w:pPr>
          </w:p>
          <w:p w14:paraId="4DA2B408" w14:textId="12413BDB" w:rsidR="00002862" w:rsidRPr="00796588" w:rsidRDefault="00002862" w:rsidP="00002862">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Sl. No.</w:t>
            </w:r>
          </w:p>
        </w:tc>
        <w:tc>
          <w:tcPr>
            <w:tcW w:w="1745"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4900BD08" w14:textId="325DA57E" w:rsidR="00002862" w:rsidRPr="00796588" w:rsidRDefault="00002862" w:rsidP="00002862">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Particulars</w:t>
            </w:r>
          </w:p>
        </w:tc>
        <w:tc>
          <w:tcPr>
            <w:tcW w:w="807" w:type="pct"/>
            <w:tcBorders>
              <w:top w:val="single" w:sz="4" w:space="0" w:color="auto"/>
              <w:left w:val="single" w:sz="4" w:space="0" w:color="auto"/>
              <w:bottom w:val="single" w:sz="4" w:space="0" w:color="auto"/>
              <w:right w:val="single" w:sz="4" w:space="0" w:color="auto"/>
            </w:tcBorders>
            <w:shd w:val="clear" w:color="auto" w:fill="E3E3E4" w:themeFill="accent6" w:themeFillTint="33"/>
          </w:tcPr>
          <w:p w14:paraId="14A2C13C" w14:textId="77777777" w:rsidR="00002862" w:rsidRPr="00796588" w:rsidRDefault="00002862" w:rsidP="00002862">
            <w:pPr>
              <w:spacing w:after="0" w:line="240" w:lineRule="auto"/>
              <w:jc w:val="center"/>
              <w:rPr>
                <w:rFonts w:asciiTheme="majorHAnsi" w:eastAsia="Times New Roman" w:hAnsiTheme="majorHAnsi" w:cs="Calibri"/>
                <w:b/>
                <w:bCs/>
                <w:color w:val="000000" w:themeColor="text1"/>
                <w:sz w:val="16"/>
                <w:szCs w:val="16"/>
                <w:lang w:eastAsia="en-IN"/>
              </w:rPr>
            </w:pPr>
          </w:p>
          <w:p w14:paraId="241AF778" w14:textId="425D6970" w:rsidR="00002862" w:rsidRPr="00796588" w:rsidRDefault="00002862" w:rsidP="00002862">
            <w:pPr>
              <w:spacing w:after="0" w:line="240" w:lineRule="auto"/>
              <w:jc w:val="center"/>
              <w:rPr>
                <w:rFonts w:asciiTheme="majorHAnsi" w:eastAsia="Times New Roman" w:hAnsiTheme="majorHAnsi" w:cs="Calibri"/>
                <w:b/>
                <w:bCs/>
                <w:color w:val="000000" w:themeColor="text1"/>
                <w:sz w:val="16"/>
                <w:szCs w:val="16"/>
                <w:lang w:eastAsia="en-IN"/>
              </w:rPr>
            </w:pPr>
            <w:r w:rsidRPr="00796588">
              <w:rPr>
                <w:rFonts w:asciiTheme="majorHAnsi" w:eastAsia="Times New Roman" w:hAnsiTheme="majorHAnsi" w:cs="Calibri"/>
                <w:b/>
                <w:bCs/>
                <w:color w:val="000000" w:themeColor="text1"/>
                <w:sz w:val="16"/>
                <w:szCs w:val="16"/>
                <w:lang w:eastAsia="en-IN"/>
              </w:rPr>
              <w:t>Formula</w:t>
            </w:r>
          </w:p>
        </w:tc>
        <w:tc>
          <w:tcPr>
            <w:tcW w:w="1350"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tcPr>
          <w:p w14:paraId="3C60B512" w14:textId="41E07A0B" w:rsidR="00002862" w:rsidRPr="00796588" w:rsidRDefault="00641D00" w:rsidP="000B669E">
            <w:pPr>
              <w:spacing w:after="0" w:line="240" w:lineRule="auto"/>
              <w:jc w:val="center"/>
              <w:rPr>
                <w:rFonts w:asciiTheme="minorHAnsi" w:hAnsiTheme="minorHAnsi"/>
                <w:b/>
                <w:bCs/>
                <w:color w:val="000000" w:themeColor="text1"/>
                <w:sz w:val="16"/>
                <w:szCs w:val="16"/>
                <w:lang w:val="en-US"/>
              </w:rPr>
            </w:pPr>
            <w:r w:rsidRPr="00796588">
              <w:rPr>
                <w:rFonts w:asciiTheme="majorHAnsi" w:eastAsia="Times New Roman" w:hAnsiTheme="majorHAnsi" w:cs="Calibri"/>
                <w:b/>
                <w:bCs/>
                <w:color w:val="000000" w:themeColor="text1"/>
                <w:sz w:val="16"/>
                <w:szCs w:val="16"/>
                <w:lang w:eastAsia="en-IN"/>
              </w:rPr>
              <w:t xml:space="preserve">Estimates Approved as per T.O. dated </w:t>
            </w:r>
            <w:r w:rsidR="000C5F39" w:rsidRPr="00796588">
              <w:rPr>
                <w:rFonts w:asciiTheme="majorHAnsi" w:eastAsia="Times New Roman" w:hAnsiTheme="majorHAnsi" w:cs="Calibri"/>
                <w:b/>
                <w:bCs/>
                <w:color w:val="000000" w:themeColor="text1"/>
                <w:sz w:val="16"/>
                <w:szCs w:val="16"/>
                <w:lang w:eastAsia="en-IN"/>
              </w:rPr>
              <w:t>28.03.2025</w:t>
            </w:r>
            <w:r w:rsidR="000B669E" w:rsidRPr="00796588">
              <w:rPr>
                <w:rFonts w:asciiTheme="majorHAnsi" w:eastAsia="Times New Roman" w:hAnsiTheme="majorHAnsi" w:cs="Calibri"/>
                <w:b/>
                <w:bCs/>
                <w:color w:val="000000" w:themeColor="text1"/>
                <w:sz w:val="16"/>
                <w:szCs w:val="16"/>
                <w:lang w:eastAsia="en-IN"/>
              </w:rPr>
              <w:t xml:space="preserve"> </w:t>
            </w:r>
            <w:r w:rsidR="00002862" w:rsidRPr="00796588">
              <w:rPr>
                <w:rFonts w:asciiTheme="majorHAnsi" w:eastAsia="Times New Roman" w:hAnsiTheme="majorHAnsi" w:cs="Calibri"/>
                <w:b/>
                <w:bCs/>
                <w:color w:val="000000" w:themeColor="text1"/>
                <w:sz w:val="16"/>
                <w:szCs w:val="16"/>
                <w:lang w:eastAsia="en-IN"/>
              </w:rPr>
              <w:t>(ARR)</w:t>
            </w:r>
            <w:r w:rsidR="008611FF" w:rsidRPr="00796588">
              <w:rPr>
                <w:rFonts w:asciiTheme="majorHAnsi" w:eastAsia="Times New Roman" w:hAnsiTheme="majorHAnsi" w:cs="Calibri"/>
                <w:b/>
                <w:bCs/>
                <w:color w:val="000000" w:themeColor="text1"/>
                <w:sz w:val="16"/>
                <w:szCs w:val="16"/>
                <w:lang w:eastAsia="en-IN"/>
              </w:rPr>
              <w:t xml:space="preserve"> </w:t>
            </w:r>
            <w:r w:rsidR="00002862" w:rsidRPr="00796588">
              <w:rPr>
                <w:rFonts w:asciiTheme="majorHAnsi" w:eastAsia="Times New Roman" w:hAnsiTheme="majorHAnsi" w:cs="Calibri"/>
                <w:b/>
                <w:bCs/>
                <w:color w:val="000000" w:themeColor="text1"/>
                <w:sz w:val="16"/>
                <w:szCs w:val="16"/>
                <w:lang w:eastAsia="en-IN"/>
              </w:rPr>
              <w:t>(Rs. Cr.)</w:t>
            </w:r>
          </w:p>
        </w:tc>
        <w:tc>
          <w:tcPr>
            <w:tcW w:w="745" w:type="pct"/>
            <w:tcBorders>
              <w:top w:val="single" w:sz="4" w:space="0" w:color="auto"/>
              <w:left w:val="single" w:sz="4" w:space="0" w:color="auto"/>
              <w:bottom w:val="single" w:sz="4" w:space="0" w:color="auto"/>
              <w:right w:val="single" w:sz="4" w:space="0" w:color="auto"/>
            </w:tcBorders>
            <w:shd w:val="clear" w:color="auto" w:fill="E3E3E4" w:themeFill="accent6" w:themeFillTint="33"/>
            <w:vAlign w:val="center"/>
            <w:hideMark/>
          </w:tcPr>
          <w:p w14:paraId="609C9119" w14:textId="735DFAF7" w:rsidR="00002862" w:rsidRPr="00796588" w:rsidRDefault="00002862" w:rsidP="00002862">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Projected</w:t>
            </w:r>
          </w:p>
          <w:p w14:paraId="656280FC" w14:textId="017DDCD1" w:rsidR="00C42619" w:rsidRPr="00796588" w:rsidRDefault="00C42619" w:rsidP="00002862">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FY</w:t>
            </w:r>
            <w:r w:rsidR="00785863" w:rsidRPr="00796588">
              <w:rPr>
                <w:rFonts w:asciiTheme="minorHAnsi" w:hAnsiTheme="minorHAnsi"/>
                <w:b/>
                <w:bCs/>
                <w:color w:val="000000" w:themeColor="text1"/>
                <w:sz w:val="16"/>
                <w:szCs w:val="16"/>
                <w:lang w:val="en-US"/>
              </w:rPr>
              <w:t xml:space="preserve"> 2025-26</w:t>
            </w:r>
          </w:p>
          <w:p w14:paraId="650F5338" w14:textId="582643C5" w:rsidR="00002862" w:rsidRPr="00796588" w:rsidRDefault="00002862" w:rsidP="00002862">
            <w:pPr>
              <w:spacing w:after="0" w:line="240" w:lineRule="auto"/>
              <w:jc w:val="center"/>
              <w:rPr>
                <w:rFonts w:asciiTheme="minorHAnsi" w:hAnsiTheme="minorHAnsi"/>
                <w:b/>
                <w:bCs/>
                <w:color w:val="000000" w:themeColor="text1"/>
                <w:sz w:val="16"/>
                <w:szCs w:val="16"/>
                <w:lang w:val="en-US"/>
              </w:rPr>
            </w:pPr>
            <w:r w:rsidRPr="00796588">
              <w:rPr>
                <w:rFonts w:asciiTheme="minorHAnsi" w:hAnsiTheme="minorHAnsi"/>
                <w:b/>
                <w:bCs/>
                <w:color w:val="000000" w:themeColor="text1"/>
                <w:sz w:val="16"/>
                <w:szCs w:val="16"/>
                <w:lang w:val="en-US"/>
              </w:rPr>
              <w:t>(Rs. Cr.)</w:t>
            </w:r>
          </w:p>
        </w:tc>
      </w:tr>
      <w:tr w:rsidR="007F67EA" w:rsidRPr="00556D2B" w14:paraId="71703681" w14:textId="77777777" w:rsidTr="00796588">
        <w:trPr>
          <w:trHeight w:val="63"/>
        </w:trPr>
        <w:tc>
          <w:tcPr>
            <w:tcW w:w="353" w:type="pct"/>
            <w:tcBorders>
              <w:top w:val="single" w:sz="4" w:space="0" w:color="auto"/>
              <w:left w:val="single" w:sz="4" w:space="0" w:color="000000" w:themeColor="text1"/>
            </w:tcBorders>
            <w:vAlign w:val="center"/>
          </w:tcPr>
          <w:p w14:paraId="635BF051" w14:textId="6FF4A9F4"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1</w:t>
            </w:r>
          </w:p>
        </w:tc>
        <w:tc>
          <w:tcPr>
            <w:tcW w:w="1745" w:type="pct"/>
            <w:tcBorders>
              <w:top w:val="single" w:sz="4" w:space="0" w:color="auto"/>
            </w:tcBorders>
            <w:noWrap/>
            <w:vAlign w:val="center"/>
            <w:hideMark/>
          </w:tcPr>
          <w:p w14:paraId="34CC2E82" w14:textId="75E167E7" w:rsidR="007F67EA" w:rsidRPr="007F67EA" w:rsidRDefault="007F67EA" w:rsidP="007F67EA">
            <w:pPr>
              <w:spacing w:after="0" w:line="240" w:lineRule="auto"/>
              <w:jc w:val="left"/>
              <w:rPr>
                <w:rFonts w:asciiTheme="majorHAnsi" w:hAnsiTheme="majorHAnsi"/>
                <w:sz w:val="16"/>
                <w:szCs w:val="16"/>
                <w:lang w:val="en-US"/>
              </w:rPr>
            </w:pPr>
            <w:r w:rsidRPr="007F67EA">
              <w:rPr>
                <w:rFonts w:asciiTheme="majorHAnsi" w:hAnsiTheme="majorHAnsi"/>
                <w:sz w:val="16"/>
                <w:szCs w:val="16"/>
                <w:lang w:val="en-US"/>
              </w:rPr>
              <w:t>Opening Equity</w:t>
            </w:r>
          </w:p>
        </w:tc>
        <w:tc>
          <w:tcPr>
            <w:tcW w:w="807" w:type="pct"/>
            <w:tcBorders>
              <w:top w:val="single" w:sz="4" w:space="0" w:color="auto"/>
            </w:tcBorders>
            <w:vAlign w:val="center"/>
          </w:tcPr>
          <w:p w14:paraId="127BAF40" w14:textId="262DD84E"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A</w:t>
            </w:r>
          </w:p>
        </w:tc>
        <w:tc>
          <w:tcPr>
            <w:tcW w:w="1350" w:type="pct"/>
            <w:tcBorders>
              <w:top w:val="single" w:sz="4" w:space="0" w:color="auto"/>
              <w:left w:val="single" w:sz="4" w:space="0" w:color="auto"/>
              <w:bottom w:val="single" w:sz="4" w:space="0" w:color="auto"/>
              <w:right w:val="single" w:sz="4" w:space="0" w:color="auto"/>
            </w:tcBorders>
            <w:noWrap/>
            <w:vAlign w:val="center"/>
          </w:tcPr>
          <w:p w14:paraId="1820F650" w14:textId="3186A348"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82.80</w:t>
            </w:r>
          </w:p>
        </w:tc>
        <w:tc>
          <w:tcPr>
            <w:tcW w:w="745" w:type="pct"/>
            <w:tcBorders>
              <w:top w:val="single" w:sz="4" w:space="0" w:color="auto"/>
              <w:left w:val="nil"/>
              <w:bottom w:val="single" w:sz="4" w:space="0" w:color="auto"/>
              <w:right w:val="single" w:sz="4" w:space="0" w:color="000000" w:themeColor="text1"/>
            </w:tcBorders>
            <w:noWrap/>
            <w:vAlign w:val="center"/>
          </w:tcPr>
          <w:p w14:paraId="439620AC" w14:textId="3D519330"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80.30</w:t>
            </w:r>
          </w:p>
        </w:tc>
      </w:tr>
      <w:tr w:rsidR="007F67EA" w:rsidRPr="00556D2B" w14:paraId="6CB54BF4" w14:textId="77777777" w:rsidTr="00C83E3F">
        <w:trPr>
          <w:trHeight w:val="63"/>
        </w:trPr>
        <w:tc>
          <w:tcPr>
            <w:tcW w:w="353" w:type="pct"/>
            <w:tcBorders>
              <w:left w:val="single" w:sz="4" w:space="0" w:color="000000" w:themeColor="text1"/>
            </w:tcBorders>
            <w:vAlign w:val="center"/>
          </w:tcPr>
          <w:p w14:paraId="1FE9AF68" w14:textId="1828E31D"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2</w:t>
            </w:r>
          </w:p>
        </w:tc>
        <w:tc>
          <w:tcPr>
            <w:tcW w:w="1745" w:type="pct"/>
            <w:noWrap/>
            <w:vAlign w:val="center"/>
            <w:hideMark/>
          </w:tcPr>
          <w:p w14:paraId="78E7F2C3" w14:textId="591F46BD" w:rsidR="007F67EA" w:rsidRPr="007F67EA" w:rsidRDefault="007F67EA" w:rsidP="007F67EA">
            <w:pPr>
              <w:spacing w:after="0" w:line="240" w:lineRule="auto"/>
              <w:jc w:val="left"/>
              <w:rPr>
                <w:rFonts w:asciiTheme="majorHAnsi" w:hAnsiTheme="majorHAnsi"/>
                <w:sz w:val="16"/>
                <w:szCs w:val="16"/>
                <w:lang w:val="en-US"/>
              </w:rPr>
            </w:pPr>
            <w:r w:rsidRPr="007F67EA">
              <w:rPr>
                <w:rFonts w:asciiTheme="majorHAnsi" w:hAnsiTheme="majorHAnsi"/>
                <w:sz w:val="16"/>
                <w:szCs w:val="16"/>
                <w:lang w:val="en-US"/>
              </w:rPr>
              <w:t>Deemed Addition</w:t>
            </w:r>
          </w:p>
        </w:tc>
        <w:tc>
          <w:tcPr>
            <w:tcW w:w="807" w:type="pct"/>
            <w:vAlign w:val="center"/>
          </w:tcPr>
          <w:p w14:paraId="27788421" w14:textId="311EEB80"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B</w:t>
            </w:r>
          </w:p>
        </w:tc>
        <w:tc>
          <w:tcPr>
            <w:tcW w:w="1350" w:type="pct"/>
            <w:tcBorders>
              <w:top w:val="nil"/>
              <w:left w:val="single" w:sz="4" w:space="0" w:color="auto"/>
              <w:bottom w:val="single" w:sz="4" w:space="0" w:color="auto"/>
              <w:right w:val="single" w:sz="4" w:space="0" w:color="auto"/>
            </w:tcBorders>
            <w:noWrap/>
            <w:vAlign w:val="center"/>
          </w:tcPr>
          <w:p w14:paraId="75592570" w14:textId="3EB3B80A"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32.17</w:t>
            </w:r>
          </w:p>
        </w:tc>
        <w:tc>
          <w:tcPr>
            <w:tcW w:w="745" w:type="pct"/>
            <w:tcBorders>
              <w:top w:val="nil"/>
              <w:left w:val="nil"/>
              <w:bottom w:val="single" w:sz="4" w:space="0" w:color="auto"/>
              <w:right w:val="single" w:sz="4" w:space="0" w:color="000000" w:themeColor="text1"/>
            </w:tcBorders>
            <w:noWrap/>
            <w:vAlign w:val="center"/>
          </w:tcPr>
          <w:p w14:paraId="77FE2A9A" w14:textId="76447A16"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18.55</w:t>
            </w:r>
          </w:p>
        </w:tc>
      </w:tr>
      <w:tr w:rsidR="007F67EA" w:rsidRPr="00556D2B" w14:paraId="29E954B6" w14:textId="77777777" w:rsidTr="00C83E3F">
        <w:trPr>
          <w:trHeight w:val="228"/>
        </w:trPr>
        <w:tc>
          <w:tcPr>
            <w:tcW w:w="353" w:type="pct"/>
            <w:tcBorders>
              <w:left w:val="single" w:sz="4" w:space="0" w:color="000000" w:themeColor="text1"/>
            </w:tcBorders>
            <w:vAlign w:val="center"/>
          </w:tcPr>
          <w:p w14:paraId="4F8CC2DE" w14:textId="739D918B"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3</w:t>
            </w:r>
          </w:p>
        </w:tc>
        <w:tc>
          <w:tcPr>
            <w:tcW w:w="1745" w:type="pct"/>
            <w:noWrap/>
            <w:vAlign w:val="center"/>
            <w:hideMark/>
          </w:tcPr>
          <w:p w14:paraId="022FD325" w14:textId="62FAEE17" w:rsidR="007F67EA" w:rsidRPr="007F67EA" w:rsidRDefault="007F67EA" w:rsidP="007F67EA">
            <w:pPr>
              <w:spacing w:after="0" w:line="240" w:lineRule="auto"/>
              <w:jc w:val="left"/>
              <w:rPr>
                <w:rFonts w:asciiTheme="majorHAnsi" w:hAnsiTheme="majorHAnsi"/>
                <w:b/>
                <w:bCs/>
                <w:sz w:val="16"/>
                <w:szCs w:val="16"/>
                <w:lang w:val="en-US"/>
              </w:rPr>
            </w:pPr>
            <w:r w:rsidRPr="007F67EA">
              <w:rPr>
                <w:rFonts w:asciiTheme="majorHAnsi" w:hAnsiTheme="majorHAnsi"/>
                <w:b/>
                <w:bCs/>
                <w:sz w:val="16"/>
                <w:szCs w:val="16"/>
                <w:lang w:val="en-US"/>
              </w:rPr>
              <w:t>Closing Equity</w:t>
            </w:r>
          </w:p>
        </w:tc>
        <w:tc>
          <w:tcPr>
            <w:tcW w:w="807" w:type="pct"/>
            <w:vAlign w:val="center"/>
          </w:tcPr>
          <w:p w14:paraId="05A872E9" w14:textId="525F4257"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C=A+B</w:t>
            </w:r>
          </w:p>
        </w:tc>
        <w:tc>
          <w:tcPr>
            <w:tcW w:w="1350" w:type="pct"/>
            <w:tcBorders>
              <w:top w:val="nil"/>
              <w:left w:val="single" w:sz="4" w:space="0" w:color="auto"/>
              <w:bottom w:val="single" w:sz="4" w:space="0" w:color="auto"/>
              <w:right w:val="single" w:sz="4" w:space="0" w:color="auto"/>
            </w:tcBorders>
            <w:noWrap/>
            <w:vAlign w:val="center"/>
          </w:tcPr>
          <w:p w14:paraId="7FC3DD86" w14:textId="417C0C45" w:rsidR="007F67EA" w:rsidRPr="007F67EA" w:rsidRDefault="007F67EA" w:rsidP="007F67EA">
            <w:pPr>
              <w:spacing w:after="0" w:line="240" w:lineRule="auto"/>
              <w:jc w:val="center"/>
              <w:rPr>
                <w:rFonts w:asciiTheme="majorHAnsi" w:hAnsiTheme="majorHAnsi"/>
                <w:b/>
                <w:bCs/>
                <w:sz w:val="16"/>
                <w:szCs w:val="16"/>
                <w:lang w:val="en-US"/>
              </w:rPr>
            </w:pPr>
            <w:r w:rsidRPr="007F67EA">
              <w:rPr>
                <w:b/>
                <w:bCs/>
                <w:color w:val="000000"/>
                <w:sz w:val="16"/>
                <w:szCs w:val="16"/>
              </w:rPr>
              <w:t>114.96</w:t>
            </w:r>
          </w:p>
        </w:tc>
        <w:tc>
          <w:tcPr>
            <w:tcW w:w="745" w:type="pct"/>
            <w:tcBorders>
              <w:top w:val="nil"/>
              <w:left w:val="nil"/>
              <w:bottom w:val="single" w:sz="4" w:space="0" w:color="auto"/>
              <w:right w:val="single" w:sz="4" w:space="0" w:color="000000" w:themeColor="text1"/>
            </w:tcBorders>
            <w:noWrap/>
            <w:vAlign w:val="center"/>
          </w:tcPr>
          <w:p w14:paraId="18164888" w14:textId="49BF05B0" w:rsidR="007F67EA" w:rsidRPr="007F67EA" w:rsidRDefault="007F67EA" w:rsidP="007F67EA">
            <w:pPr>
              <w:spacing w:after="0" w:line="240" w:lineRule="auto"/>
              <w:jc w:val="center"/>
              <w:rPr>
                <w:rFonts w:asciiTheme="majorHAnsi" w:hAnsiTheme="majorHAnsi"/>
                <w:b/>
                <w:bCs/>
                <w:sz w:val="16"/>
                <w:szCs w:val="16"/>
                <w:lang w:val="en-US"/>
              </w:rPr>
            </w:pPr>
            <w:r w:rsidRPr="007F67EA">
              <w:rPr>
                <w:color w:val="000000"/>
                <w:sz w:val="16"/>
                <w:szCs w:val="16"/>
              </w:rPr>
              <w:t>98.85</w:t>
            </w:r>
          </w:p>
        </w:tc>
      </w:tr>
      <w:tr w:rsidR="007F67EA" w:rsidRPr="00556D2B" w14:paraId="284C586B" w14:textId="77777777" w:rsidTr="00C83E3F">
        <w:trPr>
          <w:trHeight w:val="63"/>
        </w:trPr>
        <w:tc>
          <w:tcPr>
            <w:tcW w:w="353" w:type="pct"/>
            <w:tcBorders>
              <w:left w:val="single" w:sz="4" w:space="0" w:color="000000" w:themeColor="text1"/>
            </w:tcBorders>
            <w:vAlign w:val="center"/>
          </w:tcPr>
          <w:p w14:paraId="747FA925" w14:textId="7EE582AB"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4</w:t>
            </w:r>
          </w:p>
        </w:tc>
        <w:tc>
          <w:tcPr>
            <w:tcW w:w="1745" w:type="pct"/>
            <w:noWrap/>
            <w:vAlign w:val="center"/>
            <w:hideMark/>
          </w:tcPr>
          <w:p w14:paraId="776392A5" w14:textId="661CA8AC" w:rsidR="007F67EA" w:rsidRPr="007F67EA" w:rsidRDefault="007F67EA" w:rsidP="007F67EA">
            <w:pPr>
              <w:spacing w:after="0" w:line="240" w:lineRule="auto"/>
              <w:jc w:val="left"/>
              <w:rPr>
                <w:rFonts w:asciiTheme="majorHAnsi" w:hAnsiTheme="majorHAnsi"/>
                <w:b/>
                <w:bCs/>
                <w:sz w:val="16"/>
                <w:szCs w:val="16"/>
                <w:lang w:val="en-US"/>
              </w:rPr>
            </w:pPr>
            <w:r w:rsidRPr="007F67EA">
              <w:rPr>
                <w:rFonts w:asciiTheme="majorHAnsi" w:hAnsiTheme="majorHAnsi"/>
                <w:b/>
                <w:bCs/>
                <w:sz w:val="16"/>
                <w:szCs w:val="16"/>
                <w:lang w:val="en-US"/>
              </w:rPr>
              <w:t>Average Balance of Equity</w:t>
            </w:r>
          </w:p>
        </w:tc>
        <w:tc>
          <w:tcPr>
            <w:tcW w:w="807" w:type="pct"/>
            <w:vAlign w:val="center"/>
          </w:tcPr>
          <w:p w14:paraId="67DE8333" w14:textId="15B63AB9"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D=(A+C)/2</w:t>
            </w:r>
          </w:p>
        </w:tc>
        <w:tc>
          <w:tcPr>
            <w:tcW w:w="1350" w:type="pct"/>
            <w:tcBorders>
              <w:top w:val="nil"/>
              <w:left w:val="single" w:sz="4" w:space="0" w:color="auto"/>
              <w:bottom w:val="single" w:sz="4" w:space="0" w:color="auto"/>
              <w:right w:val="single" w:sz="4" w:space="0" w:color="auto"/>
            </w:tcBorders>
            <w:noWrap/>
            <w:vAlign w:val="center"/>
          </w:tcPr>
          <w:p w14:paraId="41FDBD8D" w14:textId="550388B7" w:rsidR="007F67EA" w:rsidRPr="007F67EA" w:rsidRDefault="007F67EA" w:rsidP="007F67EA">
            <w:pPr>
              <w:spacing w:after="0" w:line="240" w:lineRule="auto"/>
              <w:jc w:val="center"/>
              <w:rPr>
                <w:rFonts w:asciiTheme="majorHAnsi" w:hAnsiTheme="majorHAnsi"/>
                <w:b/>
                <w:bCs/>
                <w:sz w:val="16"/>
                <w:szCs w:val="16"/>
                <w:lang w:val="en-US"/>
              </w:rPr>
            </w:pPr>
            <w:r w:rsidRPr="007F67EA">
              <w:rPr>
                <w:b/>
                <w:bCs/>
                <w:color w:val="000000"/>
                <w:sz w:val="16"/>
                <w:szCs w:val="16"/>
              </w:rPr>
              <w:t>98.88</w:t>
            </w:r>
          </w:p>
        </w:tc>
        <w:tc>
          <w:tcPr>
            <w:tcW w:w="745" w:type="pct"/>
            <w:tcBorders>
              <w:top w:val="nil"/>
              <w:left w:val="nil"/>
              <w:bottom w:val="single" w:sz="4" w:space="0" w:color="auto"/>
              <w:right w:val="single" w:sz="4" w:space="0" w:color="000000" w:themeColor="text1"/>
            </w:tcBorders>
            <w:noWrap/>
            <w:vAlign w:val="center"/>
          </w:tcPr>
          <w:p w14:paraId="3E5D9C92" w14:textId="752193BA" w:rsidR="007F67EA" w:rsidRPr="007F67EA" w:rsidRDefault="007F67EA" w:rsidP="007F67EA">
            <w:pPr>
              <w:spacing w:after="0" w:line="240" w:lineRule="auto"/>
              <w:jc w:val="center"/>
              <w:rPr>
                <w:rFonts w:asciiTheme="majorHAnsi" w:hAnsiTheme="majorHAnsi"/>
                <w:b/>
                <w:bCs/>
                <w:sz w:val="16"/>
                <w:szCs w:val="16"/>
                <w:lang w:val="en-US"/>
              </w:rPr>
            </w:pPr>
            <w:r w:rsidRPr="007F67EA">
              <w:rPr>
                <w:color w:val="000000"/>
                <w:sz w:val="16"/>
                <w:szCs w:val="16"/>
              </w:rPr>
              <w:t>89.57</w:t>
            </w:r>
          </w:p>
        </w:tc>
      </w:tr>
      <w:tr w:rsidR="007F67EA" w:rsidRPr="00556D2B" w14:paraId="2976752D" w14:textId="77777777" w:rsidTr="00C83E3F">
        <w:trPr>
          <w:trHeight w:val="63"/>
        </w:trPr>
        <w:tc>
          <w:tcPr>
            <w:tcW w:w="353" w:type="pct"/>
            <w:tcBorders>
              <w:left w:val="single" w:sz="4" w:space="0" w:color="000000" w:themeColor="text1"/>
            </w:tcBorders>
            <w:vAlign w:val="center"/>
          </w:tcPr>
          <w:p w14:paraId="7F4889E9" w14:textId="45D2E005"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5</w:t>
            </w:r>
          </w:p>
        </w:tc>
        <w:tc>
          <w:tcPr>
            <w:tcW w:w="1745" w:type="pct"/>
            <w:noWrap/>
            <w:vAlign w:val="center"/>
            <w:hideMark/>
          </w:tcPr>
          <w:p w14:paraId="13E8D05F" w14:textId="6088E866" w:rsidR="007F67EA" w:rsidRPr="007F67EA" w:rsidRDefault="007F67EA" w:rsidP="007F67EA">
            <w:pPr>
              <w:spacing w:after="0" w:line="240" w:lineRule="auto"/>
              <w:jc w:val="left"/>
              <w:rPr>
                <w:rFonts w:asciiTheme="majorHAnsi" w:hAnsiTheme="majorHAnsi"/>
                <w:b/>
                <w:bCs/>
                <w:sz w:val="16"/>
                <w:szCs w:val="16"/>
                <w:lang w:val="en-US"/>
              </w:rPr>
            </w:pPr>
            <w:r w:rsidRPr="007F67EA">
              <w:rPr>
                <w:rFonts w:asciiTheme="majorHAnsi" w:hAnsiTheme="majorHAnsi"/>
                <w:b/>
                <w:bCs/>
                <w:sz w:val="16"/>
                <w:szCs w:val="16"/>
                <w:lang w:val="en-US"/>
              </w:rPr>
              <w:t>Rate of Return on Equity</w:t>
            </w:r>
          </w:p>
        </w:tc>
        <w:tc>
          <w:tcPr>
            <w:tcW w:w="807" w:type="pct"/>
            <w:vAlign w:val="center"/>
          </w:tcPr>
          <w:p w14:paraId="10BD4584" w14:textId="5436CC68"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E</w:t>
            </w:r>
          </w:p>
        </w:tc>
        <w:tc>
          <w:tcPr>
            <w:tcW w:w="1350" w:type="pct"/>
            <w:tcBorders>
              <w:top w:val="nil"/>
              <w:left w:val="single" w:sz="4" w:space="0" w:color="auto"/>
              <w:bottom w:val="single" w:sz="4" w:space="0" w:color="auto"/>
              <w:right w:val="single" w:sz="4" w:space="0" w:color="auto"/>
            </w:tcBorders>
            <w:noWrap/>
            <w:vAlign w:val="center"/>
          </w:tcPr>
          <w:p w14:paraId="658E9BA2" w14:textId="45B11872" w:rsidR="007F67EA" w:rsidRPr="007F67EA" w:rsidRDefault="007F67EA" w:rsidP="007F67EA">
            <w:pPr>
              <w:spacing w:after="0" w:line="240" w:lineRule="auto"/>
              <w:jc w:val="center"/>
              <w:rPr>
                <w:rFonts w:asciiTheme="majorHAnsi" w:hAnsiTheme="majorHAnsi"/>
                <w:b/>
                <w:bCs/>
                <w:sz w:val="16"/>
                <w:szCs w:val="16"/>
                <w:lang w:val="en-US"/>
              </w:rPr>
            </w:pPr>
            <w:r w:rsidRPr="007F67EA">
              <w:rPr>
                <w:color w:val="000000"/>
                <w:sz w:val="16"/>
                <w:szCs w:val="16"/>
              </w:rPr>
              <w:t>14.50%</w:t>
            </w:r>
          </w:p>
        </w:tc>
        <w:tc>
          <w:tcPr>
            <w:tcW w:w="745" w:type="pct"/>
            <w:tcBorders>
              <w:top w:val="nil"/>
              <w:left w:val="nil"/>
              <w:bottom w:val="single" w:sz="4" w:space="0" w:color="auto"/>
              <w:right w:val="single" w:sz="4" w:space="0" w:color="000000" w:themeColor="text1"/>
            </w:tcBorders>
            <w:noWrap/>
            <w:vAlign w:val="center"/>
          </w:tcPr>
          <w:p w14:paraId="2AF58EDD" w14:textId="77181639" w:rsidR="007F67EA" w:rsidRPr="007F67EA" w:rsidRDefault="007F67EA" w:rsidP="007F67EA">
            <w:pPr>
              <w:spacing w:after="0" w:line="240" w:lineRule="auto"/>
              <w:jc w:val="center"/>
              <w:rPr>
                <w:rFonts w:asciiTheme="majorHAnsi" w:hAnsiTheme="majorHAnsi"/>
                <w:b/>
                <w:bCs/>
                <w:sz w:val="16"/>
                <w:szCs w:val="16"/>
                <w:lang w:val="en-US"/>
              </w:rPr>
            </w:pPr>
            <w:r w:rsidRPr="007F67EA">
              <w:rPr>
                <w:color w:val="000000"/>
                <w:sz w:val="16"/>
                <w:szCs w:val="16"/>
              </w:rPr>
              <w:t>14.50%</w:t>
            </w:r>
          </w:p>
        </w:tc>
      </w:tr>
      <w:tr w:rsidR="007F67EA" w:rsidRPr="00556D2B" w14:paraId="621510F2" w14:textId="77777777" w:rsidTr="00C83E3F">
        <w:trPr>
          <w:trHeight w:val="63"/>
        </w:trPr>
        <w:tc>
          <w:tcPr>
            <w:tcW w:w="353" w:type="pct"/>
            <w:tcBorders>
              <w:left w:val="single" w:sz="4" w:space="0" w:color="000000" w:themeColor="text1"/>
            </w:tcBorders>
            <w:vAlign w:val="center"/>
          </w:tcPr>
          <w:p w14:paraId="4C55CA69" w14:textId="45E8EA12"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6</w:t>
            </w:r>
          </w:p>
        </w:tc>
        <w:tc>
          <w:tcPr>
            <w:tcW w:w="1745" w:type="pct"/>
            <w:noWrap/>
            <w:vAlign w:val="center"/>
            <w:hideMark/>
          </w:tcPr>
          <w:p w14:paraId="4079FE5D" w14:textId="1CDFAF53" w:rsidR="007F67EA" w:rsidRPr="007F67EA" w:rsidRDefault="007F67EA" w:rsidP="007F67EA">
            <w:pPr>
              <w:spacing w:after="0" w:line="240" w:lineRule="auto"/>
              <w:jc w:val="left"/>
              <w:rPr>
                <w:rFonts w:asciiTheme="majorHAnsi" w:hAnsiTheme="majorHAnsi"/>
                <w:sz w:val="16"/>
                <w:szCs w:val="16"/>
                <w:lang w:val="en-US"/>
              </w:rPr>
            </w:pPr>
            <w:r w:rsidRPr="007F67EA">
              <w:rPr>
                <w:rFonts w:asciiTheme="majorHAnsi" w:hAnsiTheme="majorHAnsi"/>
                <w:sz w:val="16"/>
                <w:szCs w:val="16"/>
                <w:lang w:val="en-US"/>
              </w:rPr>
              <w:t>Return on Equity</w:t>
            </w:r>
          </w:p>
        </w:tc>
        <w:tc>
          <w:tcPr>
            <w:tcW w:w="807" w:type="pct"/>
            <w:vAlign w:val="center"/>
          </w:tcPr>
          <w:p w14:paraId="27869DCB" w14:textId="1950D2BA" w:rsidR="007F67EA" w:rsidRPr="007F67EA" w:rsidRDefault="007F67EA" w:rsidP="007F67EA">
            <w:pPr>
              <w:spacing w:after="0" w:line="240" w:lineRule="auto"/>
              <w:jc w:val="center"/>
              <w:rPr>
                <w:rFonts w:asciiTheme="majorHAnsi" w:hAnsiTheme="majorHAnsi"/>
                <w:sz w:val="16"/>
                <w:szCs w:val="16"/>
                <w:lang w:val="en-US"/>
              </w:rPr>
            </w:pPr>
            <w:r w:rsidRPr="007F67EA">
              <w:rPr>
                <w:rFonts w:asciiTheme="majorHAnsi" w:hAnsiTheme="majorHAnsi"/>
                <w:sz w:val="16"/>
                <w:szCs w:val="16"/>
                <w:lang w:val="en-US"/>
              </w:rPr>
              <w:t>F=D*E</w:t>
            </w:r>
          </w:p>
        </w:tc>
        <w:tc>
          <w:tcPr>
            <w:tcW w:w="1350" w:type="pct"/>
            <w:tcBorders>
              <w:top w:val="nil"/>
              <w:left w:val="single" w:sz="4" w:space="0" w:color="auto"/>
              <w:bottom w:val="single" w:sz="4" w:space="0" w:color="auto"/>
              <w:right w:val="single" w:sz="4" w:space="0" w:color="auto"/>
            </w:tcBorders>
            <w:noWrap/>
            <w:vAlign w:val="center"/>
          </w:tcPr>
          <w:p w14:paraId="23200669" w14:textId="43FDC841"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14.34</w:t>
            </w:r>
          </w:p>
        </w:tc>
        <w:tc>
          <w:tcPr>
            <w:tcW w:w="745" w:type="pct"/>
            <w:tcBorders>
              <w:top w:val="single" w:sz="4" w:space="0" w:color="auto"/>
              <w:left w:val="nil"/>
              <w:bottom w:val="single" w:sz="4" w:space="0" w:color="auto"/>
              <w:right w:val="single" w:sz="4" w:space="0" w:color="000000" w:themeColor="text1"/>
            </w:tcBorders>
            <w:noWrap/>
            <w:vAlign w:val="center"/>
          </w:tcPr>
          <w:p w14:paraId="1EA2AEB5" w14:textId="58F3C0F9" w:rsidR="007F67EA" w:rsidRPr="007F67EA" w:rsidRDefault="007F67EA" w:rsidP="007F67EA">
            <w:pPr>
              <w:spacing w:after="0" w:line="240" w:lineRule="auto"/>
              <w:jc w:val="center"/>
              <w:rPr>
                <w:rFonts w:asciiTheme="majorHAnsi" w:hAnsiTheme="majorHAnsi"/>
                <w:sz w:val="16"/>
                <w:szCs w:val="16"/>
                <w:lang w:val="en-US"/>
              </w:rPr>
            </w:pPr>
            <w:r w:rsidRPr="007F67EA">
              <w:rPr>
                <w:color w:val="000000"/>
                <w:sz w:val="16"/>
                <w:szCs w:val="16"/>
              </w:rPr>
              <w:t>12.99</w:t>
            </w:r>
          </w:p>
        </w:tc>
      </w:tr>
      <w:tr w:rsidR="007F67EA" w:rsidRPr="00556D2B" w14:paraId="21CE3BE0" w14:textId="77777777" w:rsidTr="00C83E3F">
        <w:trPr>
          <w:trHeight w:val="63"/>
        </w:trPr>
        <w:tc>
          <w:tcPr>
            <w:tcW w:w="353" w:type="pct"/>
            <w:tcBorders>
              <w:left w:val="single" w:sz="4" w:space="0" w:color="000000" w:themeColor="text1"/>
            </w:tcBorders>
            <w:vAlign w:val="center"/>
          </w:tcPr>
          <w:p w14:paraId="2CB2016C" w14:textId="13688E9B"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7</w:t>
            </w:r>
          </w:p>
        </w:tc>
        <w:tc>
          <w:tcPr>
            <w:tcW w:w="1745" w:type="pct"/>
            <w:noWrap/>
            <w:vAlign w:val="center"/>
            <w:hideMark/>
          </w:tcPr>
          <w:p w14:paraId="5D3800C9" w14:textId="1242EE05" w:rsidR="007F67EA" w:rsidRPr="007F67EA" w:rsidRDefault="007F67EA" w:rsidP="007F67EA">
            <w:pPr>
              <w:spacing w:after="0" w:line="240" w:lineRule="auto"/>
              <w:jc w:val="left"/>
              <w:rPr>
                <w:rFonts w:asciiTheme="majorHAnsi" w:hAnsiTheme="majorHAnsi"/>
                <w:b/>
                <w:bCs/>
                <w:sz w:val="16"/>
                <w:szCs w:val="16"/>
                <w:lang w:val="en-US"/>
              </w:rPr>
            </w:pPr>
            <w:r w:rsidRPr="007F67EA">
              <w:rPr>
                <w:rFonts w:asciiTheme="majorHAnsi" w:hAnsiTheme="majorHAnsi"/>
                <w:b/>
                <w:bCs/>
                <w:sz w:val="16"/>
                <w:szCs w:val="16"/>
                <w:lang w:val="en-US"/>
              </w:rPr>
              <w:t>Tax Rate</w:t>
            </w:r>
          </w:p>
        </w:tc>
        <w:tc>
          <w:tcPr>
            <w:tcW w:w="807" w:type="pct"/>
            <w:vAlign w:val="center"/>
          </w:tcPr>
          <w:p w14:paraId="713E1E7C" w14:textId="438F2BE7"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G</w:t>
            </w:r>
          </w:p>
        </w:tc>
        <w:tc>
          <w:tcPr>
            <w:tcW w:w="1350" w:type="pct"/>
            <w:tcBorders>
              <w:top w:val="nil"/>
              <w:left w:val="single" w:sz="4" w:space="0" w:color="auto"/>
              <w:bottom w:val="single" w:sz="4" w:space="0" w:color="auto"/>
              <w:right w:val="single" w:sz="4" w:space="0" w:color="auto"/>
            </w:tcBorders>
            <w:noWrap/>
            <w:vAlign w:val="center"/>
          </w:tcPr>
          <w:p w14:paraId="4882F5F0" w14:textId="414B71F9" w:rsidR="007F67EA" w:rsidRPr="007F67EA" w:rsidRDefault="007F67EA" w:rsidP="007F67EA">
            <w:pPr>
              <w:spacing w:after="0" w:line="240" w:lineRule="auto"/>
              <w:jc w:val="center"/>
              <w:rPr>
                <w:rFonts w:asciiTheme="majorHAnsi" w:hAnsiTheme="majorHAnsi"/>
                <w:b/>
                <w:bCs/>
                <w:sz w:val="16"/>
                <w:szCs w:val="16"/>
                <w:lang w:val="en-US"/>
              </w:rPr>
            </w:pPr>
            <w:r w:rsidRPr="007F67EA">
              <w:rPr>
                <w:b/>
                <w:bCs/>
                <w:color w:val="000000"/>
                <w:sz w:val="16"/>
                <w:szCs w:val="16"/>
              </w:rPr>
              <w:t>25.17%</w:t>
            </w:r>
          </w:p>
        </w:tc>
        <w:tc>
          <w:tcPr>
            <w:tcW w:w="745" w:type="pct"/>
            <w:tcBorders>
              <w:top w:val="nil"/>
              <w:left w:val="nil"/>
              <w:bottom w:val="single" w:sz="4" w:space="0" w:color="auto"/>
              <w:right w:val="single" w:sz="4" w:space="0" w:color="000000" w:themeColor="text1"/>
            </w:tcBorders>
            <w:noWrap/>
            <w:vAlign w:val="center"/>
          </w:tcPr>
          <w:p w14:paraId="6321C6A3" w14:textId="7D4A1946" w:rsidR="007F67EA" w:rsidRPr="007F67EA" w:rsidRDefault="007F67EA" w:rsidP="007F67EA">
            <w:pPr>
              <w:spacing w:after="0" w:line="240" w:lineRule="auto"/>
              <w:jc w:val="center"/>
              <w:rPr>
                <w:rFonts w:asciiTheme="majorHAnsi" w:hAnsiTheme="majorHAnsi"/>
                <w:b/>
                <w:bCs/>
                <w:sz w:val="16"/>
                <w:szCs w:val="16"/>
                <w:lang w:val="en-US"/>
              </w:rPr>
            </w:pPr>
            <w:r w:rsidRPr="007F67EA">
              <w:rPr>
                <w:color w:val="000000"/>
                <w:sz w:val="16"/>
                <w:szCs w:val="16"/>
              </w:rPr>
              <w:t>25.17%</w:t>
            </w:r>
          </w:p>
        </w:tc>
      </w:tr>
      <w:tr w:rsidR="007F67EA" w:rsidRPr="00556D2B" w14:paraId="04F2CFB6" w14:textId="77777777" w:rsidTr="00C83E3F">
        <w:trPr>
          <w:trHeight w:val="63"/>
        </w:trPr>
        <w:tc>
          <w:tcPr>
            <w:tcW w:w="353" w:type="pct"/>
            <w:tcBorders>
              <w:left w:val="single" w:sz="4" w:space="0" w:color="000000" w:themeColor="text1"/>
              <w:bottom w:val="single" w:sz="4" w:space="0" w:color="000000" w:themeColor="text1"/>
            </w:tcBorders>
            <w:vAlign w:val="center"/>
          </w:tcPr>
          <w:p w14:paraId="0147488F" w14:textId="272DC767"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9</w:t>
            </w:r>
          </w:p>
        </w:tc>
        <w:tc>
          <w:tcPr>
            <w:tcW w:w="1745" w:type="pct"/>
            <w:tcBorders>
              <w:bottom w:val="single" w:sz="4" w:space="0" w:color="000000" w:themeColor="text1"/>
            </w:tcBorders>
            <w:noWrap/>
            <w:vAlign w:val="center"/>
            <w:hideMark/>
          </w:tcPr>
          <w:p w14:paraId="7FDBBFFC" w14:textId="43ED4A46" w:rsidR="007F67EA" w:rsidRPr="007F67EA" w:rsidRDefault="007F67EA" w:rsidP="007F67EA">
            <w:pPr>
              <w:spacing w:after="0" w:line="240" w:lineRule="auto"/>
              <w:jc w:val="left"/>
              <w:rPr>
                <w:rFonts w:asciiTheme="majorHAnsi" w:hAnsiTheme="majorHAnsi"/>
                <w:b/>
                <w:bCs/>
                <w:sz w:val="16"/>
                <w:szCs w:val="16"/>
                <w:lang w:val="en-US"/>
              </w:rPr>
            </w:pPr>
            <w:r w:rsidRPr="007F67EA">
              <w:rPr>
                <w:rFonts w:asciiTheme="majorHAnsi" w:hAnsiTheme="majorHAnsi"/>
                <w:b/>
                <w:bCs/>
                <w:sz w:val="16"/>
                <w:szCs w:val="16"/>
                <w:lang w:val="en-US"/>
              </w:rPr>
              <w:t>Return on Equity including Tax</w:t>
            </w:r>
          </w:p>
        </w:tc>
        <w:tc>
          <w:tcPr>
            <w:tcW w:w="807" w:type="pct"/>
            <w:tcBorders>
              <w:bottom w:val="single" w:sz="4" w:space="0" w:color="000000" w:themeColor="text1"/>
            </w:tcBorders>
            <w:vAlign w:val="center"/>
          </w:tcPr>
          <w:p w14:paraId="4AD03812" w14:textId="74EF553B" w:rsidR="007F67EA" w:rsidRPr="007F67EA" w:rsidRDefault="007F67EA" w:rsidP="007F67EA">
            <w:pPr>
              <w:spacing w:after="0" w:line="240" w:lineRule="auto"/>
              <w:jc w:val="center"/>
              <w:rPr>
                <w:rFonts w:asciiTheme="majorHAnsi" w:hAnsiTheme="majorHAnsi"/>
                <w:b/>
                <w:bCs/>
                <w:sz w:val="16"/>
                <w:szCs w:val="16"/>
                <w:lang w:val="en-US"/>
              </w:rPr>
            </w:pPr>
            <w:r w:rsidRPr="007F67EA">
              <w:rPr>
                <w:rFonts w:asciiTheme="majorHAnsi" w:hAnsiTheme="majorHAnsi"/>
                <w:b/>
                <w:bCs/>
                <w:sz w:val="16"/>
                <w:szCs w:val="16"/>
                <w:lang w:val="en-US"/>
              </w:rPr>
              <w:t>H=F/(1-G)</w:t>
            </w:r>
          </w:p>
        </w:tc>
        <w:tc>
          <w:tcPr>
            <w:tcW w:w="1350" w:type="pct"/>
            <w:tcBorders>
              <w:top w:val="nil"/>
              <w:left w:val="single" w:sz="4" w:space="0" w:color="auto"/>
              <w:bottom w:val="single" w:sz="4" w:space="0" w:color="000000" w:themeColor="text1"/>
              <w:right w:val="single" w:sz="4" w:space="0" w:color="auto"/>
            </w:tcBorders>
            <w:noWrap/>
            <w:vAlign w:val="center"/>
          </w:tcPr>
          <w:p w14:paraId="2C612EEB" w14:textId="319B4E49" w:rsidR="007F67EA" w:rsidRPr="007F67EA" w:rsidRDefault="007F67EA" w:rsidP="007F67EA">
            <w:pPr>
              <w:spacing w:after="0" w:line="240" w:lineRule="auto"/>
              <w:jc w:val="center"/>
              <w:rPr>
                <w:rFonts w:asciiTheme="majorHAnsi" w:hAnsiTheme="majorHAnsi"/>
                <w:b/>
                <w:bCs/>
                <w:sz w:val="16"/>
                <w:szCs w:val="16"/>
                <w:lang w:val="en-US"/>
              </w:rPr>
            </w:pPr>
            <w:r w:rsidRPr="007F67EA">
              <w:rPr>
                <w:b/>
                <w:bCs/>
                <w:color w:val="000000"/>
                <w:sz w:val="16"/>
                <w:szCs w:val="16"/>
              </w:rPr>
              <w:t>19.16</w:t>
            </w:r>
          </w:p>
        </w:tc>
        <w:tc>
          <w:tcPr>
            <w:tcW w:w="745" w:type="pct"/>
            <w:tcBorders>
              <w:top w:val="nil"/>
              <w:left w:val="nil"/>
              <w:bottom w:val="single" w:sz="4" w:space="0" w:color="000000" w:themeColor="text1"/>
              <w:right w:val="single" w:sz="4" w:space="0" w:color="000000" w:themeColor="text1"/>
            </w:tcBorders>
            <w:noWrap/>
            <w:vAlign w:val="center"/>
          </w:tcPr>
          <w:p w14:paraId="2751B754" w14:textId="2A3FDE34" w:rsidR="007F67EA" w:rsidRPr="007F67EA" w:rsidRDefault="007F67EA" w:rsidP="007F67EA">
            <w:pPr>
              <w:spacing w:after="0" w:line="240" w:lineRule="auto"/>
              <w:jc w:val="center"/>
              <w:rPr>
                <w:rFonts w:asciiTheme="majorHAnsi" w:hAnsiTheme="majorHAnsi"/>
                <w:b/>
                <w:bCs/>
                <w:sz w:val="16"/>
                <w:szCs w:val="16"/>
                <w:lang w:val="en-US"/>
              </w:rPr>
            </w:pPr>
            <w:r w:rsidRPr="007F67EA">
              <w:rPr>
                <w:b/>
                <w:bCs/>
                <w:color w:val="000000"/>
                <w:sz w:val="16"/>
                <w:szCs w:val="16"/>
              </w:rPr>
              <w:t>17.36</w:t>
            </w:r>
          </w:p>
        </w:tc>
      </w:tr>
    </w:tbl>
    <w:p w14:paraId="7CB7E4AA" w14:textId="27B4BAEC"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lang w:val="en-GB"/>
        </w:rPr>
        <w:t xml:space="preserve">The Petitioner therefore requests the Hon’ble Commission to kindly approve the Return on Equity of </w:t>
      </w:r>
      <w:r w:rsidRPr="00EE75E9">
        <w:rPr>
          <w:rFonts w:asciiTheme="majorHAnsi" w:eastAsia="Times New Roman" w:hAnsiTheme="majorHAnsi" w:cs="Times New Roman"/>
          <w:b/>
          <w:color w:val="000000"/>
          <w:szCs w:val="26"/>
          <w:lang w:val="en-GB"/>
        </w:rPr>
        <w:t xml:space="preserve">Rs. </w:t>
      </w:r>
      <w:r w:rsidR="002E6989">
        <w:rPr>
          <w:rFonts w:asciiTheme="majorHAnsi" w:eastAsia="Times New Roman" w:hAnsiTheme="majorHAnsi" w:cs="Times New Roman"/>
          <w:b/>
          <w:color w:val="000000"/>
          <w:szCs w:val="26"/>
          <w:lang w:val="en-GB"/>
        </w:rPr>
        <w:t>17.3</w:t>
      </w:r>
      <w:r w:rsidR="00A74D75">
        <w:rPr>
          <w:rFonts w:asciiTheme="majorHAnsi" w:eastAsia="Times New Roman" w:hAnsiTheme="majorHAnsi" w:cs="Times New Roman"/>
          <w:b/>
          <w:color w:val="000000"/>
          <w:szCs w:val="26"/>
          <w:lang w:val="en-GB"/>
        </w:rPr>
        <w:t>6</w:t>
      </w:r>
      <w:r w:rsidR="00EE75E9" w:rsidRPr="00EE75E9">
        <w:rPr>
          <w:rFonts w:asciiTheme="majorHAnsi" w:eastAsia="Times New Roman" w:hAnsiTheme="majorHAnsi" w:cs="Times New Roman"/>
          <w:b/>
          <w:color w:val="000000"/>
          <w:szCs w:val="26"/>
          <w:lang w:val="en-GB"/>
        </w:rPr>
        <w:t xml:space="preserve"> </w:t>
      </w:r>
      <w:r w:rsidRPr="00EE75E9">
        <w:rPr>
          <w:rFonts w:asciiTheme="majorHAnsi" w:eastAsia="Times New Roman" w:hAnsiTheme="majorHAnsi" w:cs="Times New Roman"/>
          <w:b/>
          <w:color w:val="000000"/>
          <w:szCs w:val="26"/>
          <w:lang w:val="en-GB"/>
        </w:rPr>
        <w:t>Cr.</w:t>
      </w:r>
      <w:r w:rsidRPr="00EE75E9">
        <w:rPr>
          <w:rFonts w:asciiTheme="majorHAnsi" w:eastAsia="Times New Roman" w:hAnsiTheme="majorHAnsi" w:cs="Times New Roman"/>
          <w:b/>
          <w:bCs/>
          <w:color w:val="000000"/>
          <w:szCs w:val="26"/>
          <w:lang w:val="en-GB"/>
        </w:rPr>
        <w:t xml:space="preserve"> </w:t>
      </w:r>
      <w:r w:rsidRPr="00556D2B">
        <w:rPr>
          <w:rFonts w:asciiTheme="majorHAnsi" w:eastAsia="Times New Roman" w:hAnsiTheme="majorHAnsi" w:cs="Times New Roman"/>
          <w:bCs/>
          <w:szCs w:val="26"/>
          <w:lang w:val="en-GB"/>
        </w:rPr>
        <w:t xml:space="preserve">for FY </w:t>
      </w:r>
      <w:r w:rsidR="002E6989">
        <w:rPr>
          <w:rFonts w:asciiTheme="majorHAnsi" w:eastAsia="Times New Roman" w:hAnsiTheme="majorHAnsi" w:cs="Times New Roman"/>
          <w:bCs/>
          <w:szCs w:val="26"/>
          <w:lang w:val="en-GB"/>
        </w:rPr>
        <w:t>2025-26</w:t>
      </w:r>
      <w:r w:rsidRPr="00556D2B">
        <w:rPr>
          <w:rFonts w:asciiTheme="majorHAnsi" w:eastAsia="Times New Roman" w:hAnsiTheme="majorHAnsi" w:cs="Times New Roman"/>
          <w:bCs/>
          <w:szCs w:val="26"/>
          <w:lang w:val="en-GB"/>
        </w:rPr>
        <w:t xml:space="preserve"> as per above claim.</w:t>
      </w:r>
    </w:p>
    <w:p w14:paraId="35CC518F" w14:textId="77777777" w:rsidR="00556D2B" w:rsidRPr="00556D2B" w:rsidRDefault="00556D2B" w:rsidP="00B50770">
      <w:pPr>
        <w:pStyle w:val="Heading2"/>
        <w:numPr>
          <w:ilvl w:val="1"/>
          <w:numId w:val="12"/>
        </w:numPr>
        <w:ind w:left="720"/>
        <w:rPr>
          <w:rFonts w:ascii="Verdana" w:hAnsi="Verdana"/>
          <w:szCs w:val="22"/>
        </w:rPr>
      </w:pPr>
      <w:bookmarkStart w:id="678" w:name="_Toc213365692"/>
      <w:r w:rsidRPr="00556D2B">
        <w:rPr>
          <w:rFonts w:ascii="Verdana" w:hAnsi="Verdana"/>
          <w:szCs w:val="22"/>
        </w:rPr>
        <w:t>Non-Tariff Income</w:t>
      </w:r>
      <w:bookmarkEnd w:id="678"/>
    </w:p>
    <w:p w14:paraId="354DBBC5" w14:textId="77777777" w:rsidR="008351A4" w:rsidRPr="008351A4" w:rsidRDefault="008351A4" w:rsidP="00B50770">
      <w:pPr>
        <w:pStyle w:val="ListParagraph"/>
        <w:numPr>
          <w:ilvl w:val="1"/>
          <w:numId w:val="7"/>
        </w:numPr>
        <w:spacing w:before="120" w:after="240"/>
        <w:jc w:val="left"/>
        <w:outlineLvl w:val="2"/>
        <w:rPr>
          <w:rFonts w:asciiTheme="majorHAnsi" w:hAnsiTheme="majorHAnsi"/>
          <w:bCs/>
          <w:vanish/>
          <w:sz w:val="20"/>
          <w:szCs w:val="26"/>
        </w:rPr>
      </w:pPr>
      <w:bookmarkStart w:id="679" w:name="_Toc150325360"/>
      <w:bookmarkEnd w:id="679"/>
    </w:p>
    <w:p w14:paraId="7A61A1E7" w14:textId="14B0FEA8" w:rsid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sidRPr="00556D2B">
        <w:rPr>
          <w:rFonts w:asciiTheme="majorHAnsi" w:eastAsia="Times New Roman" w:hAnsiTheme="majorHAnsi" w:cs="Times New Roman"/>
          <w:bCs/>
          <w:szCs w:val="26"/>
          <w:lang w:val="en-GB"/>
        </w:rPr>
        <w:t xml:space="preserve">The Petitioner submits that, as approved in the Tariff order dated </w:t>
      </w:r>
      <w:r w:rsidR="00A00F1B">
        <w:rPr>
          <w:rFonts w:asciiTheme="majorHAnsi" w:eastAsia="Times New Roman" w:hAnsiTheme="majorHAnsi" w:cs="Times New Roman"/>
          <w:bCs/>
          <w:szCs w:val="26"/>
          <w:lang w:val="en-GB"/>
        </w:rPr>
        <w:t>28.03.2025</w:t>
      </w:r>
      <w:r w:rsidRPr="00556D2B">
        <w:rPr>
          <w:rFonts w:asciiTheme="majorHAnsi" w:eastAsia="Times New Roman" w:hAnsiTheme="majorHAnsi" w:cs="Times New Roman"/>
          <w:bCs/>
          <w:szCs w:val="26"/>
          <w:lang w:val="en-GB"/>
        </w:rPr>
        <w:t xml:space="preserve">, the Petitioner has considered </w:t>
      </w:r>
      <w:r w:rsidRPr="007B34D5">
        <w:rPr>
          <w:rFonts w:asciiTheme="majorHAnsi" w:eastAsia="Times New Roman" w:hAnsiTheme="majorHAnsi" w:cs="Times New Roman"/>
          <w:b/>
          <w:szCs w:val="26"/>
          <w:lang w:val="en-GB"/>
        </w:rPr>
        <w:t>Rs. 0.</w:t>
      </w:r>
      <w:r w:rsidR="00BC5304">
        <w:rPr>
          <w:rFonts w:asciiTheme="majorHAnsi" w:eastAsia="Times New Roman" w:hAnsiTheme="majorHAnsi" w:cs="Times New Roman"/>
          <w:b/>
          <w:szCs w:val="26"/>
          <w:lang w:val="en-GB"/>
        </w:rPr>
        <w:t>98</w:t>
      </w:r>
      <w:r w:rsidRPr="007B34D5">
        <w:rPr>
          <w:rFonts w:asciiTheme="majorHAnsi" w:eastAsia="Times New Roman" w:hAnsiTheme="majorHAnsi" w:cs="Times New Roman"/>
          <w:b/>
          <w:szCs w:val="26"/>
          <w:lang w:val="en-GB"/>
        </w:rPr>
        <w:t xml:space="preserve"> Cr.</w:t>
      </w:r>
      <w:r w:rsidRPr="00556D2B">
        <w:rPr>
          <w:rFonts w:asciiTheme="majorHAnsi" w:eastAsia="Times New Roman" w:hAnsiTheme="majorHAnsi" w:cs="Times New Roman"/>
          <w:bCs/>
          <w:szCs w:val="26"/>
          <w:lang w:val="en-GB"/>
        </w:rPr>
        <w:t xml:space="preserve"> as </w:t>
      </w:r>
      <w:r w:rsidR="001822F3">
        <w:rPr>
          <w:rFonts w:asciiTheme="majorHAnsi" w:eastAsia="Times New Roman" w:hAnsiTheme="majorHAnsi" w:cs="Times New Roman"/>
          <w:bCs/>
          <w:szCs w:val="26"/>
          <w:lang w:val="en-GB"/>
        </w:rPr>
        <w:t>NTI</w:t>
      </w:r>
      <w:r w:rsidRPr="00556D2B">
        <w:rPr>
          <w:rFonts w:asciiTheme="majorHAnsi" w:eastAsia="Times New Roman" w:hAnsiTheme="majorHAnsi" w:cs="Times New Roman"/>
          <w:bCs/>
          <w:szCs w:val="26"/>
          <w:lang w:val="en-GB"/>
        </w:rPr>
        <w:t xml:space="preserve"> for </w:t>
      </w:r>
      <w:r w:rsidR="00CD540E">
        <w:rPr>
          <w:rFonts w:asciiTheme="majorHAnsi" w:eastAsia="Times New Roman" w:hAnsiTheme="majorHAnsi" w:cs="Times New Roman"/>
          <w:bCs/>
          <w:szCs w:val="26"/>
          <w:lang w:val="en-GB"/>
        </w:rPr>
        <w:t>ARR (</w:t>
      </w:r>
      <w:r w:rsidRPr="00556D2B">
        <w:rPr>
          <w:rFonts w:asciiTheme="majorHAnsi" w:eastAsia="Times New Roman" w:hAnsiTheme="majorHAnsi" w:cs="Times New Roman"/>
          <w:bCs/>
          <w:szCs w:val="26"/>
          <w:lang w:val="en-GB"/>
        </w:rPr>
        <w:t>FY 202</w:t>
      </w:r>
      <w:r w:rsidR="00E56122">
        <w:rPr>
          <w:rFonts w:asciiTheme="majorHAnsi" w:eastAsia="Times New Roman" w:hAnsiTheme="majorHAnsi" w:cs="Times New Roman"/>
          <w:bCs/>
          <w:szCs w:val="26"/>
          <w:lang w:val="en-GB"/>
        </w:rPr>
        <w:t>5-26</w:t>
      </w:r>
      <w:r w:rsidR="00CD540E">
        <w:rPr>
          <w:rFonts w:asciiTheme="majorHAnsi" w:eastAsia="Times New Roman" w:hAnsiTheme="majorHAnsi" w:cs="Times New Roman"/>
          <w:bCs/>
          <w:szCs w:val="26"/>
          <w:lang w:val="en-GB"/>
        </w:rPr>
        <w:t>)</w:t>
      </w:r>
      <w:r w:rsidRPr="00556D2B">
        <w:rPr>
          <w:rFonts w:asciiTheme="majorHAnsi" w:eastAsia="Times New Roman" w:hAnsiTheme="majorHAnsi" w:cs="Times New Roman"/>
          <w:bCs/>
          <w:szCs w:val="26"/>
          <w:lang w:val="en-GB"/>
        </w:rPr>
        <w:t xml:space="preserve">. The Petitioner has considered the same in APR for FY </w:t>
      </w:r>
      <w:r w:rsidR="00A00F1B">
        <w:rPr>
          <w:rFonts w:asciiTheme="majorHAnsi" w:eastAsia="Times New Roman" w:hAnsiTheme="majorHAnsi" w:cs="Times New Roman"/>
          <w:bCs/>
          <w:szCs w:val="26"/>
          <w:lang w:val="en-GB"/>
        </w:rPr>
        <w:t>2025-26</w:t>
      </w:r>
      <w:r w:rsidRPr="00556D2B">
        <w:rPr>
          <w:rFonts w:asciiTheme="majorHAnsi" w:eastAsia="Times New Roman" w:hAnsiTheme="majorHAnsi" w:cs="Times New Roman"/>
          <w:bCs/>
          <w:szCs w:val="26"/>
          <w:lang w:val="en-GB"/>
        </w:rPr>
        <w:t xml:space="preserve">. </w:t>
      </w:r>
      <w:r w:rsidR="007B2440">
        <w:rPr>
          <w:rFonts w:asciiTheme="majorHAnsi" w:eastAsia="Times New Roman" w:hAnsiTheme="majorHAnsi" w:cs="Times New Roman"/>
          <w:bCs/>
          <w:szCs w:val="26"/>
          <w:lang w:val="en-GB"/>
        </w:rPr>
        <w:t>The petitioner requests t</w:t>
      </w:r>
      <w:r w:rsidRPr="00556D2B">
        <w:rPr>
          <w:rFonts w:asciiTheme="majorHAnsi" w:eastAsia="Times New Roman" w:hAnsiTheme="majorHAnsi" w:cs="Times New Roman"/>
          <w:bCs/>
          <w:szCs w:val="26"/>
          <w:lang w:val="en-GB"/>
        </w:rPr>
        <w:t xml:space="preserve">he Hon’ble Commission to </w:t>
      </w:r>
      <w:r w:rsidR="007B2440">
        <w:rPr>
          <w:rFonts w:asciiTheme="majorHAnsi" w:eastAsia="Times New Roman" w:hAnsiTheme="majorHAnsi" w:cs="Times New Roman"/>
          <w:bCs/>
          <w:szCs w:val="26"/>
          <w:lang w:val="en-GB"/>
        </w:rPr>
        <w:t xml:space="preserve">kindly </w:t>
      </w:r>
      <w:r w:rsidRPr="00556D2B">
        <w:rPr>
          <w:rFonts w:asciiTheme="majorHAnsi" w:eastAsia="Times New Roman" w:hAnsiTheme="majorHAnsi" w:cs="Times New Roman"/>
          <w:bCs/>
          <w:szCs w:val="26"/>
          <w:lang w:val="en-GB"/>
        </w:rPr>
        <w:t>approve the same</w:t>
      </w:r>
      <w:r w:rsidR="007B2440">
        <w:rPr>
          <w:rFonts w:asciiTheme="majorHAnsi" w:eastAsia="Times New Roman" w:hAnsiTheme="majorHAnsi" w:cs="Times New Roman"/>
          <w:bCs/>
          <w:szCs w:val="26"/>
          <w:lang w:val="en-GB"/>
        </w:rPr>
        <w:t xml:space="preserve"> for FY </w:t>
      </w:r>
      <w:r w:rsidR="00A00F1B">
        <w:rPr>
          <w:rFonts w:asciiTheme="majorHAnsi" w:eastAsia="Times New Roman" w:hAnsiTheme="majorHAnsi" w:cs="Times New Roman"/>
          <w:bCs/>
          <w:szCs w:val="26"/>
          <w:lang w:val="en-GB"/>
        </w:rPr>
        <w:t>2025-26</w:t>
      </w:r>
      <w:r w:rsidR="007B2440">
        <w:rPr>
          <w:rFonts w:asciiTheme="majorHAnsi" w:eastAsia="Times New Roman" w:hAnsiTheme="majorHAnsi" w:cs="Times New Roman"/>
          <w:bCs/>
          <w:szCs w:val="26"/>
          <w:lang w:val="en-GB"/>
        </w:rPr>
        <w:t xml:space="preserve"> subject to true-up.</w:t>
      </w:r>
    </w:p>
    <w:p w14:paraId="010A6CDA" w14:textId="5302320E" w:rsidR="006D0BA8" w:rsidRDefault="006D0BA8" w:rsidP="006D0BA8">
      <w:pPr>
        <w:pStyle w:val="EDNormal"/>
        <w:rPr>
          <w:lang w:val="en-GB"/>
        </w:rPr>
      </w:pPr>
    </w:p>
    <w:p w14:paraId="70A9FB67" w14:textId="77777777" w:rsidR="006D0BA8" w:rsidRPr="00556D2B" w:rsidRDefault="006D0BA8" w:rsidP="006D0BA8">
      <w:pPr>
        <w:pStyle w:val="EDNormal"/>
        <w:rPr>
          <w:lang w:val="en-GB"/>
        </w:rPr>
      </w:pPr>
    </w:p>
    <w:p w14:paraId="0E8D1BA6" w14:textId="77777777" w:rsidR="00556D2B" w:rsidRPr="00556D2B" w:rsidRDefault="00556D2B" w:rsidP="00B50770">
      <w:pPr>
        <w:pStyle w:val="Heading2"/>
        <w:numPr>
          <w:ilvl w:val="1"/>
          <w:numId w:val="12"/>
        </w:numPr>
        <w:ind w:left="720"/>
        <w:rPr>
          <w:rFonts w:ascii="Verdana" w:hAnsi="Verdana"/>
          <w:szCs w:val="22"/>
        </w:rPr>
      </w:pPr>
      <w:bookmarkStart w:id="680" w:name="_Toc213365693"/>
      <w:r w:rsidRPr="00556D2B">
        <w:rPr>
          <w:rFonts w:ascii="Verdana" w:hAnsi="Verdana"/>
          <w:szCs w:val="22"/>
        </w:rPr>
        <w:lastRenderedPageBreak/>
        <w:t>Revenue from sale of power</w:t>
      </w:r>
      <w:bookmarkEnd w:id="680"/>
    </w:p>
    <w:p w14:paraId="7AB490EC" w14:textId="77777777" w:rsidR="008351A4" w:rsidRPr="008351A4" w:rsidRDefault="008351A4" w:rsidP="00B50770">
      <w:pPr>
        <w:pStyle w:val="ListParagraph"/>
        <w:numPr>
          <w:ilvl w:val="1"/>
          <w:numId w:val="7"/>
        </w:numPr>
        <w:spacing w:before="120" w:after="240"/>
        <w:jc w:val="left"/>
        <w:outlineLvl w:val="2"/>
        <w:rPr>
          <w:rFonts w:asciiTheme="majorHAnsi" w:hAnsiTheme="majorHAnsi"/>
          <w:bCs/>
          <w:vanish/>
          <w:sz w:val="20"/>
          <w:szCs w:val="26"/>
        </w:rPr>
      </w:pPr>
      <w:bookmarkStart w:id="681" w:name="_Toc150325363"/>
      <w:bookmarkEnd w:id="681"/>
    </w:p>
    <w:p w14:paraId="566A652D" w14:textId="73E462EB"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sectPr w:rsidR="00556D2B" w:rsidRPr="00556D2B">
          <w:headerReference w:type="default" r:id="rId17"/>
          <w:footerReference w:type="default" r:id="rId18"/>
          <w:pgSz w:w="12240" w:h="15840"/>
          <w:pgMar w:top="1440" w:right="1440" w:bottom="1440" w:left="1440" w:header="720" w:footer="720" w:gutter="0"/>
          <w:cols w:space="720"/>
          <w:docGrid w:linePitch="360"/>
        </w:sectPr>
      </w:pPr>
      <w:r w:rsidRPr="00556D2B">
        <w:rPr>
          <w:rFonts w:asciiTheme="majorHAnsi" w:eastAsia="Times New Roman" w:hAnsiTheme="majorHAnsi" w:cs="Times New Roman"/>
          <w:bCs/>
          <w:szCs w:val="26"/>
          <w:lang w:val="en-GB"/>
        </w:rPr>
        <w:t xml:space="preserve">It is submitted that revenue from sales of power for H1 is taken as per actuals and that for H2 has been computed based on growth in load, </w:t>
      </w:r>
      <w:r w:rsidR="00BD03B7" w:rsidRPr="00556D2B">
        <w:rPr>
          <w:rFonts w:asciiTheme="majorHAnsi" w:eastAsia="Times New Roman" w:hAnsiTheme="majorHAnsi" w:cs="Times New Roman"/>
          <w:bCs/>
          <w:szCs w:val="26"/>
          <w:lang w:val="en-GB"/>
        </w:rPr>
        <w:t>consumers,</w:t>
      </w:r>
      <w:r w:rsidRPr="00556D2B">
        <w:rPr>
          <w:rFonts w:asciiTheme="majorHAnsi" w:eastAsia="Times New Roman" w:hAnsiTheme="majorHAnsi" w:cs="Times New Roman"/>
          <w:bCs/>
          <w:szCs w:val="26"/>
          <w:lang w:val="en-GB"/>
        </w:rPr>
        <w:t xml:space="preserve"> and energy sales during H2. The tariff for last 6 months of FY </w:t>
      </w:r>
      <w:r w:rsidR="00A00F1B">
        <w:rPr>
          <w:rFonts w:asciiTheme="majorHAnsi" w:eastAsia="Times New Roman" w:hAnsiTheme="majorHAnsi" w:cs="Times New Roman"/>
          <w:bCs/>
          <w:szCs w:val="26"/>
          <w:lang w:val="en-GB"/>
        </w:rPr>
        <w:t>2025-26</w:t>
      </w:r>
      <w:r w:rsidRPr="00556D2B">
        <w:rPr>
          <w:rFonts w:asciiTheme="majorHAnsi" w:eastAsia="Times New Roman" w:hAnsiTheme="majorHAnsi" w:cs="Times New Roman"/>
          <w:bCs/>
          <w:szCs w:val="26"/>
          <w:lang w:val="en-GB"/>
        </w:rPr>
        <w:t xml:space="preserve"> has been estimated at the new approved tariff given by Hon’ble Commission vide order dated 2</w:t>
      </w:r>
      <w:r w:rsidR="00A00F1B">
        <w:rPr>
          <w:rFonts w:asciiTheme="majorHAnsi" w:eastAsia="Times New Roman" w:hAnsiTheme="majorHAnsi" w:cs="Times New Roman"/>
          <w:bCs/>
          <w:szCs w:val="26"/>
          <w:lang w:val="en-GB"/>
        </w:rPr>
        <w:t>8</w:t>
      </w:r>
      <w:r w:rsidRPr="00BD03B7">
        <w:rPr>
          <w:rFonts w:asciiTheme="majorHAnsi" w:eastAsia="Times New Roman" w:hAnsiTheme="majorHAnsi" w:cs="Times New Roman"/>
          <w:bCs/>
          <w:szCs w:val="26"/>
          <w:vertAlign w:val="superscript"/>
          <w:lang w:val="en-GB"/>
        </w:rPr>
        <w:t>th</w:t>
      </w:r>
      <w:r w:rsidRPr="00556D2B">
        <w:rPr>
          <w:rFonts w:asciiTheme="majorHAnsi" w:eastAsia="Times New Roman" w:hAnsiTheme="majorHAnsi" w:cs="Times New Roman"/>
          <w:bCs/>
          <w:szCs w:val="26"/>
          <w:lang w:val="en-GB"/>
        </w:rPr>
        <w:t xml:space="preserve"> </w:t>
      </w:r>
      <w:r w:rsidR="00BD24A5">
        <w:rPr>
          <w:rFonts w:asciiTheme="majorHAnsi" w:eastAsia="Times New Roman" w:hAnsiTheme="majorHAnsi" w:cs="Times New Roman"/>
          <w:bCs/>
          <w:szCs w:val="26"/>
          <w:lang w:val="en-GB"/>
        </w:rPr>
        <w:t>March</w:t>
      </w:r>
      <w:r w:rsidRPr="00556D2B">
        <w:rPr>
          <w:rFonts w:asciiTheme="majorHAnsi" w:eastAsia="Times New Roman" w:hAnsiTheme="majorHAnsi" w:cs="Times New Roman"/>
          <w:bCs/>
          <w:szCs w:val="26"/>
          <w:lang w:val="en-GB"/>
        </w:rPr>
        <w:t xml:space="preserve"> 202</w:t>
      </w:r>
      <w:r w:rsidR="00BD24A5">
        <w:rPr>
          <w:rFonts w:asciiTheme="majorHAnsi" w:eastAsia="Times New Roman" w:hAnsiTheme="majorHAnsi" w:cs="Times New Roman"/>
          <w:bCs/>
          <w:szCs w:val="26"/>
          <w:lang w:val="en-GB"/>
        </w:rPr>
        <w:t>5</w:t>
      </w:r>
      <w:r w:rsidRPr="00556D2B">
        <w:rPr>
          <w:rFonts w:asciiTheme="majorHAnsi" w:eastAsia="Times New Roman" w:hAnsiTheme="majorHAnsi" w:cs="Times New Roman"/>
          <w:bCs/>
          <w:szCs w:val="26"/>
          <w:lang w:val="en-GB"/>
        </w:rPr>
        <w:t>. The revenue from sale of power for H1, H2 and overall are provided in the tables below:</w:t>
      </w:r>
    </w:p>
    <w:p w14:paraId="4AB86030" w14:textId="4BB28232" w:rsidR="00556D2B" w:rsidRDefault="00556D2B" w:rsidP="00556D2B">
      <w:pPr>
        <w:spacing w:after="200" w:line="240" w:lineRule="auto"/>
        <w:jc w:val="center"/>
        <w:rPr>
          <w:rFonts w:asciiTheme="minorHAnsi" w:hAnsiTheme="minorHAnsi"/>
          <w:b/>
          <w:bCs/>
          <w:color w:val="012169" w:themeColor="accent4"/>
          <w:sz w:val="18"/>
          <w:szCs w:val="18"/>
          <w:lang w:val="en-US"/>
        </w:rPr>
      </w:pPr>
      <w:bookmarkStart w:id="682" w:name="_Toc213365749"/>
      <w:r w:rsidRPr="00556D2B">
        <w:rPr>
          <w:rFonts w:asciiTheme="minorHAnsi" w:hAnsiTheme="minorHAnsi"/>
          <w:b/>
          <w:bCs/>
          <w:color w:val="012169" w:themeColor="accent4"/>
          <w:sz w:val="18"/>
          <w:szCs w:val="18"/>
          <w:lang w:val="en-US"/>
        </w:rPr>
        <w:lastRenderedPageBreak/>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52</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Revenue from Sale of Power </w:t>
      </w:r>
      <w:r w:rsidR="00316C33">
        <w:rPr>
          <w:rFonts w:asciiTheme="minorHAnsi" w:hAnsiTheme="minorHAnsi"/>
          <w:b/>
          <w:bCs/>
          <w:color w:val="012169" w:themeColor="accent4"/>
          <w:sz w:val="18"/>
          <w:szCs w:val="18"/>
          <w:lang w:val="en-US"/>
        </w:rPr>
        <w:t xml:space="preserve">to </w:t>
      </w:r>
      <w:r w:rsidR="00293A0C">
        <w:rPr>
          <w:rFonts w:asciiTheme="minorHAnsi" w:hAnsiTheme="minorHAnsi"/>
          <w:b/>
          <w:bCs/>
          <w:color w:val="012169" w:themeColor="accent4"/>
          <w:sz w:val="18"/>
          <w:szCs w:val="18"/>
          <w:lang w:val="en-US"/>
        </w:rPr>
        <w:t>C</w:t>
      </w:r>
      <w:r w:rsidR="00316C33">
        <w:rPr>
          <w:rFonts w:asciiTheme="minorHAnsi" w:hAnsiTheme="minorHAnsi"/>
          <w:b/>
          <w:bCs/>
          <w:color w:val="012169" w:themeColor="accent4"/>
          <w:sz w:val="18"/>
          <w:szCs w:val="18"/>
          <w:lang w:val="en-US"/>
        </w:rPr>
        <w:t xml:space="preserve">onsumers </w:t>
      </w:r>
      <w:r w:rsidRPr="00556D2B">
        <w:rPr>
          <w:rFonts w:asciiTheme="minorHAnsi" w:hAnsiTheme="minorHAnsi"/>
          <w:b/>
          <w:bCs/>
          <w:color w:val="012169" w:themeColor="accent4"/>
          <w:sz w:val="18"/>
          <w:szCs w:val="18"/>
          <w:lang w:val="en-US"/>
        </w:rPr>
        <w:t xml:space="preserve">for FY </w:t>
      </w:r>
      <w:r w:rsidR="002C3F9A">
        <w:rPr>
          <w:rFonts w:asciiTheme="minorHAnsi" w:hAnsiTheme="minorHAnsi"/>
          <w:b/>
          <w:bCs/>
          <w:color w:val="012169" w:themeColor="accent4"/>
          <w:sz w:val="18"/>
          <w:szCs w:val="18"/>
          <w:lang w:val="en-US"/>
        </w:rPr>
        <w:t>2025-26</w:t>
      </w:r>
      <w:r w:rsidRPr="00556D2B">
        <w:rPr>
          <w:rFonts w:asciiTheme="minorHAnsi" w:hAnsiTheme="minorHAnsi"/>
          <w:b/>
          <w:bCs/>
          <w:color w:val="012169" w:themeColor="accent4"/>
          <w:sz w:val="18"/>
          <w:szCs w:val="18"/>
          <w:lang w:val="en-US"/>
        </w:rPr>
        <w:t xml:space="preserve"> (H1)</w:t>
      </w:r>
      <w:bookmarkEnd w:id="682"/>
    </w:p>
    <w:tbl>
      <w:tblPr>
        <w:tblW w:w="15086" w:type="dxa"/>
        <w:jc w:val="center"/>
        <w:tblLayout w:type="fixed"/>
        <w:tblLook w:val="04A0" w:firstRow="1" w:lastRow="0" w:firstColumn="1" w:lastColumn="0" w:noHBand="0" w:noVBand="1"/>
      </w:tblPr>
      <w:tblGrid>
        <w:gridCol w:w="2263"/>
        <w:gridCol w:w="993"/>
        <w:gridCol w:w="1134"/>
        <w:gridCol w:w="571"/>
        <w:gridCol w:w="851"/>
        <w:gridCol w:w="1134"/>
        <w:gridCol w:w="846"/>
        <w:gridCol w:w="807"/>
        <w:gridCol w:w="945"/>
        <w:gridCol w:w="850"/>
        <w:gridCol w:w="851"/>
        <w:gridCol w:w="709"/>
        <w:gridCol w:w="846"/>
        <w:gridCol w:w="713"/>
        <w:gridCol w:w="709"/>
        <w:gridCol w:w="864"/>
      </w:tblGrid>
      <w:tr w:rsidR="000939CE" w:rsidRPr="000939CE" w14:paraId="6B97F24C" w14:textId="77777777" w:rsidTr="00400A05">
        <w:trPr>
          <w:trHeight w:val="68"/>
          <w:jc w:val="center"/>
        </w:trPr>
        <w:tc>
          <w:tcPr>
            <w:tcW w:w="22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4194B82"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Consumer Category</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728754"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Number of Consumers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BE77D5" w14:textId="2568DDAD"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Connected Load</w:t>
            </w:r>
          </w:p>
        </w:tc>
        <w:tc>
          <w:tcPr>
            <w:tcW w:w="57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0809CF" w14:textId="39E0093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Unit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DEF62"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p>
          <w:p w14:paraId="725B18E5"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p>
          <w:p w14:paraId="29391295" w14:textId="4D45304F"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Conversion </w:t>
            </w:r>
          </w:p>
          <w:p w14:paraId="43811B0C" w14:textId="46B2DE1A"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factor</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6D2576" w14:textId="60AF634B"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Connected Load</w:t>
            </w:r>
          </w:p>
        </w:tc>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4302D8" w14:textId="44443C35"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Sales </w:t>
            </w:r>
          </w:p>
        </w:tc>
        <w:tc>
          <w:tcPr>
            <w:tcW w:w="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D116B9" w14:textId="2C5370FA"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Sales</w:t>
            </w:r>
          </w:p>
        </w:tc>
        <w:tc>
          <w:tcPr>
            <w:tcW w:w="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619398" w14:textId="5817BCA9"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Energy Charge</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6806A3"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Fixed Charge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D35B95"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FPPPA</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6D17BA"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LF Rebate</w:t>
            </w:r>
          </w:p>
        </w:tc>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34280B"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Voltage Rebate</w:t>
            </w:r>
          </w:p>
        </w:tc>
        <w:tc>
          <w:tcPr>
            <w:tcW w:w="7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0F002"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Early Rebate</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34578B"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Digital Rebate</w:t>
            </w:r>
          </w:p>
        </w:tc>
        <w:tc>
          <w:tcPr>
            <w:tcW w:w="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0F28AC" w14:textId="77777777" w:rsidR="000939CE" w:rsidRPr="00A954AA" w:rsidRDefault="000939CE" w:rsidP="00572A41">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Total</w:t>
            </w:r>
          </w:p>
        </w:tc>
      </w:tr>
      <w:tr w:rsidR="00D67A0B" w:rsidRPr="000939CE" w14:paraId="5DD0B09D" w14:textId="77777777" w:rsidTr="00400A05">
        <w:trPr>
          <w:trHeight w:val="203"/>
          <w:jc w:val="center"/>
        </w:trPr>
        <w:tc>
          <w:tcPr>
            <w:tcW w:w="226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F374712" w14:textId="21AD8C6B" w:rsidR="00D67A0B" w:rsidRPr="00A954AA" w:rsidRDefault="00D67A0B" w:rsidP="00D67A0B">
            <w:pPr>
              <w:spacing w:after="0" w:line="240" w:lineRule="auto"/>
              <w:jc w:val="left"/>
              <w:rPr>
                <w:rFonts w:asciiTheme="majorHAnsi" w:eastAsia="Times New Roman" w:hAnsiTheme="majorHAnsi" w:cs="Times New Roman"/>
                <w:b/>
                <w:bCs/>
                <w:color w:val="000000" w:themeColor="text1"/>
                <w:sz w:val="12"/>
                <w:szCs w:val="12"/>
                <w:lang w:eastAsia="en-IN"/>
              </w:rPr>
            </w:pP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AE41F3"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Nos.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24DAE6"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KW/HP/KVA</w:t>
            </w:r>
          </w:p>
        </w:tc>
        <w:tc>
          <w:tcPr>
            <w:tcW w:w="57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EE784D" w14:textId="19F0A35D"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p>
        </w:tc>
        <w:tc>
          <w:tcPr>
            <w:tcW w:w="851"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693C"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8A1E81" w14:textId="4AF77D4A"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KVA</w:t>
            </w:r>
          </w:p>
        </w:tc>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E09597" w14:textId="15959942" w:rsidR="007B40B9" w:rsidRDefault="007B40B9" w:rsidP="007B40B9">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 xml:space="preserve"> (</w:t>
            </w:r>
            <w:r>
              <w:rPr>
                <w:rFonts w:ascii="Aptos Narrow" w:eastAsia="Times New Roman" w:hAnsi="Aptos Narrow" w:cs="Times New Roman"/>
                <w:b/>
                <w:bCs/>
                <w:color w:val="000000"/>
                <w:sz w:val="13"/>
                <w:szCs w:val="13"/>
                <w:lang w:eastAsia="en-IN"/>
              </w:rPr>
              <w:t>Million</w:t>
            </w:r>
          </w:p>
          <w:p w14:paraId="46C11082" w14:textId="0090150D" w:rsidR="00D67A0B" w:rsidRPr="00A954AA" w:rsidRDefault="007B40B9" w:rsidP="007B40B9">
            <w:pPr>
              <w:spacing w:after="0" w:line="240" w:lineRule="auto"/>
              <w:jc w:val="center"/>
              <w:rPr>
                <w:rFonts w:asciiTheme="majorHAnsi" w:eastAsia="Times New Roman" w:hAnsiTheme="majorHAnsi" w:cs="Times New Roman"/>
                <w:b/>
                <w:bCs/>
                <w:color w:val="000000" w:themeColor="text1"/>
                <w:sz w:val="12"/>
                <w:szCs w:val="12"/>
                <w:lang w:eastAsia="en-IN"/>
              </w:rPr>
            </w:pPr>
            <w:r w:rsidRPr="00D45327">
              <w:rPr>
                <w:rFonts w:ascii="Aptos Narrow" w:eastAsia="Times New Roman" w:hAnsi="Aptos Narrow" w:cs="Times New Roman"/>
                <w:b/>
                <w:bCs/>
                <w:color w:val="000000"/>
                <w:sz w:val="13"/>
                <w:szCs w:val="13"/>
                <w:lang w:eastAsia="en-IN"/>
              </w:rPr>
              <w:t>kVAH)</w:t>
            </w:r>
          </w:p>
        </w:tc>
        <w:tc>
          <w:tcPr>
            <w:tcW w:w="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3164D" w14:textId="537E0608" w:rsidR="00D67A0B" w:rsidRPr="00A954AA" w:rsidRDefault="007B40B9"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D45327">
              <w:rPr>
                <w:rFonts w:ascii="Aptos Narrow" w:eastAsia="Times New Roman" w:hAnsi="Aptos Narrow" w:cs="Times New Roman"/>
                <w:b/>
                <w:bCs/>
                <w:color w:val="000000"/>
                <w:sz w:val="13"/>
                <w:szCs w:val="13"/>
                <w:lang w:eastAsia="en-IN"/>
              </w:rPr>
              <w:t>(</w:t>
            </w:r>
            <w:r>
              <w:rPr>
                <w:rFonts w:ascii="Aptos Narrow" w:eastAsia="Times New Roman" w:hAnsi="Aptos Narrow" w:cs="Times New Roman"/>
                <w:b/>
                <w:bCs/>
                <w:color w:val="000000"/>
                <w:sz w:val="13"/>
                <w:szCs w:val="13"/>
                <w:lang w:eastAsia="en-IN"/>
              </w:rPr>
              <w:t>MU</w:t>
            </w:r>
            <w:r w:rsidRPr="00D45327">
              <w:rPr>
                <w:rFonts w:ascii="Aptos Narrow" w:eastAsia="Times New Roman" w:hAnsi="Aptos Narrow" w:cs="Times New Roman"/>
                <w:b/>
                <w:bCs/>
                <w:color w:val="000000"/>
                <w:sz w:val="13"/>
                <w:szCs w:val="13"/>
                <w:lang w:eastAsia="en-IN"/>
              </w:rPr>
              <w:t>)</w:t>
            </w:r>
          </w:p>
        </w:tc>
        <w:tc>
          <w:tcPr>
            <w:tcW w:w="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9B8853"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9B7D6"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9E64DB"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016C7"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C69574"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7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04FB9"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DF11BF"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c>
          <w:tcPr>
            <w:tcW w:w="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B8A64E" w14:textId="77777777" w:rsidR="00D67A0B" w:rsidRPr="00A954AA" w:rsidRDefault="00D67A0B" w:rsidP="00D67A0B">
            <w:pPr>
              <w:spacing w:after="0" w:line="240" w:lineRule="auto"/>
              <w:jc w:val="center"/>
              <w:rPr>
                <w:rFonts w:asciiTheme="majorHAnsi" w:eastAsia="Times New Roman" w:hAnsiTheme="majorHAnsi" w:cs="Times New Roman"/>
                <w:b/>
                <w:bCs/>
                <w:color w:val="000000" w:themeColor="text1"/>
                <w:sz w:val="12"/>
                <w:szCs w:val="12"/>
                <w:lang w:eastAsia="en-IN"/>
              </w:rPr>
            </w:pPr>
            <w:r w:rsidRPr="00A954AA">
              <w:rPr>
                <w:rFonts w:asciiTheme="majorHAnsi" w:eastAsia="Times New Roman" w:hAnsiTheme="majorHAnsi" w:cs="Times New Roman"/>
                <w:b/>
                <w:bCs/>
                <w:color w:val="000000" w:themeColor="text1"/>
                <w:sz w:val="12"/>
                <w:szCs w:val="12"/>
                <w:lang w:eastAsia="en-IN"/>
              </w:rPr>
              <w:t xml:space="preserve">in </w:t>
            </w:r>
            <w:r w:rsidRPr="00A954AA">
              <w:rPr>
                <w:rFonts w:asciiTheme="majorHAnsi" w:eastAsia="Times New Roman" w:hAnsiTheme="majorHAnsi" w:cs="Times New Roman"/>
                <w:b/>
                <w:bCs/>
                <w:color w:val="000000" w:themeColor="text1"/>
                <w:sz w:val="12"/>
                <w:szCs w:val="12"/>
                <w:lang w:eastAsia="en-IN"/>
              </w:rPr>
              <w:br/>
              <w:t>Rs. Crs.</w:t>
            </w:r>
          </w:p>
        </w:tc>
      </w:tr>
      <w:tr w:rsidR="00A536E5" w:rsidRPr="00475B97" w14:paraId="208A6E96" w14:textId="77777777" w:rsidTr="00475B97">
        <w:trPr>
          <w:trHeight w:val="288"/>
          <w:jc w:val="center"/>
        </w:trPr>
        <w:tc>
          <w:tcPr>
            <w:tcW w:w="2263" w:type="dxa"/>
            <w:tcBorders>
              <w:top w:val="single" w:sz="4" w:space="0" w:color="auto"/>
              <w:left w:val="single" w:sz="4" w:space="0" w:color="000000"/>
              <w:bottom w:val="single" w:sz="4" w:space="0" w:color="auto"/>
              <w:right w:val="single" w:sz="4" w:space="0" w:color="auto"/>
            </w:tcBorders>
            <w:noWrap/>
            <w:vAlign w:val="center"/>
            <w:hideMark/>
          </w:tcPr>
          <w:p w14:paraId="2A144C4E" w14:textId="77777777"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Domestic Services (DS)</w:t>
            </w:r>
          </w:p>
        </w:tc>
        <w:tc>
          <w:tcPr>
            <w:tcW w:w="993" w:type="dxa"/>
            <w:tcBorders>
              <w:top w:val="single" w:sz="4" w:space="0" w:color="auto"/>
              <w:left w:val="nil"/>
              <w:bottom w:val="single" w:sz="4" w:space="0" w:color="auto"/>
              <w:right w:val="single" w:sz="4" w:space="0" w:color="auto"/>
            </w:tcBorders>
            <w:noWrap/>
            <w:vAlign w:val="center"/>
          </w:tcPr>
          <w:p w14:paraId="67C01AEF" w14:textId="6651527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7,891</w:t>
            </w:r>
          </w:p>
        </w:tc>
        <w:tc>
          <w:tcPr>
            <w:tcW w:w="1134" w:type="dxa"/>
            <w:tcBorders>
              <w:top w:val="single" w:sz="4" w:space="0" w:color="auto"/>
              <w:left w:val="nil"/>
              <w:bottom w:val="single" w:sz="4" w:space="0" w:color="auto"/>
              <w:right w:val="single" w:sz="4" w:space="0" w:color="auto"/>
            </w:tcBorders>
            <w:noWrap/>
            <w:vAlign w:val="center"/>
            <w:hideMark/>
          </w:tcPr>
          <w:p w14:paraId="4FD6316B" w14:textId="7D3F77C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55,493</w:t>
            </w:r>
          </w:p>
        </w:tc>
        <w:tc>
          <w:tcPr>
            <w:tcW w:w="571" w:type="dxa"/>
            <w:tcBorders>
              <w:top w:val="single" w:sz="4" w:space="0" w:color="auto"/>
              <w:left w:val="nil"/>
              <w:bottom w:val="single" w:sz="4" w:space="0" w:color="auto"/>
              <w:right w:val="single" w:sz="4" w:space="0" w:color="000000" w:themeColor="text1"/>
            </w:tcBorders>
            <w:noWrap/>
            <w:vAlign w:val="center"/>
            <w:hideMark/>
          </w:tcPr>
          <w:p w14:paraId="6732B39B" w14:textId="6D9EBFE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1CD3380" w14:textId="7E347FF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noWrap/>
            <w:vAlign w:val="center"/>
            <w:hideMark/>
          </w:tcPr>
          <w:p w14:paraId="1F212411" w14:textId="5E3915A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63,779</w:t>
            </w:r>
          </w:p>
        </w:tc>
        <w:tc>
          <w:tcPr>
            <w:tcW w:w="846" w:type="dxa"/>
            <w:tcBorders>
              <w:top w:val="single" w:sz="4" w:space="0" w:color="auto"/>
              <w:left w:val="single" w:sz="4" w:space="0" w:color="000000" w:themeColor="text1"/>
              <w:bottom w:val="single" w:sz="4" w:space="0" w:color="auto"/>
              <w:right w:val="single" w:sz="4" w:space="0" w:color="auto"/>
            </w:tcBorders>
            <w:noWrap/>
            <w:vAlign w:val="center"/>
            <w:hideMark/>
          </w:tcPr>
          <w:p w14:paraId="55716316" w14:textId="66D60BF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8.47</w:t>
            </w:r>
          </w:p>
        </w:tc>
        <w:tc>
          <w:tcPr>
            <w:tcW w:w="807" w:type="dxa"/>
            <w:tcBorders>
              <w:top w:val="single" w:sz="4" w:space="0" w:color="auto"/>
              <w:left w:val="nil"/>
              <w:bottom w:val="single" w:sz="4" w:space="0" w:color="auto"/>
              <w:right w:val="single" w:sz="4" w:space="0" w:color="auto"/>
            </w:tcBorders>
            <w:noWrap/>
            <w:vAlign w:val="center"/>
            <w:hideMark/>
          </w:tcPr>
          <w:p w14:paraId="79F324B2" w14:textId="40E18449"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29</w:t>
            </w:r>
          </w:p>
        </w:tc>
        <w:tc>
          <w:tcPr>
            <w:tcW w:w="945" w:type="dxa"/>
            <w:tcBorders>
              <w:top w:val="single" w:sz="4" w:space="0" w:color="auto"/>
              <w:left w:val="nil"/>
              <w:bottom w:val="single" w:sz="4" w:space="0" w:color="auto"/>
              <w:right w:val="single" w:sz="4" w:space="0" w:color="auto"/>
            </w:tcBorders>
            <w:noWrap/>
            <w:vAlign w:val="center"/>
            <w:hideMark/>
          </w:tcPr>
          <w:p w14:paraId="7FD3BB78" w14:textId="484D6444"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11.56</w:t>
            </w:r>
          </w:p>
        </w:tc>
        <w:tc>
          <w:tcPr>
            <w:tcW w:w="850" w:type="dxa"/>
            <w:tcBorders>
              <w:top w:val="single" w:sz="4" w:space="0" w:color="auto"/>
              <w:left w:val="nil"/>
              <w:bottom w:val="single" w:sz="4" w:space="0" w:color="auto"/>
              <w:right w:val="single" w:sz="4" w:space="0" w:color="auto"/>
            </w:tcBorders>
            <w:noWrap/>
            <w:vAlign w:val="center"/>
            <w:hideMark/>
          </w:tcPr>
          <w:p w14:paraId="78CBDFB4" w14:textId="5FA2828A"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0.97</w:t>
            </w:r>
          </w:p>
        </w:tc>
        <w:tc>
          <w:tcPr>
            <w:tcW w:w="851" w:type="dxa"/>
            <w:tcBorders>
              <w:top w:val="single" w:sz="4" w:space="0" w:color="auto"/>
              <w:left w:val="nil"/>
              <w:bottom w:val="single" w:sz="4" w:space="0" w:color="auto"/>
              <w:right w:val="single" w:sz="4" w:space="0" w:color="auto"/>
            </w:tcBorders>
            <w:noWrap/>
            <w:vAlign w:val="center"/>
            <w:hideMark/>
          </w:tcPr>
          <w:p w14:paraId="4051F8FF" w14:textId="12F8649F"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r w:rsidR="00475B97" w:rsidRPr="00475B97">
              <w:rPr>
                <w:rFonts w:asciiTheme="majorHAnsi" w:hAnsiTheme="majorHAnsi"/>
                <w:b/>
                <w:bCs/>
                <w:color w:val="000000"/>
                <w:sz w:val="11"/>
                <w:szCs w:val="11"/>
              </w:rPr>
              <w:t>0</w:t>
            </w:r>
            <w:r w:rsidRPr="00475B97">
              <w:rPr>
                <w:rFonts w:asciiTheme="majorHAnsi" w:hAnsiTheme="majorHAnsi"/>
                <w:b/>
                <w:bCs/>
                <w:color w:val="000000"/>
                <w:sz w:val="11"/>
                <w:szCs w:val="11"/>
              </w:rPr>
              <w:t>.17</w:t>
            </w:r>
          </w:p>
        </w:tc>
        <w:tc>
          <w:tcPr>
            <w:tcW w:w="709" w:type="dxa"/>
            <w:tcBorders>
              <w:top w:val="single" w:sz="4" w:space="0" w:color="auto"/>
              <w:left w:val="nil"/>
              <w:bottom w:val="single" w:sz="4" w:space="0" w:color="auto"/>
              <w:right w:val="single" w:sz="4" w:space="0" w:color="auto"/>
            </w:tcBorders>
            <w:noWrap/>
            <w:vAlign w:val="center"/>
            <w:hideMark/>
          </w:tcPr>
          <w:p w14:paraId="23CA2B2D" w14:textId="64A5E06A"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846" w:type="dxa"/>
            <w:tcBorders>
              <w:top w:val="single" w:sz="4" w:space="0" w:color="auto"/>
              <w:left w:val="nil"/>
              <w:bottom w:val="single" w:sz="4" w:space="0" w:color="auto"/>
              <w:right w:val="single" w:sz="4" w:space="0" w:color="auto"/>
            </w:tcBorders>
            <w:noWrap/>
            <w:vAlign w:val="center"/>
            <w:hideMark/>
          </w:tcPr>
          <w:p w14:paraId="1DE71D57" w14:textId="5950D9F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713" w:type="dxa"/>
            <w:tcBorders>
              <w:top w:val="single" w:sz="4" w:space="0" w:color="auto"/>
              <w:left w:val="nil"/>
              <w:bottom w:val="single" w:sz="4" w:space="0" w:color="auto"/>
              <w:right w:val="single" w:sz="4" w:space="0" w:color="auto"/>
            </w:tcBorders>
            <w:noWrap/>
            <w:vAlign w:val="center"/>
            <w:hideMark/>
          </w:tcPr>
          <w:p w14:paraId="465D4ABA" w14:textId="12E8F644"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-0.05</w:t>
            </w:r>
          </w:p>
        </w:tc>
        <w:tc>
          <w:tcPr>
            <w:tcW w:w="709" w:type="dxa"/>
            <w:tcBorders>
              <w:top w:val="single" w:sz="4" w:space="0" w:color="auto"/>
              <w:left w:val="nil"/>
              <w:bottom w:val="single" w:sz="4" w:space="0" w:color="auto"/>
              <w:right w:val="single" w:sz="4" w:space="0" w:color="auto"/>
            </w:tcBorders>
            <w:noWrap/>
            <w:vAlign w:val="center"/>
            <w:hideMark/>
          </w:tcPr>
          <w:p w14:paraId="04089D49" w14:textId="64E54974"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864" w:type="dxa"/>
            <w:tcBorders>
              <w:top w:val="single" w:sz="4" w:space="0" w:color="auto"/>
              <w:left w:val="nil"/>
              <w:bottom w:val="single" w:sz="4" w:space="0" w:color="auto"/>
              <w:right w:val="single" w:sz="4" w:space="0" w:color="000000"/>
            </w:tcBorders>
            <w:noWrap/>
            <w:vAlign w:val="center"/>
            <w:hideMark/>
          </w:tcPr>
          <w:p w14:paraId="5986B995" w14:textId="6CFCD3C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12.30</w:t>
            </w:r>
          </w:p>
        </w:tc>
      </w:tr>
      <w:tr w:rsidR="00A536E5" w:rsidRPr="00475B97" w14:paraId="402D3E47"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79C121B8" w14:textId="464B1EFF"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Domestic Services - Rural</w:t>
            </w:r>
          </w:p>
        </w:tc>
        <w:tc>
          <w:tcPr>
            <w:tcW w:w="993" w:type="dxa"/>
            <w:tcBorders>
              <w:top w:val="nil"/>
              <w:left w:val="nil"/>
              <w:bottom w:val="single" w:sz="4" w:space="0" w:color="auto"/>
              <w:right w:val="single" w:sz="4" w:space="0" w:color="auto"/>
            </w:tcBorders>
            <w:noWrap/>
            <w:vAlign w:val="center"/>
          </w:tcPr>
          <w:p w14:paraId="013776A6" w14:textId="39AAEBB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976</w:t>
            </w:r>
          </w:p>
        </w:tc>
        <w:tc>
          <w:tcPr>
            <w:tcW w:w="1134" w:type="dxa"/>
            <w:tcBorders>
              <w:top w:val="nil"/>
              <w:left w:val="nil"/>
              <w:bottom w:val="single" w:sz="4" w:space="0" w:color="auto"/>
              <w:right w:val="single" w:sz="4" w:space="0" w:color="auto"/>
            </w:tcBorders>
            <w:noWrap/>
            <w:vAlign w:val="center"/>
            <w:hideMark/>
          </w:tcPr>
          <w:p w14:paraId="47CF79DF" w14:textId="1B20E77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2713</w:t>
            </w:r>
          </w:p>
        </w:tc>
        <w:tc>
          <w:tcPr>
            <w:tcW w:w="571" w:type="dxa"/>
            <w:tcBorders>
              <w:top w:val="nil"/>
              <w:left w:val="nil"/>
              <w:bottom w:val="single" w:sz="4" w:space="0" w:color="auto"/>
              <w:right w:val="single" w:sz="4" w:space="0" w:color="000000" w:themeColor="text1"/>
            </w:tcBorders>
            <w:noWrap/>
            <w:vAlign w:val="center"/>
            <w:hideMark/>
          </w:tcPr>
          <w:p w14:paraId="7D83495C" w14:textId="6A37E1C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3231F" w14:textId="052BA54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0A24290" w14:textId="534C455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3,192</w:t>
            </w:r>
          </w:p>
        </w:tc>
        <w:tc>
          <w:tcPr>
            <w:tcW w:w="846" w:type="dxa"/>
            <w:tcBorders>
              <w:top w:val="nil"/>
              <w:left w:val="single" w:sz="4" w:space="0" w:color="000000" w:themeColor="text1"/>
              <w:bottom w:val="single" w:sz="4" w:space="0" w:color="auto"/>
              <w:right w:val="single" w:sz="4" w:space="0" w:color="auto"/>
            </w:tcBorders>
            <w:noWrap/>
            <w:vAlign w:val="center"/>
            <w:hideMark/>
          </w:tcPr>
          <w:p w14:paraId="5BE056C4" w14:textId="300C0FF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486D8FD8" w14:textId="0F2AD5B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1.36</w:t>
            </w:r>
          </w:p>
        </w:tc>
        <w:tc>
          <w:tcPr>
            <w:tcW w:w="945" w:type="dxa"/>
            <w:tcBorders>
              <w:top w:val="nil"/>
              <w:left w:val="nil"/>
              <w:bottom w:val="single" w:sz="4" w:space="0" w:color="auto"/>
              <w:right w:val="single" w:sz="4" w:space="0" w:color="auto"/>
            </w:tcBorders>
            <w:noWrap/>
            <w:vAlign w:val="center"/>
            <w:hideMark/>
          </w:tcPr>
          <w:p w14:paraId="2E3427DD" w14:textId="56E377C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0.45</w:t>
            </w:r>
          </w:p>
        </w:tc>
        <w:tc>
          <w:tcPr>
            <w:tcW w:w="850" w:type="dxa"/>
            <w:tcBorders>
              <w:top w:val="nil"/>
              <w:left w:val="nil"/>
              <w:bottom w:val="single" w:sz="4" w:space="0" w:color="auto"/>
              <w:right w:val="single" w:sz="4" w:space="0" w:color="auto"/>
            </w:tcBorders>
            <w:noWrap/>
            <w:vAlign w:val="center"/>
            <w:hideMark/>
          </w:tcPr>
          <w:p w14:paraId="21EA0D52" w14:textId="16DCA9B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0.03</w:t>
            </w:r>
          </w:p>
        </w:tc>
        <w:tc>
          <w:tcPr>
            <w:tcW w:w="851" w:type="dxa"/>
            <w:tcBorders>
              <w:top w:val="nil"/>
              <w:left w:val="nil"/>
              <w:bottom w:val="single" w:sz="4" w:space="0" w:color="auto"/>
              <w:right w:val="single" w:sz="4" w:space="0" w:color="auto"/>
            </w:tcBorders>
            <w:noWrap/>
            <w:vAlign w:val="center"/>
            <w:hideMark/>
          </w:tcPr>
          <w:p w14:paraId="2B0DD9EF" w14:textId="1BF900E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-0.01</w:t>
            </w:r>
          </w:p>
        </w:tc>
        <w:tc>
          <w:tcPr>
            <w:tcW w:w="709" w:type="dxa"/>
            <w:tcBorders>
              <w:top w:val="nil"/>
              <w:left w:val="nil"/>
              <w:bottom w:val="single" w:sz="4" w:space="0" w:color="auto"/>
              <w:right w:val="single" w:sz="4" w:space="0" w:color="auto"/>
            </w:tcBorders>
            <w:noWrap/>
            <w:vAlign w:val="center"/>
            <w:hideMark/>
          </w:tcPr>
          <w:p w14:paraId="4D6E62D1" w14:textId="50CEB02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1ED1C039" w14:textId="2449B20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6FC80B71" w14:textId="121F9B9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686BEBDA" w14:textId="0666B98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0F440980" w14:textId="66BD3DC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0.47</w:t>
            </w:r>
          </w:p>
        </w:tc>
      </w:tr>
      <w:tr w:rsidR="00A536E5" w:rsidRPr="00475B97" w14:paraId="019139FD"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22BB0E46" w14:textId="77777777"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Domestic Services - Urban</w:t>
            </w:r>
          </w:p>
        </w:tc>
        <w:tc>
          <w:tcPr>
            <w:tcW w:w="993" w:type="dxa"/>
            <w:tcBorders>
              <w:top w:val="nil"/>
              <w:left w:val="nil"/>
              <w:bottom w:val="single" w:sz="4" w:space="0" w:color="auto"/>
              <w:right w:val="single" w:sz="4" w:space="0" w:color="auto"/>
            </w:tcBorders>
            <w:noWrap/>
            <w:vAlign w:val="center"/>
          </w:tcPr>
          <w:p w14:paraId="7D1F5D28" w14:textId="674CCBF5"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6880</w:t>
            </w:r>
          </w:p>
        </w:tc>
        <w:tc>
          <w:tcPr>
            <w:tcW w:w="1134" w:type="dxa"/>
            <w:tcBorders>
              <w:top w:val="nil"/>
              <w:left w:val="nil"/>
              <w:bottom w:val="single" w:sz="4" w:space="0" w:color="auto"/>
              <w:right w:val="single" w:sz="4" w:space="0" w:color="auto"/>
            </w:tcBorders>
            <w:noWrap/>
            <w:vAlign w:val="center"/>
            <w:hideMark/>
          </w:tcPr>
          <w:p w14:paraId="3745BD8B" w14:textId="1DA9D5C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44241</w:t>
            </w:r>
          </w:p>
        </w:tc>
        <w:tc>
          <w:tcPr>
            <w:tcW w:w="571" w:type="dxa"/>
            <w:tcBorders>
              <w:top w:val="nil"/>
              <w:left w:val="nil"/>
              <w:bottom w:val="single" w:sz="4" w:space="0" w:color="auto"/>
              <w:right w:val="single" w:sz="4" w:space="0" w:color="000000" w:themeColor="text1"/>
            </w:tcBorders>
            <w:noWrap/>
            <w:vAlign w:val="center"/>
            <w:hideMark/>
          </w:tcPr>
          <w:p w14:paraId="09855AA3" w14:textId="3A5681F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6F395" w14:textId="72133C2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BF2CA39" w14:textId="3DD32B1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52,048</w:t>
            </w:r>
          </w:p>
        </w:tc>
        <w:tc>
          <w:tcPr>
            <w:tcW w:w="846" w:type="dxa"/>
            <w:tcBorders>
              <w:top w:val="nil"/>
              <w:left w:val="single" w:sz="4" w:space="0" w:color="000000" w:themeColor="text1"/>
              <w:bottom w:val="single" w:sz="4" w:space="0" w:color="auto"/>
              <w:right w:val="single" w:sz="4" w:space="0" w:color="auto"/>
            </w:tcBorders>
            <w:noWrap/>
            <w:vAlign w:val="center"/>
            <w:hideMark/>
          </w:tcPr>
          <w:p w14:paraId="0C44D097" w14:textId="692A146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4702E934" w14:textId="32961B9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19.76</w:t>
            </w:r>
          </w:p>
        </w:tc>
        <w:tc>
          <w:tcPr>
            <w:tcW w:w="945" w:type="dxa"/>
            <w:tcBorders>
              <w:top w:val="nil"/>
              <w:left w:val="nil"/>
              <w:bottom w:val="single" w:sz="4" w:space="0" w:color="auto"/>
              <w:right w:val="single" w:sz="4" w:space="0" w:color="auto"/>
            </w:tcBorders>
            <w:noWrap/>
            <w:vAlign w:val="center"/>
            <w:hideMark/>
          </w:tcPr>
          <w:p w14:paraId="55B93A25" w14:textId="660A056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7.08</w:t>
            </w:r>
          </w:p>
        </w:tc>
        <w:tc>
          <w:tcPr>
            <w:tcW w:w="850" w:type="dxa"/>
            <w:tcBorders>
              <w:top w:val="nil"/>
              <w:left w:val="nil"/>
              <w:bottom w:val="single" w:sz="4" w:space="0" w:color="auto"/>
              <w:right w:val="single" w:sz="4" w:space="0" w:color="auto"/>
            </w:tcBorders>
            <w:noWrap/>
            <w:vAlign w:val="center"/>
            <w:hideMark/>
          </w:tcPr>
          <w:p w14:paraId="3DF87781" w14:textId="5706D15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0.33</w:t>
            </w:r>
          </w:p>
        </w:tc>
        <w:tc>
          <w:tcPr>
            <w:tcW w:w="851" w:type="dxa"/>
            <w:tcBorders>
              <w:top w:val="nil"/>
              <w:left w:val="nil"/>
              <w:bottom w:val="single" w:sz="4" w:space="0" w:color="auto"/>
              <w:right w:val="single" w:sz="4" w:space="0" w:color="auto"/>
            </w:tcBorders>
            <w:noWrap/>
            <w:vAlign w:val="center"/>
            <w:hideMark/>
          </w:tcPr>
          <w:p w14:paraId="000D7672" w14:textId="33433B0B"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-0.11</w:t>
            </w:r>
          </w:p>
        </w:tc>
        <w:tc>
          <w:tcPr>
            <w:tcW w:w="709" w:type="dxa"/>
            <w:tcBorders>
              <w:top w:val="nil"/>
              <w:left w:val="nil"/>
              <w:bottom w:val="single" w:sz="4" w:space="0" w:color="auto"/>
              <w:right w:val="single" w:sz="4" w:space="0" w:color="auto"/>
            </w:tcBorders>
            <w:noWrap/>
            <w:vAlign w:val="center"/>
            <w:hideMark/>
          </w:tcPr>
          <w:p w14:paraId="1F859A14" w14:textId="7F7244D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6374C09D" w14:textId="5DC88875"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110E3C3A" w14:textId="4E00E7E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-0.04</w:t>
            </w:r>
          </w:p>
        </w:tc>
        <w:tc>
          <w:tcPr>
            <w:tcW w:w="709" w:type="dxa"/>
            <w:tcBorders>
              <w:top w:val="nil"/>
              <w:left w:val="nil"/>
              <w:bottom w:val="single" w:sz="4" w:space="0" w:color="auto"/>
              <w:right w:val="single" w:sz="4" w:space="0" w:color="auto"/>
            </w:tcBorders>
            <w:noWrap/>
            <w:vAlign w:val="center"/>
            <w:hideMark/>
          </w:tcPr>
          <w:p w14:paraId="6A2933D7" w14:textId="206D4DE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49B6B6D7" w14:textId="32AB512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7.26</w:t>
            </w:r>
          </w:p>
        </w:tc>
      </w:tr>
      <w:tr w:rsidR="00A536E5" w:rsidRPr="00475B97" w14:paraId="77BF9561"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3B6A5742" w14:textId="77777777"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Domestic Services - HT</w:t>
            </w:r>
          </w:p>
        </w:tc>
        <w:tc>
          <w:tcPr>
            <w:tcW w:w="993" w:type="dxa"/>
            <w:tcBorders>
              <w:top w:val="nil"/>
              <w:left w:val="nil"/>
              <w:bottom w:val="single" w:sz="4" w:space="0" w:color="auto"/>
              <w:right w:val="single" w:sz="4" w:space="0" w:color="auto"/>
            </w:tcBorders>
            <w:noWrap/>
            <w:vAlign w:val="center"/>
          </w:tcPr>
          <w:p w14:paraId="79A2493A" w14:textId="2076CD0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35</w:t>
            </w:r>
          </w:p>
        </w:tc>
        <w:tc>
          <w:tcPr>
            <w:tcW w:w="1134" w:type="dxa"/>
            <w:tcBorders>
              <w:top w:val="nil"/>
              <w:left w:val="nil"/>
              <w:bottom w:val="single" w:sz="4" w:space="0" w:color="auto"/>
              <w:right w:val="single" w:sz="4" w:space="0" w:color="auto"/>
            </w:tcBorders>
            <w:noWrap/>
            <w:vAlign w:val="center"/>
            <w:hideMark/>
          </w:tcPr>
          <w:p w14:paraId="61E041F6" w14:textId="3A754C3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8539</w:t>
            </w:r>
          </w:p>
        </w:tc>
        <w:tc>
          <w:tcPr>
            <w:tcW w:w="571" w:type="dxa"/>
            <w:tcBorders>
              <w:top w:val="nil"/>
              <w:left w:val="nil"/>
              <w:bottom w:val="single" w:sz="4" w:space="0" w:color="auto"/>
              <w:right w:val="single" w:sz="4" w:space="0" w:color="000000" w:themeColor="text1"/>
            </w:tcBorders>
            <w:noWrap/>
            <w:vAlign w:val="center"/>
            <w:hideMark/>
          </w:tcPr>
          <w:p w14:paraId="734F5900" w14:textId="576E8D6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KVA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853A4" w14:textId="3859814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6163EA6" w14:textId="414F712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8,539</w:t>
            </w:r>
          </w:p>
        </w:tc>
        <w:tc>
          <w:tcPr>
            <w:tcW w:w="846" w:type="dxa"/>
            <w:tcBorders>
              <w:top w:val="nil"/>
              <w:left w:val="single" w:sz="4" w:space="0" w:color="000000" w:themeColor="text1"/>
              <w:bottom w:val="single" w:sz="4" w:space="0" w:color="auto"/>
              <w:right w:val="single" w:sz="4" w:space="0" w:color="auto"/>
            </w:tcBorders>
            <w:noWrap/>
            <w:vAlign w:val="center"/>
            <w:hideMark/>
          </w:tcPr>
          <w:p w14:paraId="5E6E44A3" w14:textId="00BAEF8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8.47</w:t>
            </w:r>
          </w:p>
        </w:tc>
        <w:tc>
          <w:tcPr>
            <w:tcW w:w="807" w:type="dxa"/>
            <w:tcBorders>
              <w:top w:val="nil"/>
              <w:left w:val="nil"/>
              <w:bottom w:val="single" w:sz="4" w:space="0" w:color="auto"/>
              <w:right w:val="single" w:sz="4" w:space="0" w:color="auto"/>
            </w:tcBorders>
            <w:noWrap/>
            <w:vAlign w:val="center"/>
            <w:hideMark/>
          </w:tcPr>
          <w:p w14:paraId="474C155B" w14:textId="4E85810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8.36</w:t>
            </w:r>
          </w:p>
        </w:tc>
        <w:tc>
          <w:tcPr>
            <w:tcW w:w="945" w:type="dxa"/>
            <w:tcBorders>
              <w:top w:val="nil"/>
              <w:left w:val="nil"/>
              <w:bottom w:val="single" w:sz="4" w:space="0" w:color="auto"/>
              <w:right w:val="single" w:sz="4" w:space="0" w:color="auto"/>
            </w:tcBorders>
            <w:noWrap/>
            <w:vAlign w:val="center"/>
            <w:hideMark/>
          </w:tcPr>
          <w:p w14:paraId="4CDC0C5D" w14:textId="38D5EB5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4.03</w:t>
            </w:r>
          </w:p>
        </w:tc>
        <w:tc>
          <w:tcPr>
            <w:tcW w:w="850" w:type="dxa"/>
            <w:tcBorders>
              <w:top w:val="nil"/>
              <w:left w:val="nil"/>
              <w:bottom w:val="single" w:sz="4" w:space="0" w:color="auto"/>
              <w:right w:val="single" w:sz="4" w:space="0" w:color="auto"/>
            </w:tcBorders>
            <w:noWrap/>
            <w:vAlign w:val="center"/>
            <w:hideMark/>
          </w:tcPr>
          <w:p w14:paraId="30D3307D" w14:textId="4DA24C8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0.61</w:t>
            </w:r>
          </w:p>
        </w:tc>
        <w:tc>
          <w:tcPr>
            <w:tcW w:w="851" w:type="dxa"/>
            <w:tcBorders>
              <w:top w:val="nil"/>
              <w:left w:val="nil"/>
              <w:bottom w:val="single" w:sz="4" w:space="0" w:color="auto"/>
              <w:right w:val="single" w:sz="4" w:space="0" w:color="auto"/>
            </w:tcBorders>
            <w:noWrap/>
            <w:vAlign w:val="center"/>
            <w:hideMark/>
          </w:tcPr>
          <w:p w14:paraId="30F80A0C" w14:textId="50C8F38F"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- 0.06</w:t>
            </w:r>
          </w:p>
        </w:tc>
        <w:tc>
          <w:tcPr>
            <w:tcW w:w="709" w:type="dxa"/>
            <w:tcBorders>
              <w:top w:val="nil"/>
              <w:left w:val="nil"/>
              <w:bottom w:val="single" w:sz="4" w:space="0" w:color="auto"/>
              <w:right w:val="single" w:sz="4" w:space="0" w:color="auto"/>
            </w:tcBorders>
            <w:noWrap/>
            <w:vAlign w:val="center"/>
            <w:hideMark/>
          </w:tcPr>
          <w:p w14:paraId="36A631A5" w14:textId="3C2CCAE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20CB6521" w14:textId="1D70E42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35F362D4" w14:textId="16E283F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-0.01</w:t>
            </w:r>
          </w:p>
        </w:tc>
        <w:tc>
          <w:tcPr>
            <w:tcW w:w="709" w:type="dxa"/>
            <w:tcBorders>
              <w:top w:val="nil"/>
              <w:left w:val="nil"/>
              <w:bottom w:val="single" w:sz="4" w:space="0" w:color="auto"/>
              <w:right w:val="single" w:sz="4" w:space="0" w:color="auto"/>
            </w:tcBorders>
            <w:noWrap/>
            <w:vAlign w:val="center"/>
            <w:hideMark/>
          </w:tcPr>
          <w:p w14:paraId="55232F90" w14:textId="662D3EF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41E48B44" w14:textId="73A8145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4.57</w:t>
            </w:r>
          </w:p>
        </w:tc>
      </w:tr>
      <w:tr w:rsidR="00A536E5" w:rsidRPr="00475B97" w14:paraId="001CD93A"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0BD296BD" w14:textId="7B60AEB1"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Commercial Services (Non-Domestic)</w:t>
            </w:r>
          </w:p>
        </w:tc>
        <w:tc>
          <w:tcPr>
            <w:tcW w:w="993" w:type="dxa"/>
            <w:tcBorders>
              <w:top w:val="nil"/>
              <w:left w:val="nil"/>
              <w:bottom w:val="single" w:sz="4" w:space="0" w:color="auto"/>
              <w:right w:val="single" w:sz="4" w:space="0" w:color="auto"/>
            </w:tcBorders>
            <w:noWrap/>
            <w:vAlign w:val="center"/>
          </w:tcPr>
          <w:p w14:paraId="28ED84BD" w14:textId="2E605F8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1,388</w:t>
            </w:r>
          </w:p>
        </w:tc>
        <w:tc>
          <w:tcPr>
            <w:tcW w:w="1134" w:type="dxa"/>
            <w:tcBorders>
              <w:top w:val="nil"/>
              <w:left w:val="nil"/>
              <w:bottom w:val="single" w:sz="4" w:space="0" w:color="auto"/>
              <w:right w:val="single" w:sz="4" w:space="0" w:color="auto"/>
            </w:tcBorders>
            <w:noWrap/>
            <w:vAlign w:val="center"/>
            <w:hideMark/>
          </w:tcPr>
          <w:p w14:paraId="3B0A035A" w14:textId="739F102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11,926</w:t>
            </w:r>
          </w:p>
        </w:tc>
        <w:tc>
          <w:tcPr>
            <w:tcW w:w="571" w:type="dxa"/>
            <w:tcBorders>
              <w:top w:val="nil"/>
              <w:left w:val="nil"/>
              <w:bottom w:val="single" w:sz="4" w:space="0" w:color="auto"/>
              <w:right w:val="single" w:sz="4" w:space="0" w:color="000000" w:themeColor="text1"/>
            </w:tcBorders>
            <w:noWrap/>
            <w:vAlign w:val="center"/>
            <w:hideMark/>
          </w:tcPr>
          <w:p w14:paraId="0A2F727C" w14:textId="122259C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53088" w14:textId="4EC850C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947A9E8" w14:textId="2877804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14,031</w:t>
            </w:r>
          </w:p>
        </w:tc>
        <w:tc>
          <w:tcPr>
            <w:tcW w:w="846" w:type="dxa"/>
            <w:tcBorders>
              <w:top w:val="nil"/>
              <w:left w:val="single" w:sz="4" w:space="0" w:color="000000" w:themeColor="text1"/>
              <w:bottom w:val="single" w:sz="4" w:space="0" w:color="auto"/>
              <w:right w:val="single" w:sz="4" w:space="0" w:color="auto"/>
            </w:tcBorders>
            <w:noWrap/>
            <w:vAlign w:val="center"/>
            <w:hideMark/>
          </w:tcPr>
          <w:p w14:paraId="2D4DFF3A" w14:textId="773FDD6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w:t>
            </w:r>
          </w:p>
        </w:tc>
        <w:tc>
          <w:tcPr>
            <w:tcW w:w="807" w:type="dxa"/>
            <w:tcBorders>
              <w:top w:val="nil"/>
              <w:left w:val="nil"/>
              <w:bottom w:val="single" w:sz="4" w:space="0" w:color="auto"/>
              <w:right w:val="single" w:sz="4" w:space="0" w:color="auto"/>
            </w:tcBorders>
            <w:noWrap/>
            <w:vAlign w:val="center"/>
            <w:hideMark/>
          </w:tcPr>
          <w:p w14:paraId="244514A9" w14:textId="007C2541"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8.33</w:t>
            </w:r>
          </w:p>
        </w:tc>
        <w:tc>
          <w:tcPr>
            <w:tcW w:w="945" w:type="dxa"/>
            <w:tcBorders>
              <w:top w:val="nil"/>
              <w:left w:val="nil"/>
              <w:bottom w:val="single" w:sz="4" w:space="0" w:color="auto"/>
              <w:right w:val="single" w:sz="4" w:space="0" w:color="auto"/>
            </w:tcBorders>
            <w:noWrap/>
            <w:vAlign w:val="center"/>
            <w:hideMark/>
          </w:tcPr>
          <w:p w14:paraId="093660E7" w14:textId="73193CC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3.55</w:t>
            </w:r>
          </w:p>
        </w:tc>
        <w:tc>
          <w:tcPr>
            <w:tcW w:w="850" w:type="dxa"/>
            <w:tcBorders>
              <w:top w:val="nil"/>
              <w:left w:val="nil"/>
              <w:bottom w:val="single" w:sz="4" w:space="0" w:color="auto"/>
              <w:right w:val="single" w:sz="4" w:space="0" w:color="auto"/>
            </w:tcBorders>
            <w:noWrap/>
            <w:vAlign w:val="center"/>
            <w:hideMark/>
          </w:tcPr>
          <w:p w14:paraId="063038AA" w14:textId="179A6F9C"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0.68</w:t>
            </w:r>
          </w:p>
        </w:tc>
        <w:tc>
          <w:tcPr>
            <w:tcW w:w="851" w:type="dxa"/>
            <w:tcBorders>
              <w:top w:val="nil"/>
              <w:left w:val="nil"/>
              <w:bottom w:val="single" w:sz="4" w:space="0" w:color="auto"/>
              <w:right w:val="single" w:sz="4" w:space="0" w:color="auto"/>
            </w:tcBorders>
            <w:noWrap/>
            <w:vAlign w:val="center"/>
            <w:hideMark/>
          </w:tcPr>
          <w:p w14:paraId="02FA94D3" w14:textId="79F487E6"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- 0.06</w:t>
            </w:r>
          </w:p>
        </w:tc>
        <w:tc>
          <w:tcPr>
            <w:tcW w:w="709" w:type="dxa"/>
            <w:tcBorders>
              <w:top w:val="nil"/>
              <w:left w:val="nil"/>
              <w:bottom w:val="single" w:sz="4" w:space="0" w:color="auto"/>
              <w:right w:val="single" w:sz="4" w:space="0" w:color="auto"/>
            </w:tcBorders>
            <w:noWrap/>
            <w:vAlign w:val="center"/>
            <w:hideMark/>
          </w:tcPr>
          <w:p w14:paraId="622C0591" w14:textId="435AA223"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846" w:type="dxa"/>
            <w:tcBorders>
              <w:top w:val="nil"/>
              <w:left w:val="nil"/>
              <w:bottom w:val="single" w:sz="4" w:space="0" w:color="auto"/>
              <w:right w:val="single" w:sz="4" w:space="0" w:color="auto"/>
            </w:tcBorders>
            <w:noWrap/>
            <w:vAlign w:val="center"/>
            <w:hideMark/>
          </w:tcPr>
          <w:p w14:paraId="4DDE7E3E" w14:textId="4C9765C5"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713" w:type="dxa"/>
            <w:tcBorders>
              <w:top w:val="nil"/>
              <w:left w:val="nil"/>
              <w:bottom w:val="single" w:sz="4" w:space="0" w:color="auto"/>
              <w:right w:val="single" w:sz="4" w:space="0" w:color="auto"/>
            </w:tcBorders>
            <w:noWrap/>
            <w:vAlign w:val="center"/>
            <w:hideMark/>
          </w:tcPr>
          <w:p w14:paraId="6B9DF6F3" w14:textId="4B3DC93C"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-0.02</w:t>
            </w:r>
          </w:p>
        </w:tc>
        <w:tc>
          <w:tcPr>
            <w:tcW w:w="709" w:type="dxa"/>
            <w:tcBorders>
              <w:top w:val="nil"/>
              <w:left w:val="nil"/>
              <w:bottom w:val="single" w:sz="4" w:space="0" w:color="auto"/>
              <w:right w:val="single" w:sz="4" w:space="0" w:color="auto"/>
            </w:tcBorders>
            <w:noWrap/>
            <w:vAlign w:val="center"/>
            <w:hideMark/>
          </w:tcPr>
          <w:p w14:paraId="2617ADBB" w14:textId="17DB46C3"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w:t>
            </w:r>
          </w:p>
        </w:tc>
        <w:tc>
          <w:tcPr>
            <w:tcW w:w="864" w:type="dxa"/>
            <w:tcBorders>
              <w:top w:val="nil"/>
              <w:left w:val="nil"/>
              <w:bottom w:val="single" w:sz="4" w:space="0" w:color="auto"/>
              <w:right w:val="single" w:sz="4" w:space="0" w:color="000000"/>
            </w:tcBorders>
            <w:noWrap/>
            <w:vAlign w:val="center"/>
            <w:hideMark/>
          </w:tcPr>
          <w:p w14:paraId="7570B6AC" w14:textId="0B393B55"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4.16</w:t>
            </w:r>
          </w:p>
        </w:tc>
      </w:tr>
      <w:tr w:rsidR="00A536E5" w:rsidRPr="00475B97" w14:paraId="3C20FC73"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6DC6398B" w14:textId="6AC734E2"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Commercial Services - Rural</w:t>
            </w:r>
          </w:p>
        </w:tc>
        <w:tc>
          <w:tcPr>
            <w:tcW w:w="993" w:type="dxa"/>
            <w:tcBorders>
              <w:top w:val="nil"/>
              <w:left w:val="nil"/>
              <w:bottom w:val="single" w:sz="4" w:space="0" w:color="auto"/>
              <w:right w:val="single" w:sz="4" w:space="0" w:color="auto"/>
            </w:tcBorders>
            <w:noWrap/>
            <w:vAlign w:val="center"/>
          </w:tcPr>
          <w:p w14:paraId="689A8188" w14:textId="4BEE2EF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45</w:t>
            </w:r>
          </w:p>
        </w:tc>
        <w:tc>
          <w:tcPr>
            <w:tcW w:w="1134" w:type="dxa"/>
            <w:tcBorders>
              <w:top w:val="nil"/>
              <w:left w:val="nil"/>
              <w:bottom w:val="single" w:sz="4" w:space="0" w:color="auto"/>
              <w:right w:val="single" w:sz="4" w:space="0" w:color="auto"/>
            </w:tcBorders>
            <w:noWrap/>
            <w:vAlign w:val="center"/>
            <w:hideMark/>
          </w:tcPr>
          <w:p w14:paraId="0A68262F" w14:textId="182BD2D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602</w:t>
            </w:r>
          </w:p>
        </w:tc>
        <w:tc>
          <w:tcPr>
            <w:tcW w:w="571" w:type="dxa"/>
            <w:tcBorders>
              <w:top w:val="nil"/>
              <w:left w:val="nil"/>
              <w:bottom w:val="single" w:sz="4" w:space="0" w:color="auto"/>
              <w:right w:val="single" w:sz="4" w:space="0" w:color="000000" w:themeColor="text1"/>
            </w:tcBorders>
            <w:noWrap/>
            <w:vAlign w:val="center"/>
            <w:hideMark/>
          </w:tcPr>
          <w:p w14:paraId="588DA281" w14:textId="3B0A290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71936" w14:textId="536AFB4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CA00900" w14:textId="50AFC9A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708</w:t>
            </w:r>
          </w:p>
        </w:tc>
        <w:tc>
          <w:tcPr>
            <w:tcW w:w="846" w:type="dxa"/>
            <w:tcBorders>
              <w:top w:val="nil"/>
              <w:left w:val="single" w:sz="4" w:space="0" w:color="000000" w:themeColor="text1"/>
              <w:bottom w:val="single" w:sz="4" w:space="0" w:color="auto"/>
              <w:right w:val="single" w:sz="4" w:space="0" w:color="auto"/>
            </w:tcBorders>
            <w:noWrap/>
            <w:vAlign w:val="center"/>
            <w:hideMark/>
          </w:tcPr>
          <w:p w14:paraId="3286328C" w14:textId="02D7306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614DEDC3" w14:textId="6C4AA66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0.36</w:t>
            </w:r>
          </w:p>
        </w:tc>
        <w:tc>
          <w:tcPr>
            <w:tcW w:w="945" w:type="dxa"/>
            <w:tcBorders>
              <w:top w:val="nil"/>
              <w:left w:val="nil"/>
              <w:bottom w:val="single" w:sz="4" w:space="0" w:color="auto"/>
              <w:right w:val="single" w:sz="4" w:space="0" w:color="auto"/>
            </w:tcBorders>
            <w:noWrap/>
            <w:vAlign w:val="center"/>
            <w:hideMark/>
          </w:tcPr>
          <w:p w14:paraId="05A747EE" w14:textId="14F8F83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0.12</w:t>
            </w:r>
          </w:p>
        </w:tc>
        <w:tc>
          <w:tcPr>
            <w:tcW w:w="850" w:type="dxa"/>
            <w:tcBorders>
              <w:top w:val="nil"/>
              <w:left w:val="nil"/>
              <w:bottom w:val="single" w:sz="4" w:space="0" w:color="auto"/>
              <w:right w:val="single" w:sz="4" w:space="0" w:color="auto"/>
            </w:tcBorders>
            <w:noWrap/>
            <w:vAlign w:val="center"/>
            <w:hideMark/>
          </w:tcPr>
          <w:p w14:paraId="7D7F3320" w14:textId="600F114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0.02</w:t>
            </w:r>
          </w:p>
        </w:tc>
        <w:tc>
          <w:tcPr>
            <w:tcW w:w="851" w:type="dxa"/>
            <w:tcBorders>
              <w:top w:val="nil"/>
              <w:left w:val="nil"/>
              <w:bottom w:val="single" w:sz="4" w:space="0" w:color="auto"/>
              <w:right w:val="single" w:sz="4" w:space="0" w:color="auto"/>
            </w:tcBorders>
            <w:noWrap/>
            <w:vAlign w:val="center"/>
            <w:hideMark/>
          </w:tcPr>
          <w:p w14:paraId="13D93F46" w14:textId="49D609D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105D2298" w14:textId="17860AD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6004E39B" w14:textId="0C5BC23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369C889A" w14:textId="2C9D9D5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2E3146E0" w14:textId="3D917B8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3378CB6E" w14:textId="4042193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0.14</w:t>
            </w:r>
          </w:p>
        </w:tc>
      </w:tr>
      <w:tr w:rsidR="00A536E5" w:rsidRPr="00475B97" w14:paraId="72621471" w14:textId="77777777" w:rsidTr="00475B97">
        <w:trPr>
          <w:trHeight w:val="68"/>
          <w:jc w:val="center"/>
        </w:trPr>
        <w:tc>
          <w:tcPr>
            <w:tcW w:w="2263" w:type="dxa"/>
            <w:tcBorders>
              <w:top w:val="nil"/>
              <w:left w:val="single" w:sz="4" w:space="0" w:color="000000"/>
              <w:bottom w:val="single" w:sz="4" w:space="0" w:color="auto"/>
              <w:right w:val="single" w:sz="4" w:space="0" w:color="auto"/>
            </w:tcBorders>
            <w:noWrap/>
            <w:vAlign w:val="center"/>
            <w:hideMark/>
          </w:tcPr>
          <w:p w14:paraId="5881982D" w14:textId="628F76E6"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DSRU-CS5KW</w:t>
            </w:r>
          </w:p>
        </w:tc>
        <w:tc>
          <w:tcPr>
            <w:tcW w:w="993" w:type="dxa"/>
            <w:tcBorders>
              <w:top w:val="nil"/>
              <w:left w:val="nil"/>
              <w:bottom w:val="single" w:sz="4" w:space="0" w:color="auto"/>
              <w:right w:val="single" w:sz="4" w:space="0" w:color="auto"/>
            </w:tcBorders>
            <w:noWrap/>
            <w:vAlign w:val="center"/>
          </w:tcPr>
          <w:p w14:paraId="7EB7CC5D" w14:textId="3FF4F09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86</w:t>
            </w:r>
          </w:p>
        </w:tc>
        <w:tc>
          <w:tcPr>
            <w:tcW w:w="1134" w:type="dxa"/>
            <w:tcBorders>
              <w:top w:val="nil"/>
              <w:left w:val="nil"/>
              <w:bottom w:val="single" w:sz="4" w:space="0" w:color="auto"/>
              <w:right w:val="single" w:sz="4" w:space="0" w:color="auto"/>
            </w:tcBorders>
            <w:noWrap/>
            <w:vAlign w:val="center"/>
            <w:hideMark/>
          </w:tcPr>
          <w:p w14:paraId="6C27F9B4" w14:textId="75CA653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287</w:t>
            </w:r>
          </w:p>
        </w:tc>
        <w:tc>
          <w:tcPr>
            <w:tcW w:w="571" w:type="dxa"/>
            <w:tcBorders>
              <w:top w:val="nil"/>
              <w:left w:val="nil"/>
              <w:bottom w:val="single" w:sz="4" w:space="0" w:color="auto"/>
              <w:right w:val="single" w:sz="4" w:space="0" w:color="000000" w:themeColor="text1"/>
            </w:tcBorders>
            <w:noWrap/>
            <w:vAlign w:val="center"/>
            <w:hideMark/>
          </w:tcPr>
          <w:p w14:paraId="54A35A36" w14:textId="6610816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BA746" w14:textId="12A5767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9C8B225" w14:textId="18FCA80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338</w:t>
            </w:r>
          </w:p>
        </w:tc>
        <w:tc>
          <w:tcPr>
            <w:tcW w:w="846" w:type="dxa"/>
            <w:tcBorders>
              <w:top w:val="nil"/>
              <w:left w:val="single" w:sz="4" w:space="0" w:color="000000" w:themeColor="text1"/>
              <w:bottom w:val="single" w:sz="4" w:space="0" w:color="auto"/>
              <w:right w:val="single" w:sz="4" w:space="0" w:color="auto"/>
            </w:tcBorders>
            <w:noWrap/>
            <w:vAlign w:val="center"/>
            <w:hideMark/>
          </w:tcPr>
          <w:p w14:paraId="4366F7D4" w14:textId="2FC613E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603E574E" w14:textId="6198B13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0.15</w:t>
            </w:r>
          </w:p>
        </w:tc>
        <w:tc>
          <w:tcPr>
            <w:tcW w:w="945" w:type="dxa"/>
            <w:tcBorders>
              <w:top w:val="nil"/>
              <w:left w:val="nil"/>
              <w:bottom w:val="single" w:sz="4" w:space="0" w:color="auto"/>
              <w:right w:val="single" w:sz="4" w:space="0" w:color="auto"/>
            </w:tcBorders>
            <w:noWrap/>
            <w:vAlign w:val="center"/>
            <w:hideMark/>
          </w:tcPr>
          <w:p w14:paraId="52A83CA0" w14:textId="6213E8A5"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0.05</w:t>
            </w:r>
          </w:p>
        </w:tc>
        <w:tc>
          <w:tcPr>
            <w:tcW w:w="850" w:type="dxa"/>
            <w:tcBorders>
              <w:top w:val="nil"/>
              <w:left w:val="nil"/>
              <w:bottom w:val="single" w:sz="4" w:space="0" w:color="auto"/>
              <w:right w:val="single" w:sz="4" w:space="0" w:color="auto"/>
            </w:tcBorders>
            <w:noWrap/>
            <w:vAlign w:val="center"/>
            <w:hideMark/>
          </w:tcPr>
          <w:p w14:paraId="1B2AB88B" w14:textId="58D12AB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851" w:type="dxa"/>
            <w:tcBorders>
              <w:top w:val="nil"/>
              <w:left w:val="nil"/>
              <w:bottom w:val="single" w:sz="4" w:space="0" w:color="auto"/>
              <w:right w:val="single" w:sz="4" w:space="0" w:color="auto"/>
            </w:tcBorders>
            <w:noWrap/>
            <w:vAlign w:val="center"/>
            <w:hideMark/>
          </w:tcPr>
          <w:p w14:paraId="50F66DFC" w14:textId="4502935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18E62CF3" w14:textId="707D2D6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515715EE" w14:textId="0D4445C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14F13962" w14:textId="748B16F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053329FD" w14:textId="742519F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16DE8A08" w14:textId="464C540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0.05</w:t>
            </w:r>
          </w:p>
        </w:tc>
      </w:tr>
      <w:tr w:rsidR="00A536E5" w:rsidRPr="00475B97" w14:paraId="1B09DD1B"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37B73474" w14:textId="77777777"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Commercial Services - Urban</w:t>
            </w:r>
          </w:p>
        </w:tc>
        <w:tc>
          <w:tcPr>
            <w:tcW w:w="993" w:type="dxa"/>
            <w:tcBorders>
              <w:top w:val="nil"/>
              <w:left w:val="nil"/>
              <w:bottom w:val="single" w:sz="4" w:space="0" w:color="auto"/>
              <w:right w:val="single" w:sz="4" w:space="0" w:color="auto"/>
            </w:tcBorders>
            <w:noWrap/>
            <w:vAlign w:val="center"/>
          </w:tcPr>
          <w:p w14:paraId="0A64144B" w14:textId="76BACB0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455</w:t>
            </w:r>
          </w:p>
        </w:tc>
        <w:tc>
          <w:tcPr>
            <w:tcW w:w="1134" w:type="dxa"/>
            <w:tcBorders>
              <w:top w:val="nil"/>
              <w:left w:val="nil"/>
              <w:bottom w:val="single" w:sz="4" w:space="0" w:color="auto"/>
              <w:right w:val="single" w:sz="4" w:space="0" w:color="auto"/>
            </w:tcBorders>
            <w:noWrap/>
            <w:vAlign w:val="center"/>
            <w:hideMark/>
          </w:tcPr>
          <w:p w14:paraId="3C6B4608" w14:textId="1F1D7BE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9060</w:t>
            </w:r>
          </w:p>
        </w:tc>
        <w:tc>
          <w:tcPr>
            <w:tcW w:w="571" w:type="dxa"/>
            <w:tcBorders>
              <w:top w:val="nil"/>
              <w:left w:val="nil"/>
              <w:bottom w:val="single" w:sz="4" w:space="0" w:color="auto"/>
              <w:right w:val="single" w:sz="4" w:space="0" w:color="000000" w:themeColor="text1"/>
            </w:tcBorders>
            <w:noWrap/>
            <w:vAlign w:val="center"/>
            <w:hideMark/>
          </w:tcPr>
          <w:p w14:paraId="7A6A7100" w14:textId="65BA4A0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F54D" w14:textId="0308969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07E13DF" w14:textId="1917FE8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10,659</w:t>
            </w:r>
          </w:p>
        </w:tc>
        <w:tc>
          <w:tcPr>
            <w:tcW w:w="846" w:type="dxa"/>
            <w:tcBorders>
              <w:top w:val="nil"/>
              <w:left w:val="single" w:sz="4" w:space="0" w:color="000000" w:themeColor="text1"/>
              <w:bottom w:val="single" w:sz="4" w:space="0" w:color="auto"/>
              <w:right w:val="single" w:sz="4" w:space="0" w:color="auto"/>
            </w:tcBorders>
            <w:noWrap/>
            <w:vAlign w:val="center"/>
            <w:hideMark/>
          </w:tcPr>
          <w:p w14:paraId="5FCD2A0D" w14:textId="488BD17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5CD31EF8" w14:textId="2B43983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6.76</w:t>
            </w:r>
          </w:p>
        </w:tc>
        <w:tc>
          <w:tcPr>
            <w:tcW w:w="945" w:type="dxa"/>
            <w:tcBorders>
              <w:top w:val="nil"/>
              <w:left w:val="nil"/>
              <w:bottom w:val="single" w:sz="4" w:space="0" w:color="auto"/>
              <w:right w:val="single" w:sz="4" w:space="0" w:color="auto"/>
            </w:tcBorders>
            <w:noWrap/>
            <w:vAlign w:val="center"/>
            <w:hideMark/>
          </w:tcPr>
          <w:p w14:paraId="2A57FFAA" w14:textId="1F4C26D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3.00</w:t>
            </w:r>
          </w:p>
        </w:tc>
        <w:tc>
          <w:tcPr>
            <w:tcW w:w="850" w:type="dxa"/>
            <w:tcBorders>
              <w:top w:val="nil"/>
              <w:left w:val="nil"/>
              <w:bottom w:val="single" w:sz="4" w:space="0" w:color="auto"/>
              <w:right w:val="single" w:sz="4" w:space="0" w:color="auto"/>
            </w:tcBorders>
            <w:noWrap/>
            <w:vAlign w:val="center"/>
            <w:hideMark/>
          </w:tcPr>
          <w:p w14:paraId="0CF7E1FF" w14:textId="5474847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0.63</w:t>
            </w:r>
          </w:p>
        </w:tc>
        <w:tc>
          <w:tcPr>
            <w:tcW w:w="851" w:type="dxa"/>
            <w:tcBorders>
              <w:top w:val="nil"/>
              <w:left w:val="nil"/>
              <w:bottom w:val="single" w:sz="4" w:space="0" w:color="auto"/>
              <w:right w:val="single" w:sz="4" w:space="0" w:color="auto"/>
            </w:tcBorders>
            <w:noWrap/>
            <w:vAlign w:val="center"/>
            <w:hideMark/>
          </w:tcPr>
          <w:p w14:paraId="1CA5A0D2" w14:textId="43ECA7E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-0.05</w:t>
            </w:r>
          </w:p>
        </w:tc>
        <w:tc>
          <w:tcPr>
            <w:tcW w:w="709" w:type="dxa"/>
            <w:tcBorders>
              <w:top w:val="nil"/>
              <w:left w:val="nil"/>
              <w:bottom w:val="single" w:sz="4" w:space="0" w:color="auto"/>
              <w:right w:val="single" w:sz="4" w:space="0" w:color="auto"/>
            </w:tcBorders>
            <w:noWrap/>
            <w:vAlign w:val="center"/>
            <w:hideMark/>
          </w:tcPr>
          <w:p w14:paraId="19176013" w14:textId="5820ED0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30CD6CD4" w14:textId="02328AF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53D4D622" w14:textId="4903098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-0.02</w:t>
            </w:r>
          </w:p>
        </w:tc>
        <w:tc>
          <w:tcPr>
            <w:tcW w:w="709" w:type="dxa"/>
            <w:tcBorders>
              <w:top w:val="nil"/>
              <w:left w:val="nil"/>
              <w:bottom w:val="single" w:sz="4" w:space="0" w:color="auto"/>
              <w:right w:val="single" w:sz="4" w:space="0" w:color="auto"/>
            </w:tcBorders>
            <w:noWrap/>
            <w:vAlign w:val="center"/>
            <w:hideMark/>
          </w:tcPr>
          <w:p w14:paraId="2727BD61" w14:textId="6F2C052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3A9902B6" w14:textId="1618049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3.56</w:t>
            </w:r>
          </w:p>
        </w:tc>
      </w:tr>
      <w:tr w:rsidR="00A536E5" w:rsidRPr="00475B97" w14:paraId="7124B736" w14:textId="77777777" w:rsidTr="00475B97">
        <w:trPr>
          <w:trHeight w:val="68"/>
          <w:jc w:val="center"/>
        </w:trPr>
        <w:tc>
          <w:tcPr>
            <w:tcW w:w="2263" w:type="dxa"/>
            <w:tcBorders>
              <w:top w:val="nil"/>
              <w:left w:val="single" w:sz="4" w:space="0" w:color="000000"/>
              <w:bottom w:val="single" w:sz="4" w:space="0" w:color="auto"/>
              <w:right w:val="single" w:sz="4" w:space="0" w:color="auto"/>
            </w:tcBorders>
            <w:noWrap/>
            <w:vAlign w:val="center"/>
            <w:hideMark/>
          </w:tcPr>
          <w:p w14:paraId="6474183E" w14:textId="38C7EA1C"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DSUR-CS5KW</w:t>
            </w:r>
          </w:p>
        </w:tc>
        <w:tc>
          <w:tcPr>
            <w:tcW w:w="993" w:type="dxa"/>
            <w:tcBorders>
              <w:top w:val="nil"/>
              <w:left w:val="nil"/>
              <w:bottom w:val="single" w:sz="4" w:space="0" w:color="auto"/>
              <w:right w:val="single" w:sz="4" w:space="0" w:color="auto"/>
            </w:tcBorders>
            <w:noWrap/>
            <w:vAlign w:val="center"/>
          </w:tcPr>
          <w:p w14:paraId="54D2EEA5" w14:textId="5F29BE0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802</w:t>
            </w:r>
          </w:p>
        </w:tc>
        <w:tc>
          <w:tcPr>
            <w:tcW w:w="1134" w:type="dxa"/>
            <w:tcBorders>
              <w:top w:val="nil"/>
              <w:left w:val="nil"/>
              <w:bottom w:val="single" w:sz="4" w:space="0" w:color="auto"/>
              <w:right w:val="single" w:sz="4" w:space="0" w:color="auto"/>
            </w:tcBorders>
            <w:noWrap/>
            <w:vAlign w:val="center"/>
            <w:hideMark/>
          </w:tcPr>
          <w:p w14:paraId="3B1A0DE7" w14:textId="4880D27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1977</w:t>
            </w:r>
          </w:p>
        </w:tc>
        <w:tc>
          <w:tcPr>
            <w:tcW w:w="571" w:type="dxa"/>
            <w:tcBorders>
              <w:top w:val="nil"/>
              <w:left w:val="nil"/>
              <w:bottom w:val="single" w:sz="4" w:space="0" w:color="auto"/>
              <w:right w:val="single" w:sz="4" w:space="0" w:color="000000" w:themeColor="text1"/>
            </w:tcBorders>
            <w:noWrap/>
            <w:vAlign w:val="center"/>
            <w:hideMark/>
          </w:tcPr>
          <w:p w14:paraId="71942836" w14:textId="53D8084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4AFD1" w14:textId="20F6E71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BD7A2E4" w14:textId="4D31FA9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2,326</w:t>
            </w:r>
          </w:p>
        </w:tc>
        <w:tc>
          <w:tcPr>
            <w:tcW w:w="846" w:type="dxa"/>
            <w:tcBorders>
              <w:top w:val="nil"/>
              <w:left w:val="single" w:sz="4" w:space="0" w:color="000000" w:themeColor="text1"/>
              <w:bottom w:val="single" w:sz="4" w:space="0" w:color="auto"/>
              <w:right w:val="single" w:sz="4" w:space="0" w:color="auto"/>
            </w:tcBorders>
            <w:noWrap/>
            <w:vAlign w:val="center"/>
            <w:hideMark/>
          </w:tcPr>
          <w:p w14:paraId="7A90E7A8" w14:textId="1167B0E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nil"/>
              <w:left w:val="nil"/>
              <w:bottom w:val="single" w:sz="4" w:space="0" w:color="auto"/>
              <w:right w:val="single" w:sz="4" w:space="0" w:color="auto"/>
            </w:tcBorders>
            <w:noWrap/>
            <w:vAlign w:val="center"/>
            <w:hideMark/>
          </w:tcPr>
          <w:p w14:paraId="24140847" w14:textId="3C93402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1.06</w:t>
            </w:r>
          </w:p>
        </w:tc>
        <w:tc>
          <w:tcPr>
            <w:tcW w:w="945" w:type="dxa"/>
            <w:tcBorders>
              <w:top w:val="nil"/>
              <w:left w:val="nil"/>
              <w:bottom w:val="single" w:sz="4" w:space="0" w:color="auto"/>
              <w:right w:val="single" w:sz="4" w:space="0" w:color="auto"/>
            </w:tcBorders>
            <w:noWrap/>
            <w:vAlign w:val="center"/>
            <w:hideMark/>
          </w:tcPr>
          <w:p w14:paraId="2F8E432B" w14:textId="641C367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0.37</w:t>
            </w:r>
          </w:p>
        </w:tc>
        <w:tc>
          <w:tcPr>
            <w:tcW w:w="850" w:type="dxa"/>
            <w:tcBorders>
              <w:top w:val="nil"/>
              <w:left w:val="nil"/>
              <w:bottom w:val="single" w:sz="4" w:space="0" w:color="auto"/>
              <w:right w:val="single" w:sz="4" w:space="0" w:color="auto"/>
            </w:tcBorders>
            <w:noWrap/>
            <w:vAlign w:val="center"/>
            <w:hideMark/>
          </w:tcPr>
          <w:p w14:paraId="7FB38502" w14:textId="22CA565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0.04</w:t>
            </w:r>
          </w:p>
        </w:tc>
        <w:tc>
          <w:tcPr>
            <w:tcW w:w="851" w:type="dxa"/>
            <w:tcBorders>
              <w:top w:val="nil"/>
              <w:left w:val="nil"/>
              <w:bottom w:val="single" w:sz="4" w:space="0" w:color="auto"/>
              <w:right w:val="single" w:sz="4" w:space="0" w:color="auto"/>
            </w:tcBorders>
            <w:noWrap/>
            <w:vAlign w:val="center"/>
            <w:hideMark/>
          </w:tcPr>
          <w:p w14:paraId="2502AD5E" w14:textId="678164A8"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-0.01</w:t>
            </w:r>
          </w:p>
        </w:tc>
        <w:tc>
          <w:tcPr>
            <w:tcW w:w="709" w:type="dxa"/>
            <w:tcBorders>
              <w:top w:val="nil"/>
              <w:left w:val="nil"/>
              <w:bottom w:val="single" w:sz="4" w:space="0" w:color="auto"/>
              <w:right w:val="single" w:sz="4" w:space="0" w:color="auto"/>
            </w:tcBorders>
            <w:noWrap/>
            <w:vAlign w:val="center"/>
            <w:hideMark/>
          </w:tcPr>
          <w:p w14:paraId="72C1AA90" w14:textId="4D13B42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0AB95818" w14:textId="07F2843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037534EA" w14:textId="2EFB821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nil"/>
              <w:left w:val="nil"/>
              <w:bottom w:val="single" w:sz="4" w:space="0" w:color="auto"/>
              <w:right w:val="single" w:sz="4" w:space="0" w:color="auto"/>
            </w:tcBorders>
            <w:noWrap/>
            <w:vAlign w:val="center"/>
            <w:hideMark/>
          </w:tcPr>
          <w:p w14:paraId="427B9E38" w14:textId="3D2D5F3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1B71A070" w14:textId="7A41D02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0.40</w:t>
            </w:r>
          </w:p>
        </w:tc>
      </w:tr>
      <w:tr w:rsidR="00A536E5" w:rsidRPr="00475B97" w14:paraId="67D23C66"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28957A3F" w14:textId="77777777"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Low Tension Industrial Services (LTIS)</w:t>
            </w:r>
          </w:p>
        </w:tc>
        <w:tc>
          <w:tcPr>
            <w:tcW w:w="993" w:type="dxa"/>
            <w:tcBorders>
              <w:top w:val="nil"/>
              <w:left w:val="nil"/>
              <w:bottom w:val="single" w:sz="4" w:space="0" w:color="auto"/>
              <w:right w:val="single" w:sz="4" w:space="0" w:color="auto"/>
            </w:tcBorders>
            <w:noWrap/>
            <w:vAlign w:val="center"/>
          </w:tcPr>
          <w:p w14:paraId="097F7E75" w14:textId="0066CA5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322</w:t>
            </w:r>
          </w:p>
        </w:tc>
        <w:tc>
          <w:tcPr>
            <w:tcW w:w="1134" w:type="dxa"/>
            <w:tcBorders>
              <w:top w:val="nil"/>
              <w:left w:val="nil"/>
              <w:bottom w:val="single" w:sz="4" w:space="0" w:color="auto"/>
              <w:right w:val="single" w:sz="4" w:space="0" w:color="auto"/>
            </w:tcBorders>
            <w:noWrap/>
            <w:vAlign w:val="center"/>
            <w:hideMark/>
          </w:tcPr>
          <w:p w14:paraId="7B23117D" w14:textId="05C8588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17,487</w:t>
            </w:r>
          </w:p>
        </w:tc>
        <w:tc>
          <w:tcPr>
            <w:tcW w:w="571" w:type="dxa"/>
            <w:tcBorders>
              <w:top w:val="nil"/>
              <w:left w:val="nil"/>
              <w:bottom w:val="single" w:sz="4" w:space="0" w:color="auto"/>
              <w:right w:val="single" w:sz="4" w:space="0" w:color="000000" w:themeColor="text1"/>
            </w:tcBorders>
            <w:noWrap/>
            <w:vAlign w:val="center"/>
            <w:hideMark/>
          </w:tcPr>
          <w:p w14:paraId="0B62D117" w14:textId="1AAF256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KVA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45E40" w14:textId="57748912"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8FC0963" w14:textId="630B7225"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17,487</w:t>
            </w:r>
          </w:p>
        </w:tc>
        <w:tc>
          <w:tcPr>
            <w:tcW w:w="846" w:type="dxa"/>
            <w:tcBorders>
              <w:top w:val="nil"/>
              <w:left w:val="single" w:sz="4" w:space="0" w:color="000000" w:themeColor="text1"/>
              <w:bottom w:val="single" w:sz="4" w:space="0" w:color="auto"/>
              <w:right w:val="single" w:sz="4" w:space="0" w:color="auto"/>
            </w:tcBorders>
            <w:noWrap/>
            <w:vAlign w:val="center"/>
            <w:hideMark/>
          </w:tcPr>
          <w:p w14:paraId="28011759" w14:textId="71B125E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13.16</w:t>
            </w:r>
          </w:p>
        </w:tc>
        <w:tc>
          <w:tcPr>
            <w:tcW w:w="807" w:type="dxa"/>
            <w:tcBorders>
              <w:top w:val="nil"/>
              <w:left w:val="nil"/>
              <w:bottom w:val="single" w:sz="4" w:space="0" w:color="auto"/>
              <w:right w:val="single" w:sz="4" w:space="0" w:color="auto"/>
            </w:tcBorders>
            <w:noWrap/>
            <w:vAlign w:val="center"/>
            <w:hideMark/>
          </w:tcPr>
          <w:p w14:paraId="4CE978E3" w14:textId="64242A19"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11.34</w:t>
            </w:r>
          </w:p>
        </w:tc>
        <w:tc>
          <w:tcPr>
            <w:tcW w:w="945" w:type="dxa"/>
            <w:tcBorders>
              <w:top w:val="nil"/>
              <w:left w:val="nil"/>
              <w:bottom w:val="single" w:sz="4" w:space="0" w:color="auto"/>
              <w:right w:val="single" w:sz="4" w:space="0" w:color="auto"/>
            </w:tcBorders>
            <w:noWrap/>
            <w:vAlign w:val="center"/>
            <w:hideMark/>
          </w:tcPr>
          <w:p w14:paraId="33CF8836" w14:textId="31C92626"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6.06</w:t>
            </w:r>
          </w:p>
        </w:tc>
        <w:tc>
          <w:tcPr>
            <w:tcW w:w="850" w:type="dxa"/>
            <w:tcBorders>
              <w:top w:val="nil"/>
              <w:left w:val="nil"/>
              <w:bottom w:val="single" w:sz="4" w:space="0" w:color="auto"/>
              <w:right w:val="single" w:sz="4" w:space="0" w:color="auto"/>
            </w:tcBorders>
            <w:noWrap/>
            <w:vAlign w:val="center"/>
            <w:hideMark/>
          </w:tcPr>
          <w:p w14:paraId="3BA96119" w14:textId="218F96F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1.20</w:t>
            </w:r>
          </w:p>
        </w:tc>
        <w:tc>
          <w:tcPr>
            <w:tcW w:w="851" w:type="dxa"/>
            <w:tcBorders>
              <w:top w:val="nil"/>
              <w:left w:val="nil"/>
              <w:bottom w:val="single" w:sz="4" w:space="0" w:color="auto"/>
              <w:right w:val="single" w:sz="4" w:space="0" w:color="auto"/>
            </w:tcBorders>
            <w:noWrap/>
            <w:vAlign w:val="center"/>
            <w:hideMark/>
          </w:tcPr>
          <w:p w14:paraId="6BFEE1FB" w14:textId="592656B8"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-0.10</w:t>
            </w:r>
          </w:p>
        </w:tc>
        <w:tc>
          <w:tcPr>
            <w:tcW w:w="709" w:type="dxa"/>
            <w:tcBorders>
              <w:top w:val="nil"/>
              <w:left w:val="nil"/>
              <w:bottom w:val="single" w:sz="4" w:space="0" w:color="auto"/>
              <w:right w:val="single" w:sz="4" w:space="0" w:color="auto"/>
            </w:tcBorders>
            <w:noWrap/>
            <w:vAlign w:val="center"/>
            <w:hideMark/>
          </w:tcPr>
          <w:p w14:paraId="2C305B96" w14:textId="4891B0B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p>
        </w:tc>
        <w:tc>
          <w:tcPr>
            <w:tcW w:w="846" w:type="dxa"/>
            <w:tcBorders>
              <w:top w:val="nil"/>
              <w:left w:val="nil"/>
              <w:bottom w:val="single" w:sz="4" w:space="0" w:color="auto"/>
              <w:right w:val="single" w:sz="4" w:space="0" w:color="auto"/>
            </w:tcBorders>
            <w:noWrap/>
            <w:vAlign w:val="center"/>
            <w:hideMark/>
          </w:tcPr>
          <w:p w14:paraId="563657A4" w14:textId="18365692"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7DCD19B9" w14:textId="46220812"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-0.04</w:t>
            </w:r>
          </w:p>
        </w:tc>
        <w:tc>
          <w:tcPr>
            <w:tcW w:w="709" w:type="dxa"/>
            <w:tcBorders>
              <w:top w:val="nil"/>
              <w:left w:val="nil"/>
              <w:bottom w:val="single" w:sz="4" w:space="0" w:color="auto"/>
              <w:right w:val="single" w:sz="4" w:space="0" w:color="auto"/>
            </w:tcBorders>
            <w:noWrap/>
            <w:vAlign w:val="center"/>
            <w:hideMark/>
          </w:tcPr>
          <w:p w14:paraId="4060C4AB" w14:textId="6605FEA3"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                0.00</w:t>
            </w:r>
          </w:p>
        </w:tc>
        <w:tc>
          <w:tcPr>
            <w:tcW w:w="864" w:type="dxa"/>
            <w:tcBorders>
              <w:top w:val="nil"/>
              <w:left w:val="nil"/>
              <w:bottom w:val="single" w:sz="4" w:space="0" w:color="auto"/>
              <w:right w:val="single" w:sz="4" w:space="0" w:color="000000"/>
            </w:tcBorders>
            <w:noWrap/>
            <w:vAlign w:val="center"/>
            <w:hideMark/>
          </w:tcPr>
          <w:p w14:paraId="5B65B4B4" w14:textId="0AE5122C"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7.13</w:t>
            </w:r>
          </w:p>
        </w:tc>
      </w:tr>
      <w:tr w:rsidR="00A536E5" w:rsidRPr="00475B97" w14:paraId="360D4E07" w14:textId="77777777" w:rsidTr="00475B97">
        <w:trPr>
          <w:trHeight w:val="288"/>
          <w:jc w:val="center"/>
        </w:trPr>
        <w:tc>
          <w:tcPr>
            <w:tcW w:w="2263" w:type="dxa"/>
            <w:tcBorders>
              <w:top w:val="nil"/>
              <w:left w:val="single" w:sz="4" w:space="0" w:color="000000"/>
              <w:bottom w:val="single" w:sz="4" w:space="0" w:color="auto"/>
              <w:right w:val="single" w:sz="4" w:space="0" w:color="auto"/>
            </w:tcBorders>
            <w:noWrap/>
            <w:vAlign w:val="center"/>
            <w:hideMark/>
          </w:tcPr>
          <w:p w14:paraId="0763FB30" w14:textId="77777777"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High Tension Services (HTS)</w:t>
            </w:r>
          </w:p>
        </w:tc>
        <w:tc>
          <w:tcPr>
            <w:tcW w:w="993" w:type="dxa"/>
            <w:tcBorders>
              <w:top w:val="nil"/>
              <w:left w:val="nil"/>
              <w:bottom w:val="single" w:sz="4" w:space="0" w:color="auto"/>
              <w:right w:val="single" w:sz="4" w:space="0" w:color="auto"/>
            </w:tcBorders>
            <w:noWrap/>
            <w:vAlign w:val="center"/>
          </w:tcPr>
          <w:p w14:paraId="21A803A8" w14:textId="093A38A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352</w:t>
            </w:r>
          </w:p>
        </w:tc>
        <w:tc>
          <w:tcPr>
            <w:tcW w:w="1134" w:type="dxa"/>
            <w:tcBorders>
              <w:top w:val="nil"/>
              <w:left w:val="nil"/>
              <w:bottom w:val="single" w:sz="4" w:space="0" w:color="auto"/>
              <w:right w:val="single" w:sz="4" w:space="0" w:color="auto"/>
            </w:tcBorders>
            <w:noWrap/>
            <w:vAlign w:val="center"/>
            <w:hideMark/>
          </w:tcPr>
          <w:p w14:paraId="45A105BE" w14:textId="7EAB165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2,67,628</w:t>
            </w:r>
          </w:p>
        </w:tc>
        <w:tc>
          <w:tcPr>
            <w:tcW w:w="571" w:type="dxa"/>
            <w:tcBorders>
              <w:top w:val="nil"/>
              <w:left w:val="nil"/>
              <w:bottom w:val="single" w:sz="4" w:space="0" w:color="auto"/>
              <w:right w:val="single" w:sz="4" w:space="0" w:color="000000" w:themeColor="text1"/>
            </w:tcBorders>
            <w:noWrap/>
            <w:vAlign w:val="center"/>
            <w:hideMark/>
          </w:tcPr>
          <w:p w14:paraId="4D662F53" w14:textId="10F6E40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539DE" w14:textId="3CDA812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432732B" w14:textId="05A0835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b/>
                <w:bCs/>
                <w:color w:val="000000"/>
                <w:sz w:val="11"/>
                <w:szCs w:val="11"/>
              </w:rPr>
              <w:t>2,67,628</w:t>
            </w:r>
          </w:p>
        </w:tc>
        <w:tc>
          <w:tcPr>
            <w:tcW w:w="846" w:type="dxa"/>
            <w:tcBorders>
              <w:top w:val="nil"/>
              <w:left w:val="single" w:sz="4" w:space="0" w:color="000000" w:themeColor="text1"/>
              <w:bottom w:val="single" w:sz="4" w:space="0" w:color="auto"/>
              <w:right w:val="single" w:sz="4" w:space="0" w:color="auto"/>
            </w:tcBorders>
            <w:noWrap/>
            <w:vAlign w:val="center"/>
            <w:hideMark/>
          </w:tcPr>
          <w:p w14:paraId="7E7927A9" w14:textId="495E439E" w:rsidR="00A536E5" w:rsidRPr="00475B97" w:rsidRDefault="00A536E5" w:rsidP="00475B97">
            <w:pPr>
              <w:spacing w:after="0" w:line="240" w:lineRule="auto"/>
              <w:jc w:val="center"/>
              <w:rPr>
                <w:rFonts w:asciiTheme="majorHAnsi" w:hAnsiTheme="majorHAnsi"/>
                <w:b/>
                <w:bCs/>
                <w:color w:val="000000"/>
                <w:sz w:val="11"/>
                <w:szCs w:val="11"/>
              </w:rPr>
            </w:pPr>
            <w:r w:rsidRPr="00475B97">
              <w:rPr>
                <w:rFonts w:asciiTheme="majorHAnsi" w:hAnsiTheme="majorHAnsi"/>
                <w:b/>
                <w:bCs/>
                <w:color w:val="000000"/>
                <w:sz w:val="11"/>
                <w:szCs w:val="11"/>
              </w:rPr>
              <w:t>542.21</w:t>
            </w:r>
          </w:p>
        </w:tc>
        <w:tc>
          <w:tcPr>
            <w:tcW w:w="807" w:type="dxa"/>
            <w:tcBorders>
              <w:top w:val="nil"/>
              <w:left w:val="nil"/>
              <w:bottom w:val="single" w:sz="4" w:space="0" w:color="auto"/>
              <w:right w:val="single" w:sz="4" w:space="0" w:color="auto"/>
            </w:tcBorders>
            <w:noWrap/>
            <w:vAlign w:val="center"/>
            <w:hideMark/>
          </w:tcPr>
          <w:p w14:paraId="08F385F2" w14:textId="2C1CBC7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523.69</w:t>
            </w:r>
          </w:p>
        </w:tc>
        <w:tc>
          <w:tcPr>
            <w:tcW w:w="945" w:type="dxa"/>
            <w:tcBorders>
              <w:top w:val="nil"/>
              <w:left w:val="nil"/>
              <w:bottom w:val="single" w:sz="4" w:space="0" w:color="auto"/>
              <w:right w:val="single" w:sz="4" w:space="0" w:color="auto"/>
            </w:tcBorders>
            <w:noWrap/>
            <w:vAlign w:val="center"/>
            <w:hideMark/>
          </w:tcPr>
          <w:p w14:paraId="016638A9" w14:textId="15683E9B"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269.19</w:t>
            </w:r>
          </w:p>
        </w:tc>
        <w:tc>
          <w:tcPr>
            <w:tcW w:w="850" w:type="dxa"/>
            <w:tcBorders>
              <w:top w:val="nil"/>
              <w:left w:val="nil"/>
              <w:bottom w:val="single" w:sz="4" w:space="0" w:color="auto"/>
              <w:right w:val="single" w:sz="4" w:space="0" w:color="auto"/>
            </w:tcBorders>
            <w:noWrap/>
            <w:vAlign w:val="center"/>
            <w:hideMark/>
          </w:tcPr>
          <w:p w14:paraId="49985128" w14:textId="571B089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53.13</w:t>
            </w:r>
          </w:p>
        </w:tc>
        <w:tc>
          <w:tcPr>
            <w:tcW w:w="851" w:type="dxa"/>
            <w:tcBorders>
              <w:top w:val="nil"/>
              <w:left w:val="nil"/>
              <w:bottom w:val="single" w:sz="4" w:space="0" w:color="auto"/>
              <w:right w:val="single" w:sz="4" w:space="0" w:color="auto"/>
            </w:tcBorders>
            <w:noWrap/>
            <w:vAlign w:val="center"/>
            <w:hideMark/>
          </w:tcPr>
          <w:p w14:paraId="736E5A59" w14:textId="1C3E7278"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-4.37</w:t>
            </w:r>
          </w:p>
        </w:tc>
        <w:tc>
          <w:tcPr>
            <w:tcW w:w="709" w:type="dxa"/>
            <w:tcBorders>
              <w:top w:val="nil"/>
              <w:left w:val="nil"/>
              <w:bottom w:val="single" w:sz="4" w:space="0" w:color="auto"/>
              <w:right w:val="single" w:sz="4" w:space="0" w:color="auto"/>
            </w:tcBorders>
            <w:noWrap/>
            <w:vAlign w:val="center"/>
            <w:hideMark/>
          </w:tcPr>
          <w:p w14:paraId="6B8D066F" w14:textId="3BD4311C"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-5.71</w:t>
            </w:r>
          </w:p>
        </w:tc>
        <w:tc>
          <w:tcPr>
            <w:tcW w:w="846" w:type="dxa"/>
            <w:tcBorders>
              <w:top w:val="nil"/>
              <w:left w:val="nil"/>
              <w:bottom w:val="single" w:sz="4" w:space="0" w:color="auto"/>
              <w:right w:val="single" w:sz="4" w:space="0" w:color="auto"/>
            </w:tcBorders>
            <w:noWrap/>
            <w:vAlign w:val="center"/>
            <w:hideMark/>
          </w:tcPr>
          <w:p w14:paraId="1C3CC524" w14:textId="257BB48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-0.47</w:t>
            </w:r>
          </w:p>
        </w:tc>
        <w:tc>
          <w:tcPr>
            <w:tcW w:w="713" w:type="dxa"/>
            <w:tcBorders>
              <w:top w:val="nil"/>
              <w:left w:val="nil"/>
              <w:bottom w:val="single" w:sz="4" w:space="0" w:color="auto"/>
              <w:right w:val="single" w:sz="4" w:space="0" w:color="auto"/>
            </w:tcBorders>
            <w:noWrap/>
            <w:vAlign w:val="center"/>
            <w:hideMark/>
          </w:tcPr>
          <w:p w14:paraId="6263B072" w14:textId="72D0F6FA"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-4.66</w:t>
            </w:r>
          </w:p>
        </w:tc>
        <w:tc>
          <w:tcPr>
            <w:tcW w:w="709" w:type="dxa"/>
            <w:tcBorders>
              <w:top w:val="nil"/>
              <w:left w:val="nil"/>
              <w:bottom w:val="single" w:sz="4" w:space="0" w:color="auto"/>
              <w:right w:val="single" w:sz="4" w:space="0" w:color="auto"/>
            </w:tcBorders>
            <w:noWrap/>
            <w:vAlign w:val="center"/>
            <w:hideMark/>
          </w:tcPr>
          <w:p w14:paraId="2574F25D" w14:textId="2725DF19"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                0.00</w:t>
            </w:r>
          </w:p>
        </w:tc>
        <w:tc>
          <w:tcPr>
            <w:tcW w:w="864" w:type="dxa"/>
            <w:tcBorders>
              <w:top w:val="nil"/>
              <w:left w:val="nil"/>
              <w:bottom w:val="single" w:sz="4" w:space="0" w:color="auto"/>
              <w:right w:val="single" w:sz="4" w:space="0" w:color="000000"/>
            </w:tcBorders>
            <w:noWrap/>
            <w:vAlign w:val="center"/>
            <w:hideMark/>
          </w:tcPr>
          <w:p w14:paraId="1282914F" w14:textId="78F5CC1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307.10</w:t>
            </w:r>
          </w:p>
        </w:tc>
      </w:tr>
      <w:tr w:rsidR="00A536E5" w:rsidRPr="00475B97" w14:paraId="635604EC" w14:textId="77777777" w:rsidTr="00475B97">
        <w:trPr>
          <w:trHeight w:val="68"/>
          <w:jc w:val="center"/>
        </w:trPr>
        <w:tc>
          <w:tcPr>
            <w:tcW w:w="2263" w:type="dxa"/>
            <w:tcBorders>
              <w:top w:val="nil"/>
              <w:left w:val="single" w:sz="4" w:space="0" w:color="000000"/>
              <w:bottom w:val="single" w:sz="4" w:space="0" w:color="auto"/>
              <w:right w:val="single" w:sz="4" w:space="0" w:color="auto"/>
            </w:tcBorders>
            <w:noWrap/>
            <w:vAlign w:val="center"/>
            <w:hideMark/>
          </w:tcPr>
          <w:p w14:paraId="37774393" w14:textId="77777777"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HTS-11 KV</w:t>
            </w:r>
          </w:p>
        </w:tc>
        <w:tc>
          <w:tcPr>
            <w:tcW w:w="993" w:type="dxa"/>
            <w:tcBorders>
              <w:top w:val="nil"/>
              <w:left w:val="nil"/>
              <w:bottom w:val="single" w:sz="4" w:space="0" w:color="auto"/>
              <w:right w:val="single" w:sz="4" w:space="0" w:color="auto"/>
            </w:tcBorders>
            <w:noWrap/>
            <w:vAlign w:val="center"/>
          </w:tcPr>
          <w:p w14:paraId="756840DB" w14:textId="3D24AC6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292</w:t>
            </w:r>
          </w:p>
        </w:tc>
        <w:tc>
          <w:tcPr>
            <w:tcW w:w="1134" w:type="dxa"/>
            <w:tcBorders>
              <w:top w:val="nil"/>
              <w:left w:val="nil"/>
              <w:bottom w:val="single" w:sz="4" w:space="0" w:color="auto"/>
              <w:right w:val="single" w:sz="4" w:space="0" w:color="auto"/>
            </w:tcBorders>
            <w:noWrap/>
            <w:vAlign w:val="center"/>
            <w:hideMark/>
          </w:tcPr>
          <w:p w14:paraId="3B8D0553" w14:textId="350AFBB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99158</w:t>
            </w:r>
          </w:p>
        </w:tc>
        <w:tc>
          <w:tcPr>
            <w:tcW w:w="571" w:type="dxa"/>
            <w:tcBorders>
              <w:top w:val="nil"/>
              <w:left w:val="nil"/>
              <w:bottom w:val="single" w:sz="4" w:space="0" w:color="auto"/>
              <w:right w:val="single" w:sz="4" w:space="0" w:color="000000" w:themeColor="text1"/>
            </w:tcBorders>
            <w:noWrap/>
            <w:vAlign w:val="center"/>
            <w:hideMark/>
          </w:tcPr>
          <w:p w14:paraId="2C120D0E" w14:textId="2386D33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KVA</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6CCB1DF" w14:textId="7825D0C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hideMark/>
          </w:tcPr>
          <w:p w14:paraId="4B8BAC00" w14:textId="248771C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99,158</w:t>
            </w:r>
          </w:p>
        </w:tc>
        <w:tc>
          <w:tcPr>
            <w:tcW w:w="846" w:type="dxa"/>
            <w:tcBorders>
              <w:top w:val="nil"/>
              <w:left w:val="single" w:sz="4" w:space="0" w:color="000000" w:themeColor="text1"/>
              <w:bottom w:val="single" w:sz="4" w:space="0" w:color="auto"/>
              <w:right w:val="single" w:sz="4" w:space="0" w:color="auto"/>
            </w:tcBorders>
            <w:noWrap/>
            <w:vAlign w:val="center"/>
            <w:hideMark/>
          </w:tcPr>
          <w:p w14:paraId="485254A4" w14:textId="5F40544C" w:rsidR="00A536E5" w:rsidRPr="00475B97" w:rsidRDefault="00A536E5" w:rsidP="00475B97">
            <w:pPr>
              <w:spacing w:after="0" w:line="240" w:lineRule="auto"/>
              <w:jc w:val="center"/>
              <w:rPr>
                <w:rFonts w:asciiTheme="majorHAnsi" w:hAnsiTheme="majorHAnsi"/>
                <w:color w:val="000000"/>
                <w:sz w:val="11"/>
                <w:szCs w:val="11"/>
              </w:rPr>
            </w:pPr>
            <w:r w:rsidRPr="00475B97">
              <w:rPr>
                <w:rFonts w:asciiTheme="majorHAnsi" w:hAnsiTheme="majorHAnsi"/>
                <w:color w:val="000000"/>
                <w:sz w:val="11"/>
                <w:szCs w:val="11"/>
              </w:rPr>
              <w:t>157.24</w:t>
            </w:r>
          </w:p>
        </w:tc>
        <w:tc>
          <w:tcPr>
            <w:tcW w:w="807" w:type="dxa"/>
            <w:tcBorders>
              <w:top w:val="nil"/>
              <w:left w:val="nil"/>
              <w:bottom w:val="single" w:sz="4" w:space="0" w:color="auto"/>
              <w:right w:val="single" w:sz="4" w:space="0" w:color="auto"/>
            </w:tcBorders>
            <w:noWrap/>
            <w:vAlign w:val="center"/>
            <w:hideMark/>
          </w:tcPr>
          <w:p w14:paraId="1985ECD9" w14:textId="4A9D8B9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147.56</w:t>
            </w:r>
          </w:p>
        </w:tc>
        <w:tc>
          <w:tcPr>
            <w:tcW w:w="945" w:type="dxa"/>
            <w:tcBorders>
              <w:top w:val="nil"/>
              <w:left w:val="nil"/>
              <w:bottom w:val="single" w:sz="4" w:space="0" w:color="auto"/>
              <w:right w:val="single" w:sz="4" w:space="0" w:color="auto"/>
            </w:tcBorders>
            <w:noWrap/>
            <w:vAlign w:val="center"/>
            <w:hideMark/>
          </w:tcPr>
          <w:p w14:paraId="41DC0F6F" w14:textId="7F9CE92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78.39</w:t>
            </w:r>
          </w:p>
        </w:tc>
        <w:tc>
          <w:tcPr>
            <w:tcW w:w="850" w:type="dxa"/>
            <w:tcBorders>
              <w:top w:val="nil"/>
              <w:left w:val="nil"/>
              <w:bottom w:val="single" w:sz="4" w:space="0" w:color="auto"/>
              <w:right w:val="single" w:sz="4" w:space="0" w:color="auto"/>
            </w:tcBorders>
            <w:noWrap/>
            <w:vAlign w:val="center"/>
            <w:hideMark/>
          </w:tcPr>
          <w:p w14:paraId="3248DD8E" w14:textId="1DBCFCF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19.24</w:t>
            </w:r>
          </w:p>
        </w:tc>
        <w:tc>
          <w:tcPr>
            <w:tcW w:w="851" w:type="dxa"/>
            <w:tcBorders>
              <w:top w:val="nil"/>
              <w:left w:val="nil"/>
              <w:bottom w:val="single" w:sz="4" w:space="0" w:color="auto"/>
              <w:right w:val="single" w:sz="4" w:space="0" w:color="auto"/>
            </w:tcBorders>
            <w:noWrap/>
            <w:vAlign w:val="center"/>
            <w:hideMark/>
          </w:tcPr>
          <w:p w14:paraId="30686E53" w14:textId="2D01FAF8"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-1.33</w:t>
            </w:r>
          </w:p>
        </w:tc>
        <w:tc>
          <w:tcPr>
            <w:tcW w:w="709" w:type="dxa"/>
            <w:tcBorders>
              <w:top w:val="nil"/>
              <w:left w:val="nil"/>
              <w:bottom w:val="single" w:sz="4" w:space="0" w:color="auto"/>
              <w:right w:val="single" w:sz="4" w:space="0" w:color="auto"/>
            </w:tcBorders>
            <w:noWrap/>
            <w:vAlign w:val="center"/>
            <w:hideMark/>
          </w:tcPr>
          <w:p w14:paraId="315D228C" w14:textId="6A45421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w:t>
            </w:r>
            <w:r w:rsidR="00475B97">
              <w:rPr>
                <w:rFonts w:asciiTheme="majorHAnsi" w:hAnsiTheme="majorHAnsi"/>
                <w:color w:val="000000"/>
                <w:sz w:val="11"/>
                <w:szCs w:val="11"/>
              </w:rPr>
              <w:t>0</w:t>
            </w:r>
            <w:r w:rsidRPr="00475B97">
              <w:rPr>
                <w:rFonts w:asciiTheme="majorHAnsi" w:hAnsiTheme="majorHAnsi"/>
                <w:color w:val="000000"/>
                <w:sz w:val="11"/>
                <w:szCs w:val="11"/>
              </w:rPr>
              <w:t>.80</w:t>
            </w:r>
          </w:p>
        </w:tc>
        <w:tc>
          <w:tcPr>
            <w:tcW w:w="846" w:type="dxa"/>
            <w:tcBorders>
              <w:top w:val="nil"/>
              <w:left w:val="nil"/>
              <w:bottom w:val="single" w:sz="4" w:space="0" w:color="auto"/>
              <w:right w:val="single" w:sz="4" w:space="0" w:color="auto"/>
            </w:tcBorders>
            <w:noWrap/>
            <w:vAlign w:val="center"/>
            <w:hideMark/>
          </w:tcPr>
          <w:p w14:paraId="5D0317C5" w14:textId="102C2E4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nil"/>
              <w:left w:val="nil"/>
              <w:bottom w:val="single" w:sz="4" w:space="0" w:color="auto"/>
              <w:right w:val="single" w:sz="4" w:space="0" w:color="auto"/>
            </w:tcBorders>
            <w:noWrap/>
            <w:vAlign w:val="center"/>
            <w:hideMark/>
          </w:tcPr>
          <w:p w14:paraId="5AB3C246" w14:textId="4ADF835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-1.00</w:t>
            </w:r>
          </w:p>
        </w:tc>
        <w:tc>
          <w:tcPr>
            <w:tcW w:w="709" w:type="dxa"/>
            <w:tcBorders>
              <w:top w:val="nil"/>
              <w:left w:val="nil"/>
              <w:bottom w:val="single" w:sz="4" w:space="0" w:color="auto"/>
              <w:right w:val="single" w:sz="4" w:space="0" w:color="auto"/>
            </w:tcBorders>
            <w:noWrap/>
            <w:vAlign w:val="center"/>
            <w:hideMark/>
          </w:tcPr>
          <w:p w14:paraId="3D30CBE0" w14:textId="30B41C8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nil"/>
              <w:left w:val="nil"/>
              <w:bottom w:val="single" w:sz="4" w:space="0" w:color="auto"/>
              <w:right w:val="single" w:sz="4" w:space="0" w:color="000000"/>
            </w:tcBorders>
            <w:noWrap/>
            <w:vAlign w:val="center"/>
            <w:hideMark/>
          </w:tcPr>
          <w:p w14:paraId="140A1F0D" w14:textId="742ACA5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94.50</w:t>
            </w:r>
          </w:p>
        </w:tc>
      </w:tr>
      <w:tr w:rsidR="00A536E5" w:rsidRPr="00475B97" w14:paraId="48BED50C" w14:textId="77777777" w:rsidTr="00475B97">
        <w:trPr>
          <w:trHeight w:val="68"/>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7607AB58" w14:textId="77777777"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HTS-33 KV</w:t>
            </w:r>
          </w:p>
        </w:tc>
        <w:tc>
          <w:tcPr>
            <w:tcW w:w="993" w:type="dxa"/>
            <w:tcBorders>
              <w:top w:val="single" w:sz="4" w:space="0" w:color="auto"/>
              <w:left w:val="single" w:sz="4" w:space="0" w:color="auto"/>
              <w:bottom w:val="single" w:sz="4" w:space="0" w:color="auto"/>
              <w:right w:val="single" w:sz="4" w:space="0" w:color="auto"/>
            </w:tcBorders>
            <w:noWrap/>
            <w:vAlign w:val="center"/>
          </w:tcPr>
          <w:p w14:paraId="1F455877" w14:textId="3E7892FA"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5F8CB2" w14:textId="71FE5FD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168470</w:t>
            </w:r>
          </w:p>
        </w:tc>
        <w:tc>
          <w:tcPr>
            <w:tcW w:w="571" w:type="dxa"/>
            <w:tcBorders>
              <w:top w:val="single" w:sz="4" w:space="0" w:color="auto"/>
              <w:left w:val="single" w:sz="4" w:space="0" w:color="auto"/>
              <w:bottom w:val="single" w:sz="4" w:space="0" w:color="auto"/>
              <w:right w:val="single" w:sz="4" w:space="0" w:color="auto"/>
            </w:tcBorders>
            <w:noWrap/>
            <w:vAlign w:val="center"/>
            <w:hideMark/>
          </w:tcPr>
          <w:p w14:paraId="66A55CBB" w14:textId="775FBB2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KVA</w:t>
            </w:r>
          </w:p>
        </w:tc>
        <w:tc>
          <w:tcPr>
            <w:tcW w:w="851" w:type="dxa"/>
            <w:tcBorders>
              <w:top w:val="single" w:sz="4" w:space="0" w:color="auto"/>
              <w:left w:val="single" w:sz="4" w:space="0" w:color="auto"/>
              <w:bottom w:val="single" w:sz="4" w:space="0" w:color="auto"/>
              <w:right w:val="single" w:sz="4" w:space="0" w:color="auto"/>
            </w:tcBorders>
            <w:vAlign w:val="center"/>
          </w:tcPr>
          <w:p w14:paraId="69B8150F" w14:textId="578DA3B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E36A7E" w14:textId="68AE242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1,68,470</w:t>
            </w: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5F794794" w14:textId="6150999D" w:rsidR="00A536E5" w:rsidRPr="00475B97" w:rsidRDefault="00A536E5" w:rsidP="00475B97">
            <w:pPr>
              <w:spacing w:after="0" w:line="240" w:lineRule="auto"/>
              <w:jc w:val="center"/>
              <w:rPr>
                <w:rFonts w:asciiTheme="majorHAnsi" w:hAnsiTheme="majorHAnsi"/>
                <w:color w:val="000000"/>
                <w:sz w:val="11"/>
                <w:szCs w:val="11"/>
              </w:rPr>
            </w:pPr>
            <w:r w:rsidRPr="00475B97">
              <w:rPr>
                <w:rFonts w:asciiTheme="majorHAnsi" w:hAnsiTheme="majorHAnsi"/>
                <w:color w:val="000000"/>
                <w:sz w:val="11"/>
                <w:szCs w:val="11"/>
              </w:rPr>
              <w:t>384.97</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4ABBD082" w14:textId="249F853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376.13</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223AD99B" w14:textId="6E441FA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190.80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BAC2A2" w14:textId="12B0AFF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33.89</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C9AAF4" w14:textId="724CAFFB"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-3.05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4B00DE9" w14:textId="5617B48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-4.90</w:t>
            </w: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11127120" w14:textId="093FD4B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-0.47</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B8A8510" w14:textId="7DDC689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-3.67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C1F5F46" w14:textId="36782E68"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                0.00</w:t>
            </w:r>
          </w:p>
        </w:tc>
        <w:tc>
          <w:tcPr>
            <w:tcW w:w="864" w:type="dxa"/>
            <w:tcBorders>
              <w:top w:val="single" w:sz="4" w:space="0" w:color="auto"/>
              <w:left w:val="single" w:sz="4" w:space="0" w:color="auto"/>
              <w:bottom w:val="single" w:sz="4" w:space="0" w:color="auto"/>
              <w:right w:val="single" w:sz="4" w:space="0" w:color="auto"/>
            </w:tcBorders>
            <w:noWrap/>
            <w:vAlign w:val="center"/>
            <w:hideMark/>
          </w:tcPr>
          <w:p w14:paraId="3A96DD91" w14:textId="7E1CC3B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212.61</w:t>
            </w:r>
          </w:p>
        </w:tc>
      </w:tr>
      <w:tr w:rsidR="00A536E5" w:rsidRPr="00475B97" w14:paraId="3BF3ACC0" w14:textId="77777777" w:rsidTr="00475B97">
        <w:trPr>
          <w:trHeight w:val="68"/>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6B89662D" w14:textId="6A3611DE" w:rsidR="00A536E5" w:rsidRPr="00475B97" w:rsidRDefault="00A536E5" w:rsidP="00A536E5">
            <w:pPr>
              <w:spacing w:after="0" w:line="240" w:lineRule="auto"/>
              <w:jc w:val="left"/>
              <w:rPr>
                <w:rFonts w:asciiTheme="majorHAnsi" w:eastAsia="Times New Roman" w:hAnsiTheme="majorHAnsi" w:cs="Times New Roman"/>
                <w:color w:val="000000"/>
                <w:sz w:val="13"/>
                <w:szCs w:val="13"/>
                <w:lang w:eastAsia="en-IN"/>
              </w:rPr>
            </w:pPr>
            <w:r w:rsidRPr="00475B97">
              <w:rPr>
                <w:rFonts w:asciiTheme="majorHAnsi" w:eastAsia="Times New Roman" w:hAnsiTheme="majorHAnsi" w:cs="Times New Roman"/>
                <w:color w:val="000000"/>
                <w:sz w:val="13"/>
                <w:szCs w:val="13"/>
                <w:lang w:eastAsia="en-IN"/>
              </w:rPr>
              <w:t>Streetlight</w:t>
            </w:r>
          </w:p>
        </w:tc>
        <w:tc>
          <w:tcPr>
            <w:tcW w:w="993" w:type="dxa"/>
            <w:tcBorders>
              <w:top w:val="single" w:sz="4" w:space="0" w:color="auto"/>
              <w:left w:val="single" w:sz="4" w:space="0" w:color="auto"/>
              <w:bottom w:val="single" w:sz="4" w:space="0" w:color="auto"/>
              <w:right w:val="single" w:sz="4" w:space="0" w:color="auto"/>
            </w:tcBorders>
            <w:noWrap/>
            <w:vAlign w:val="center"/>
          </w:tcPr>
          <w:p w14:paraId="1121B04E" w14:textId="4A51262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w:t>
            </w:r>
          </w:p>
        </w:tc>
        <w:tc>
          <w:tcPr>
            <w:tcW w:w="1134" w:type="dxa"/>
            <w:tcBorders>
              <w:top w:val="single" w:sz="4" w:space="0" w:color="auto"/>
              <w:left w:val="single" w:sz="4" w:space="0" w:color="auto"/>
              <w:bottom w:val="single" w:sz="4" w:space="0" w:color="auto"/>
              <w:right w:val="single" w:sz="4" w:space="0" w:color="auto"/>
            </w:tcBorders>
            <w:noWrap/>
            <w:vAlign w:val="center"/>
          </w:tcPr>
          <w:p w14:paraId="54755FCD" w14:textId="040ED54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72</w:t>
            </w:r>
          </w:p>
        </w:tc>
        <w:tc>
          <w:tcPr>
            <w:tcW w:w="571" w:type="dxa"/>
            <w:tcBorders>
              <w:top w:val="single" w:sz="4" w:space="0" w:color="auto"/>
              <w:left w:val="single" w:sz="4" w:space="0" w:color="auto"/>
              <w:bottom w:val="single" w:sz="4" w:space="0" w:color="auto"/>
              <w:right w:val="single" w:sz="4" w:space="0" w:color="auto"/>
            </w:tcBorders>
            <w:noWrap/>
            <w:vAlign w:val="center"/>
          </w:tcPr>
          <w:p w14:paraId="35E90F8B" w14:textId="74C43ED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auto"/>
              <w:left w:val="single" w:sz="4" w:space="0" w:color="auto"/>
              <w:bottom w:val="single" w:sz="4" w:space="0" w:color="auto"/>
              <w:right w:val="single" w:sz="4" w:space="0" w:color="auto"/>
            </w:tcBorders>
            <w:vAlign w:val="center"/>
          </w:tcPr>
          <w:p w14:paraId="490619B1" w14:textId="2B08BDB4"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auto"/>
              <w:left w:val="single" w:sz="4" w:space="0" w:color="auto"/>
              <w:bottom w:val="single" w:sz="4" w:space="0" w:color="auto"/>
              <w:right w:val="single" w:sz="4" w:space="0" w:color="auto"/>
            </w:tcBorders>
            <w:noWrap/>
            <w:vAlign w:val="center"/>
          </w:tcPr>
          <w:p w14:paraId="0A147F1C" w14:textId="5168AB6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85</w:t>
            </w:r>
          </w:p>
        </w:tc>
        <w:tc>
          <w:tcPr>
            <w:tcW w:w="846" w:type="dxa"/>
            <w:tcBorders>
              <w:top w:val="single" w:sz="4" w:space="0" w:color="auto"/>
              <w:left w:val="single" w:sz="4" w:space="0" w:color="auto"/>
              <w:bottom w:val="single" w:sz="4" w:space="0" w:color="auto"/>
              <w:right w:val="single" w:sz="4" w:space="0" w:color="auto"/>
            </w:tcBorders>
            <w:noWrap/>
            <w:vAlign w:val="center"/>
          </w:tcPr>
          <w:p w14:paraId="4F5D068D" w14:textId="3785254D"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single" w:sz="4" w:space="0" w:color="auto"/>
              <w:left w:val="single" w:sz="4" w:space="0" w:color="auto"/>
              <w:bottom w:val="single" w:sz="4" w:space="0" w:color="auto"/>
              <w:right w:val="single" w:sz="4" w:space="0" w:color="auto"/>
            </w:tcBorders>
            <w:noWrap/>
            <w:vAlign w:val="center"/>
          </w:tcPr>
          <w:p w14:paraId="3ED11D99" w14:textId="5F80B90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0.06</w:t>
            </w:r>
          </w:p>
        </w:tc>
        <w:tc>
          <w:tcPr>
            <w:tcW w:w="945" w:type="dxa"/>
            <w:tcBorders>
              <w:top w:val="single" w:sz="4" w:space="0" w:color="auto"/>
              <w:left w:val="single" w:sz="4" w:space="0" w:color="auto"/>
              <w:bottom w:val="single" w:sz="4" w:space="0" w:color="auto"/>
              <w:right w:val="single" w:sz="4" w:space="0" w:color="auto"/>
            </w:tcBorders>
            <w:noWrap/>
            <w:vAlign w:val="center"/>
          </w:tcPr>
          <w:p w14:paraId="77695045" w14:textId="10F6BCD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0.04</w:t>
            </w:r>
          </w:p>
        </w:tc>
        <w:tc>
          <w:tcPr>
            <w:tcW w:w="850" w:type="dxa"/>
            <w:tcBorders>
              <w:top w:val="single" w:sz="4" w:space="0" w:color="auto"/>
              <w:left w:val="single" w:sz="4" w:space="0" w:color="auto"/>
              <w:bottom w:val="single" w:sz="4" w:space="0" w:color="auto"/>
              <w:right w:val="single" w:sz="4" w:space="0" w:color="auto"/>
            </w:tcBorders>
            <w:noWrap/>
            <w:vAlign w:val="center"/>
          </w:tcPr>
          <w:p w14:paraId="1E39512B" w14:textId="65CA8A8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851" w:type="dxa"/>
            <w:tcBorders>
              <w:top w:val="single" w:sz="4" w:space="0" w:color="auto"/>
              <w:left w:val="single" w:sz="4" w:space="0" w:color="auto"/>
              <w:bottom w:val="single" w:sz="4" w:space="0" w:color="auto"/>
              <w:right w:val="single" w:sz="4" w:space="0" w:color="auto"/>
            </w:tcBorders>
            <w:noWrap/>
            <w:vAlign w:val="center"/>
          </w:tcPr>
          <w:p w14:paraId="17EB99E4" w14:textId="22193F29"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-0.00</w:t>
            </w:r>
          </w:p>
        </w:tc>
        <w:tc>
          <w:tcPr>
            <w:tcW w:w="709" w:type="dxa"/>
            <w:tcBorders>
              <w:top w:val="single" w:sz="4" w:space="0" w:color="auto"/>
              <w:left w:val="single" w:sz="4" w:space="0" w:color="auto"/>
              <w:bottom w:val="single" w:sz="4" w:space="0" w:color="auto"/>
              <w:right w:val="single" w:sz="4" w:space="0" w:color="auto"/>
            </w:tcBorders>
            <w:noWrap/>
            <w:vAlign w:val="center"/>
          </w:tcPr>
          <w:p w14:paraId="447B8D4E" w14:textId="74429C62"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single" w:sz="4" w:space="0" w:color="auto"/>
              <w:left w:val="single" w:sz="4" w:space="0" w:color="auto"/>
              <w:bottom w:val="single" w:sz="4" w:space="0" w:color="auto"/>
              <w:right w:val="single" w:sz="4" w:space="0" w:color="auto"/>
            </w:tcBorders>
            <w:noWrap/>
            <w:vAlign w:val="center"/>
          </w:tcPr>
          <w:p w14:paraId="52E8BC22" w14:textId="3A7655CF"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single" w:sz="4" w:space="0" w:color="auto"/>
              <w:left w:val="single" w:sz="4" w:space="0" w:color="auto"/>
              <w:bottom w:val="single" w:sz="4" w:space="0" w:color="auto"/>
              <w:right w:val="single" w:sz="4" w:space="0" w:color="auto"/>
            </w:tcBorders>
            <w:noWrap/>
            <w:vAlign w:val="center"/>
          </w:tcPr>
          <w:p w14:paraId="4586332D" w14:textId="2D3D803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single" w:sz="4" w:space="0" w:color="auto"/>
              <w:left w:val="single" w:sz="4" w:space="0" w:color="auto"/>
              <w:bottom w:val="single" w:sz="4" w:space="0" w:color="auto"/>
              <w:right w:val="single" w:sz="4" w:space="0" w:color="auto"/>
            </w:tcBorders>
            <w:noWrap/>
            <w:vAlign w:val="center"/>
          </w:tcPr>
          <w:p w14:paraId="4866227C" w14:textId="2B6D504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single" w:sz="4" w:space="0" w:color="auto"/>
              <w:left w:val="single" w:sz="4" w:space="0" w:color="auto"/>
              <w:bottom w:val="single" w:sz="4" w:space="0" w:color="auto"/>
              <w:right w:val="single" w:sz="4" w:space="0" w:color="auto"/>
            </w:tcBorders>
            <w:noWrap/>
            <w:vAlign w:val="center"/>
          </w:tcPr>
          <w:p w14:paraId="1145C06C" w14:textId="030A299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0.04</w:t>
            </w:r>
          </w:p>
        </w:tc>
      </w:tr>
      <w:tr w:rsidR="00A536E5" w:rsidRPr="00475B97" w14:paraId="60808D9D" w14:textId="77777777" w:rsidTr="00475B97">
        <w:trPr>
          <w:trHeight w:val="68"/>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5C00113D" w14:textId="77777777"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Temporary Services</w:t>
            </w:r>
          </w:p>
        </w:tc>
        <w:tc>
          <w:tcPr>
            <w:tcW w:w="993" w:type="dxa"/>
            <w:tcBorders>
              <w:top w:val="single" w:sz="4" w:space="0" w:color="auto"/>
              <w:left w:val="single" w:sz="4" w:space="0" w:color="auto"/>
              <w:bottom w:val="single" w:sz="4" w:space="0" w:color="auto"/>
              <w:right w:val="single" w:sz="4" w:space="0" w:color="auto"/>
            </w:tcBorders>
            <w:noWrap/>
            <w:vAlign w:val="center"/>
          </w:tcPr>
          <w:p w14:paraId="09A22FE0" w14:textId="28653717"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134844" w14:textId="53920F6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284</w:t>
            </w:r>
          </w:p>
        </w:tc>
        <w:tc>
          <w:tcPr>
            <w:tcW w:w="571" w:type="dxa"/>
            <w:tcBorders>
              <w:top w:val="single" w:sz="4" w:space="0" w:color="auto"/>
              <w:left w:val="single" w:sz="4" w:space="0" w:color="auto"/>
              <w:bottom w:val="single" w:sz="4" w:space="0" w:color="auto"/>
              <w:right w:val="single" w:sz="4" w:space="0" w:color="auto"/>
            </w:tcBorders>
            <w:noWrap/>
            <w:vAlign w:val="center"/>
            <w:hideMark/>
          </w:tcPr>
          <w:p w14:paraId="34C832C5" w14:textId="4598DF56"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KW</w:t>
            </w:r>
          </w:p>
        </w:tc>
        <w:tc>
          <w:tcPr>
            <w:tcW w:w="851" w:type="dxa"/>
            <w:tcBorders>
              <w:top w:val="single" w:sz="4" w:space="0" w:color="auto"/>
              <w:left w:val="single" w:sz="4" w:space="0" w:color="auto"/>
              <w:bottom w:val="single" w:sz="4" w:space="0" w:color="auto"/>
              <w:right w:val="single" w:sz="4" w:space="0" w:color="auto"/>
            </w:tcBorders>
            <w:vAlign w:val="center"/>
          </w:tcPr>
          <w:p w14:paraId="464FC122" w14:textId="2972082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F506FC7" w14:textId="1728FD9E"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334</w:t>
            </w: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4BDD18AF" w14:textId="1A964515"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C08C0EC" w14:textId="55B7C35C"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0.06</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76DE0548" w14:textId="16E474C0"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7D9C8F" w14:textId="5089E6F5"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EBE819" w14:textId="01EE3035"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color w:val="000000"/>
                <w:sz w:val="11"/>
                <w:szCs w:val="11"/>
              </w:rPr>
              <w:t>-0.00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33F23B" w14:textId="7CB6353B"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2FE091AF" w14:textId="752521B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541AEA7" w14:textId="630A48B3"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3D632D4" w14:textId="1C93D731"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p>
        </w:tc>
        <w:tc>
          <w:tcPr>
            <w:tcW w:w="864" w:type="dxa"/>
            <w:tcBorders>
              <w:top w:val="single" w:sz="4" w:space="0" w:color="auto"/>
              <w:left w:val="single" w:sz="4" w:space="0" w:color="auto"/>
              <w:bottom w:val="single" w:sz="4" w:space="0" w:color="auto"/>
              <w:right w:val="single" w:sz="4" w:space="0" w:color="auto"/>
            </w:tcBorders>
            <w:noWrap/>
            <w:vAlign w:val="center"/>
            <w:hideMark/>
          </w:tcPr>
          <w:p w14:paraId="5B68DA03" w14:textId="6C3767C9" w:rsidR="00A536E5" w:rsidRPr="00475B97" w:rsidRDefault="00A536E5" w:rsidP="00475B97">
            <w:pPr>
              <w:spacing w:after="0" w:line="240" w:lineRule="auto"/>
              <w:jc w:val="center"/>
              <w:rPr>
                <w:rFonts w:asciiTheme="majorHAnsi" w:eastAsia="Times New Roman" w:hAnsiTheme="majorHAnsi" w:cs="Times New Roman"/>
                <w:color w:val="000000"/>
                <w:sz w:val="11"/>
                <w:szCs w:val="11"/>
                <w:lang w:eastAsia="en-IN"/>
              </w:rPr>
            </w:pPr>
            <w:r w:rsidRPr="00475B97">
              <w:rPr>
                <w:rFonts w:asciiTheme="majorHAnsi" w:hAnsiTheme="majorHAnsi"/>
                <w:color w:val="000000"/>
                <w:sz w:val="11"/>
                <w:szCs w:val="11"/>
              </w:rPr>
              <w:t>0.07</w:t>
            </w:r>
          </w:p>
        </w:tc>
      </w:tr>
      <w:tr w:rsidR="00A536E5" w:rsidRPr="00475B97" w14:paraId="7AC3EEAE" w14:textId="77777777" w:rsidTr="00475B97">
        <w:trPr>
          <w:trHeight w:val="68"/>
          <w:jc w:val="center"/>
        </w:trPr>
        <w:tc>
          <w:tcPr>
            <w:tcW w:w="2263" w:type="dxa"/>
            <w:tcBorders>
              <w:top w:val="single" w:sz="4" w:space="0" w:color="auto"/>
              <w:left w:val="single" w:sz="4" w:space="0" w:color="auto"/>
              <w:bottom w:val="single" w:sz="4" w:space="0" w:color="auto"/>
              <w:right w:val="single" w:sz="4" w:space="0" w:color="auto"/>
            </w:tcBorders>
            <w:noWrap/>
            <w:vAlign w:val="center"/>
            <w:hideMark/>
          </w:tcPr>
          <w:p w14:paraId="3EC5A8C9" w14:textId="0E0C2325" w:rsidR="00A536E5" w:rsidRPr="00475B97" w:rsidRDefault="00A536E5" w:rsidP="00A536E5">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Total  sales</w:t>
            </w:r>
          </w:p>
        </w:tc>
        <w:tc>
          <w:tcPr>
            <w:tcW w:w="993" w:type="dxa"/>
            <w:tcBorders>
              <w:top w:val="single" w:sz="4" w:space="0" w:color="auto"/>
              <w:left w:val="single" w:sz="4" w:space="0" w:color="auto"/>
              <w:bottom w:val="single" w:sz="4" w:space="0" w:color="auto"/>
              <w:right w:val="single" w:sz="4" w:space="0" w:color="auto"/>
            </w:tcBorders>
            <w:noWrap/>
            <w:vAlign w:val="center"/>
          </w:tcPr>
          <w:p w14:paraId="3FE8FE50" w14:textId="7662083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9,985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8710DFD" w14:textId="02E31C8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3,52,890</w:t>
            </w:r>
          </w:p>
        </w:tc>
        <w:tc>
          <w:tcPr>
            <w:tcW w:w="571" w:type="dxa"/>
            <w:tcBorders>
              <w:top w:val="single" w:sz="4" w:space="0" w:color="auto"/>
              <w:left w:val="single" w:sz="4" w:space="0" w:color="auto"/>
              <w:bottom w:val="single" w:sz="4" w:space="0" w:color="auto"/>
              <w:right w:val="single" w:sz="4" w:space="0" w:color="auto"/>
            </w:tcBorders>
            <w:noWrap/>
            <w:vAlign w:val="center"/>
            <w:hideMark/>
          </w:tcPr>
          <w:p w14:paraId="54329553" w14:textId="24958A39"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p>
        </w:tc>
        <w:tc>
          <w:tcPr>
            <w:tcW w:w="851" w:type="dxa"/>
            <w:tcBorders>
              <w:top w:val="single" w:sz="4" w:space="0" w:color="auto"/>
              <w:left w:val="single" w:sz="4" w:space="0" w:color="auto"/>
              <w:bottom w:val="single" w:sz="4" w:space="0" w:color="auto"/>
              <w:right w:val="single" w:sz="4" w:space="0" w:color="auto"/>
            </w:tcBorders>
            <w:vAlign w:val="center"/>
          </w:tcPr>
          <w:p w14:paraId="314FC913" w14:textId="17E47E75"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977901" w14:textId="6856E09A"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3,63,259</w:t>
            </w: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5509EBC3" w14:textId="7FAD9F24"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563.84</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8A66DDB" w14:textId="11F1CAEC"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572.97</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23D1587B" w14:textId="6F2CD7B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290.44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3C2C25" w14:textId="44613241"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56.00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764987" w14:textId="0F1C581D"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-4.71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EFA1D4" w14:textId="6CF47997"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-5.71</w:t>
            </w:r>
          </w:p>
        </w:tc>
        <w:tc>
          <w:tcPr>
            <w:tcW w:w="846" w:type="dxa"/>
            <w:tcBorders>
              <w:top w:val="single" w:sz="4" w:space="0" w:color="auto"/>
              <w:left w:val="single" w:sz="4" w:space="0" w:color="auto"/>
              <w:bottom w:val="single" w:sz="4" w:space="0" w:color="auto"/>
              <w:right w:val="single" w:sz="4" w:space="0" w:color="auto"/>
            </w:tcBorders>
            <w:noWrap/>
            <w:vAlign w:val="center"/>
            <w:hideMark/>
          </w:tcPr>
          <w:p w14:paraId="541FF724" w14:textId="11C128AE"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-0.47</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958F199" w14:textId="1C198FE4"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-4.77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4396C67" w14:textId="0EEE3810"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0.00</w:t>
            </w:r>
          </w:p>
        </w:tc>
        <w:tc>
          <w:tcPr>
            <w:tcW w:w="864" w:type="dxa"/>
            <w:tcBorders>
              <w:top w:val="single" w:sz="4" w:space="0" w:color="auto"/>
              <w:left w:val="single" w:sz="4" w:space="0" w:color="auto"/>
              <w:bottom w:val="single" w:sz="4" w:space="0" w:color="auto"/>
              <w:right w:val="single" w:sz="4" w:space="0" w:color="auto"/>
            </w:tcBorders>
            <w:shd w:val="clear" w:color="auto" w:fill="E7F5CF" w:themeFill="accent1" w:themeFillTint="33"/>
            <w:noWrap/>
            <w:vAlign w:val="center"/>
            <w:hideMark/>
          </w:tcPr>
          <w:p w14:paraId="7A005B85" w14:textId="3870DB63" w:rsidR="00A536E5" w:rsidRPr="00475B97" w:rsidRDefault="00A536E5" w:rsidP="00475B97">
            <w:pPr>
              <w:spacing w:after="0" w:line="240" w:lineRule="auto"/>
              <w:jc w:val="center"/>
              <w:rPr>
                <w:rFonts w:asciiTheme="majorHAnsi" w:eastAsia="Times New Roman" w:hAnsiTheme="majorHAnsi" w:cs="Times New Roman"/>
                <w:b/>
                <w:bCs/>
                <w:color w:val="000000"/>
                <w:sz w:val="11"/>
                <w:szCs w:val="11"/>
                <w:lang w:eastAsia="en-IN"/>
              </w:rPr>
            </w:pPr>
            <w:r w:rsidRPr="00475B97">
              <w:rPr>
                <w:rFonts w:asciiTheme="majorHAnsi" w:hAnsiTheme="majorHAnsi"/>
                <w:b/>
                <w:bCs/>
                <w:color w:val="000000"/>
                <w:sz w:val="11"/>
                <w:szCs w:val="11"/>
              </w:rPr>
              <w:t>330.80</w:t>
            </w:r>
          </w:p>
        </w:tc>
      </w:tr>
      <w:tr w:rsidR="00350EA3" w:rsidRPr="00475B97" w14:paraId="1DE97F30" w14:textId="77777777" w:rsidTr="00475B97">
        <w:trPr>
          <w:trHeight w:val="68"/>
          <w:jc w:val="center"/>
        </w:trPr>
        <w:tc>
          <w:tcPr>
            <w:tcW w:w="2263" w:type="dxa"/>
            <w:tcBorders>
              <w:top w:val="single" w:sz="4" w:space="0" w:color="auto"/>
              <w:left w:val="single" w:sz="4" w:space="0" w:color="auto"/>
              <w:bottom w:val="single" w:sz="4" w:space="0" w:color="auto"/>
              <w:right w:val="single" w:sz="4" w:space="0" w:color="auto"/>
            </w:tcBorders>
            <w:noWrap/>
            <w:vAlign w:val="center"/>
          </w:tcPr>
          <w:p w14:paraId="0ABA9F72" w14:textId="2FD6B438" w:rsidR="00350EA3" w:rsidRPr="00475B97" w:rsidRDefault="00350EA3" w:rsidP="00350EA3">
            <w:pPr>
              <w:spacing w:after="0" w:line="240" w:lineRule="auto"/>
              <w:jc w:val="left"/>
              <w:rPr>
                <w:rFonts w:asciiTheme="majorHAnsi" w:eastAsia="Times New Roman" w:hAnsiTheme="majorHAnsi" w:cs="Times New Roman"/>
                <w:b/>
                <w:bCs/>
                <w:color w:val="000000"/>
                <w:sz w:val="13"/>
                <w:szCs w:val="13"/>
                <w:lang w:eastAsia="en-IN"/>
              </w:rPr>
            </w:pPr>
            <w:r w:rsidRPr="00475B97">
              <w:rPr>
                <w:rFonts w:asciiTheme="majorHAnsi" w:eastAsia="Times New Roman" w:hAnsiTheme="majorHAnsi" w:cs="Times New Roman"/>
                <w:b/>
                <w:bCs/>
                <w:color w:val="000000"/>
                <w:sz w:val="13"/>
                <w:szCs w:val="13"/>
                <w:lang w:eastAsia="en-IN"/>
              </w:rPr>
              <w:t>sale of daily surplus power in exchange</w:t>
            </w:r>
          </w:p>
        </w:tc>
        <w:tc>
          <w:tcPr>
            <w:tcW w:w="993" w:type="dxa"/>
            <w:tcBorders>
              <w:top w:val="single" w:sz="4" w:space="0" w:color="auto"/>
              <w:left w:val="single" w:sz="4" w:space="0" w:color="auto"/>
              <w:bottom w:val="single" w:sz="4" w:space="0" w:color="auto"/>
              <w:right w:val="single" w:sz="4" w:space="0" w:color="auto"/>
            </w:tcBorders>
            <w:noWrap/>
            <w:vAlign w:val="center"/>
          </w:tcPr>
          <w:p w14:paraId="34838AB1"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56C7D92"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571" w:type="dxa"/>
            <w:tcBorders>
              <w:top w:val="single" w:sz="4" w:space="0" w:color="auto"/>
              <w:left w:val="single" w:sz="4" w:space="0" w:color="auto"/>
              <w:bottom w:val="single" w:sz="4" w:space="0" w:color="auto"/>
              <w:right w:val="single" w:sz="4" w:space="0" w:color="auto"/>
            </w:tcBorders>
            <w:noWrap/>
            <w:vAlign w:val="center"/>
          </w:tcPr>
          <w:p w14:paraId="1E1A18A4" w14:textId="77777777" w:rsidR="00350EA3" w:rsidRPr="00475B97" w:rsidRDefault="00350EA3" w:rsidP="00475B97">
            <w:pPr>
              <w:spacing w:after="0" w:line="240" w:lineRule="auto"/>
              <w:jc w:val="center"/>
              <w:rPr>
                <w:rFonts w:asciiTheme="majorHAnsi" w:eastAsia="Times New Roman" w:hAnsiTheme="majorHAnsi" w:cs="Times New Roman"/>
                <w:b/>
                <w:bCs/>
                <w:color w:val="000000"/>
                <w:sz w:val="13"/>
                <w:szCs w:val="13"/>
                <w:lang w:eastAsia="en-IN"/>
              </w:rPr>
            </w:pPr>
          </w:p>
        </w:tc>
        <w:tc>
          <w:tcPr>
            <w:tcW w:w="851" w:type="dxa"/>
            <w:tcBorders>
              <w:top w:val="single" w:sz="4" w:space="0" w:color="auto"/>
              <w:left w:val="single" w:sz="4" w:space="0" w:color="auto"/>
              <w:bottom w:val="single" w:sz="4" w:space="0" w:color="auto"/>
              <w:right w:val="single" w:sz="4" w:space="0" w:color="auto"/>
            </w:tcBorders>
            <w:vAlign w:val="center"/>
          </w:tcPr>
          <w:p w14:paraId="6A3013CF" w14:textId="77777777" w:rsidR="00350EA3" w:rsidRPr="00475B97" w:rsidRDefault="00350EA3" w:rsidP="00475B97">
            <w:pPr>
              <w:spacing w:after="0" w:line="240" w:lineRule="auto"/>
              <w:jc w:val="center"/>
              <w:rPr>
                <w:rFonts w:asciiTheme="majorHAnsi" w:eastAsia="Times New Roman" w:hAnsiTheme="majorHAnsi" w:cs="Times New Roman"/>
                <w:b/>
                <w:bCs/>
                <w:color w:val="000000"/>
                <w:sz w:val="13"/>
                <w:szCs w:val="13"/>
                <w:lang w:eastAsia="en-IN"/>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174C9EF"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846" w:type="dxa"/>
            <w:tcBorders>
              <w:top w:val="single" w:sz="4" w:space="0" w:color="auto"/>
              <w:left w:val="single" w:sz="4" w:space="0" w:color="auto"/>
              <w:bottom w:val="single" w:sz="4" w:space="0" w:color="auto"/>
              <w:right w:val="single" w:sz="4" w:space="0" w:color="auto"/>
            </w:tcBorders>
            <w:noWrap/>
            <w:vAlign w:val="center"/>
          </w:tcPr>
          <w:p w14:paraId="0873B895" w14:textId="63CA3CA1" w:rsidR="00350EA3" w:rsidRPr="00475B97" w:rsidRDefault="00350EA3" w:rsidP="00475B97">
            <w:pPr>
              <w:spacing w:after="0" w:line="240" w:lineRule="auto"/>
              <w:jc w:val="center"/>
              <w:rPr>
                <w:rFonts w:asciiTheme="majorHAnsi" w:hAnsiTheme="majorHAnsi"/>
                <w:b/>
                <w:bCs/>
                <w:color w:val="000000"/>
                <w:sz w:val="13"/>
                <w:szCs w:val="13"/>
              </w:rPr>
            </w:pPr>
          </w:p>
        </w:tc>
        <w:tc>
          <w:tcPr>
            <w:tcW w:w="807" w:type="dxa"/>
            <w:tcBorders>
              <w:top w:val="single" w:sz="4" w:space="0" w:color="auto"/>
              <w:left w:val="single" w:sz="4" w:space="0" w:color="auto"/>
              <w:bottom w:val="single" w:sz="4" w:space="0" w:color="auto"/>
              <w:right w:val="single" w:sz="4" w:space="0" w:color="auto"/>
            </w:tcBorders>
            <w:noWrap/>
            <w:vAlign w:val="center"/>
          </w:tcPr>
          <w:p w14:paraId="5A7CEF0A" w14:textId="1272A014" w:rsidR="00350EA3" w:rsidRPr="00475B97" w:rsidRDefault="00350EA3" w:rsidP="00475B97">
            <w:pPr>
              <w:spacing w:after="0" w:line="240" w:lineRule="auto"/>
              <w:jc w:val="center"/>
              <w:rPr>
                <w:rFonts w:asciiTheme="majorHAnsi" w:hAnsiTheme="majorHAnsi"/>
                <w:b/>
                <w:bCs/>
                <w:color w:val="000000"/>
                <w:sz w:val="13"/>
                <w:szCs w:val="13"/>
              </w:rPr>
            </w:pPr>
            <w:r w:rsidRPr="00475B97">
              <w:rPr>
                <w:rFonts w:asciiTheme="majorHAnsi" w:eastAsia="Times New Roman" w:hAnsiTheme="majorHAnsi" w:cs="Times New Roman"/>
                <w:color w:val="000000"/>
                <w:sz w:val="13"/>
                <w:szCs w:val="13"/>
                <w:lang w:eastAsia="en-IN"/>
              </w:rPr>
              <w:t>0.92</w:t>
            </w:r>
          </w:p>
        </w:tc>
        <w:tc>
          <w:tcPr>
            <w:tcW w:w="945" w:type="dxa"/>
            <w:tcBorders>
              <w:top w:val="single" w:sz="4" w:space="0" w:color="auto"/>
              <w:left w:val="single" w:sz="4" w:space="0" w:color="auto"/>
              <w:bottom w:val="single" w:sz="4" w:space="0" w:color="auto"/>
              <w:right w:val="single" w:sz="4" w:space="0" w:color="auto"/>
            </w:tcBorders>
            <w:noWrap/>
            <w:vAlign w:val="center"/>
          </w:tcPr>
          <w:p w14:paraId="05EB3458" w14:textId="10C491BC" w:rsidR="00350EA3" w:rsidRPr="00475B97" w:rsidRDefault="00350EA3" w:rsidP="00475B97">
            <w:pPr>
              <w:spacing w:after="0" w:line="240" w:lineRule="auto"/>
              <w:jc w:val="center"/>
              <w:rPr>
                <w:rFonts w:asciiTheme="majorHAnsi" w:hAnsiTheme="majorHAnsi"/>
                <w:b/>
                <w:bCs/>
                <w:color w:val="000000"/>
                <w:sz w:val="13"/>
                <w:szCs w:val="13"/>
              </w:rPr>
            </w:pPr>
            <w:r w:rsidRPr="00475B97">
              <w:rPr>
                <w:rFonts w:asciiTheme="majorHAnsi" w:hAnsiTheme="majorHAnsi"/>
                <w:color w:val="000000"/>
                <w:sz w:val="13"/>
                <w:szCs w:val="13"/>
              </w:rPr>
              <w:t>0.55</w:t>
            </w:r>
          </w:p>
        </w:tc>
        <w:tc>
          <w:tcPr>
            <w:tcW w:w="850" w:type="dxa"/>
            <w:tcBorders>
              <w:top w:val="single" w:sz="4" w:space="0" w:color="auto"/>
              <w:left w:val="single" w:sz="4" w:space="0" w:color="auto"/>
              <w:bottom w:val="single" w:sz="4" w:space="0" w:color="auto"/>
              <w:right w:val="single" w:sz="4" w:space="0" w:color="auto"/>
            </w:tcBorders>
            <w:noWrap/>
            <w:vAlign w:val="center"/>
          </w:tcPr>
          <w:p w14:paraId="2B43C20D"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61783B65"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709" w:type="dxa"/>
            <w:tcBorders>
              <w:top w:val="single" w:sz="4" w:space="0" w:color="auto"/>
              <w:left w:val="single" w:sz="4" w:space="0" w:color="auto"/>
              <w:bottom w:val="single" w:sz="4" w:space="0" w:color="auto"/>
              <w:right w:val="single" w:sz="4" w:space="0" w:color="auto"/>
            </w:tcBorders>
            <w:noWrap/>
            <w:vAlign w:val="center"/>
          </w:tcPr>
          <w:p w14:paraId="5C8B8741" w14:textId="77777777" w:rsidR="00350EA3" w:rsidRPr="00475B97" w:rsidRDefault="00350EA3" w:rsidP="00475B97">
            <w:pPr>
              <w:spacing w:after="0" w:line="240" w:lineRule="auto"/>
              <w:jc w:val="center"/>
              <w:rPr>
                <w:rFonts w:asciiTheme="majorHAnsi" w:hAnsiTheme="majorHAnsi"/>
                <w:b/>
                <w:bCs/>
                <w:color w:val="000000"/>
                <w:sz w:val="13"/>
                <w:szCs w:val="13"/>
              </w:rPr>
            </w:pPr>
          </w:p>
        </w:tc>
        <w:tc>
          <w:tcPr>
            <w:tcW w:w="846" w:type="dxa"/>
            <w:tcBorders>
              <w:top w:val="single" w:sz="4" w:space="0" w:color="auto"/>
              <w:left w:val="single" w:sz="4" w:space="0" w:color="auto"/>
              <w:bottom w:val="single" w:sz="4" w:space="0" w:color="auto"/>
              <w:right w:val="single" w:sz="4" w:space="0" w:color="auto"/>
            </w:tcBorders>
            <w:noWrap/>
            <w:vAlign w:val="center"/>
          </w:tcPr>
          <w:p w14:paraId="6FD0A23A" w14:textId="77777777" w:rsidR="00350EA3" w:rsidRPr="00475B97" w:rsidRDefault="00350EA3" w:rsidP="00475B97">
            <w:pPr>
              <w:spacing w:after="0" w:line="240" w:lineRule="auto"/>
              <w:jc w:val="center"/>
              <w:rPr>
                <w:rFonts w:asciiTheme="majorHAnsi" w:eastAsia="Times New Roman" w:hAnsiTheme="majorHAnsi" w:cs="Times New Roman"/>
                <w:b/>
                <w:bCs/>
                <w:color w:val="000000"/>
                <w:sz w:val="13"/>
                <w:szCs w:val="13"/>
                <w:lang w:eastAsia="en-IN"/>
              </w:rPr>
            </w:pPr>
          </w:p>
        </w:tc>
        <w:tc>
          <w:tcPr>
            <w:tcW w:w="713" w:type="dxa"/>
            <w:tcBorders>
              <w:top w:val="single" w:sz="4" w:space="0" w:color="auto"/>
              <w:left w:val="single" w:sz="4" w:space="0" w:color="auto"/>
              <w:bottom w:val="single" w:sz="4" w:space="0" w:color="auto"/>
              <w:right w:val="single" w:sz="4" w:space="0" w:color="auto"/>
            </w:tcBorders>
            <w:noWrap/>
            <w:vAlign w:val="center"/>
          </w:tcPr>
          <w:p w14:paraId="31EC6E34" w14:textId="77777777" w:rsidR="00350EA3" w:rsidRPr="00475B97" w:rsidRDefault="00350EA3" w:rsidP="00475B97">
            <w:pPr>
              <w:spacing w:after="0" w:line="240" w:lineRule="auto"/>
              <w:jc w:val="center"/>
              <w:rPr>
                <w:rFonts w:asciiTheme="majorHAnsi" w:eastAsia="Times New Roman" w:hAnsiTheme="majorHAnsi" w:cs="Times New Roman"/>
                <w:b/>
                <w:bCs/>
                <w:color w:val="000000"/>
                <w:sz w:val="13"/>
                <w:szCs w:val="13"/>
                <w:lang w:eastAsia="en-IN"/>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C805B" w14:textId="77777777" w:rsidR="00350EA3" w:rsidRPr="00475B97" w:rsidRDefault="00350EA3" w:rsidP="00475B97">
            <w:pPr>
              <w:spacing w:after="0" w:line="240" w:lineRule="auto"/>
              <w:jc w:val="center"/>
              <w:rPr>
                <w:rFonts w:asciiTheme="majorHAnsi" w:eastAsia="Times New Roman" w:hAnsiTheme="majorHAnsi" w:cs="Times New Roman"/>
                <w:b/>
                <w:bCs/>
                <w:color w:val="000000"/>
                <w:sz w:val="13"/>
                <w:szCs w:val="13"/>
                <w:lang w:eastAsia="en-IN"/>
              </w:rPr>
            </w:pP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4F721" w14:textId="67530C51" w:rsidR="00350EA3" w:rsidRPr="00475B97" w:rsidRDefault="00350EA3" w:rsidP="00475B97">
            <w:pPr>
              <w:spacing w:after="0" w:line="240" w:lineRule="auto"/>
              <w:jc w:val="center"/>
              <w:rPr>
                <w:rFonts w:asciiTheme="majorHAnsi" w:hAnsiTheme="majorHAnsi"/>
                <w:b/>
                <w:bCs/>
                <w:color w:val="000000"/>
                <w:sz w:val="13"/>
                <w:szCs w:val="13"/>
              </w:rPr>
            </w:pPr>
            <w:r w:rsidRPr="00475B97">
              <w:rPr>
                <w:rFonts w:asciiTheme="majorHAnsi" w:hAnsiTheme="majorHAnsi"/>
                <w:color w:val="000000"/>
                <w:sz w:val="13"/>
                <w:szCs w:val="13"/>
              </w:rPr>
              <w:t>0.55</w:t>
            </w:r>
          </w:p>
        </w:tc>
      </w:tr>
    </w:tbl>
    <w:p w14:paraId="1939D1CB" w14:textId="77777777" w:rsidR="00B70D46" w:rsidRPr="00475B97" w:rsidRDefault="00B70D46" w:rsidP="00B70D46">
      <w:pPr>
        <w:spacing w:after="200" w:line="240" w:lineRule="auto"/>
        <w:jc w:val="left"/>
        <w:rPr>
          <w:rFonts w:asciiTheme="majorHAnsi" w:hAnsiTheme="majorHAnsi"/>
          <w:b/>
          <w:bCs/>
          <w:color w:val="012169" w:themeColor="accent4"/>
          <w:sz w:val="13"/>
          <w:szCs w:val="13"/>
          <w:lang w:val="en-US"/>
        </w:rPr>
      </w:pPr>
    </w:p>
    <w:p w14:paraId="7F54EAB7" w14:textId="096A1114" w:rsidR="00BE51AF" w:rsidRDefault="00645B64"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Revenue from </w:t>
      </w:r>
      <w:r w:rsidR="006A116F">
        <w:rPr>
          <w:rFonts w:asciiTheme="majorHAnsi" w:eastAsia="Times New Roman" w:hAnsiTheme="majorHAnsi" w:cs="Times New Roman"/>
          <w:bCs/>
          <w:szCs w:val="26"/>
          <w:lang w:val="en-GB"/>
        </w:rPr>
        <w:t xml:space="preserve">sale of daily surplus power in exchange is reduced from overall power purchase </w:t>
      </w:r>
      <w:r w:rsidR="005C797C">
        <w:rPr>
          <w:rFonts w:asciiTheme="majorHAnsi" w:eastAsia="Times New Roman" w:hAnsiTheme="majorHAnsi" w:cs="Times New Roman"/>
          <w:bCs/>
          <w:szCs w:val="26"/>
          <w:lang w:val="en-GB"/>
        </w:rPr>
        <w:t xml:space="preserve">cost in line with approach taken by Hon’ble Commission in the past </w:t>
      </w:r>
      <w:r w:rsidR="00FF2100">
        <w:rPr>
          <w:rFonts w:asciiTheme="majorHAnsi" w:eastAsia="Times New Roman" w:hAnsiTheme="majorHAnsi" w:cs="Times New Roman"/>
          <w:bCs/>
          <w:szCs w:val="26"/>
          <w:lang w:val="en-GB"/>
        </w:rPr>
        <w:t xml:space="preserve">in TATA Steel true-up order. </w:t>
      </w:r>
    </w:p>
    <w:p w14:paraId="2EF0059C" w14:textId="7315BF5C" w:rsidR="00BE51AF" w:rsidRDefault="00BE51AF" w:rsidP="00710884">
      <w:pPr>
        <w:pStyle w:val="EDNormal"/>
        <w:rPr>
          <w:lang w:val="en-GB"/>
        </w:rPr>
      </w:pPr>
    </w:p>
    <w:p w14:paraId="1B851838" w14:textId="77777777" w:rsidR="00145A57" w:rsidRDefault="00145A57" w:rsidP="00710884">
      <w:pPr>
        <w:pStyle w:val="EDNormal"/>
        <w:rPr>
          <w:lang w:val="en-GB"/>
        </w:rPr>
      </w:pPr>
    </w:p>
    <w:p w14:paraId="597A5CD5" w14:textId="77777777" w:rsidR="00145A57" w:rsidRDefault="00145A57" w:rsidP="00710884">
      <w:pPr>
        <w:pStyle w:val="EDNormal"/>
        <w:rPr>
          <w:lang w:val="en-GB"/>
        </w:rPr>
      </w:pPr>
    </w:p>
    <w:p w14:paraId="123E5E88" w14:textId="77777777" w:rsidR="004B0633" w:rsidRDefault="004B0633" w:rsidP="00710884">
      <w:pPr>
        <w:pStyle w:val="EDNormal"/>
        <w:rPr>
          <w:lang w:val="en-GB"/>
        </w:rPr>
      </w:pPr>
    </w:p>
    <w:p w14:paraId="60D912A4" w14:textId="77777777" w:rsidR="004B0633" w:rsidRDefault="004B0633" w:rsidP="00710884">
      <w:pPr>
        <w:pStyle w:val="EDNormal"/>
        <w:rPr>
          <w:lang w:val="en-GB"/>
        </w:rPr>
      </w:pPr>
    </w:p>
    <w:p w14:paraId="4309799C" w14:textId="77777777" w:rsidR="004B0633" w:rsidRDefault="004B0633" w:rsidP="00710884">
      <w:pPr>
        <w:pStyle w:val="EDNormal"/>
        <w:rPr>
          <w:lang w:val="en-GB"/>
        </w:rPr>
      </w:pPr>
    </w:p>
    <w:p w14:paraId="01BD35EE" w14:textId="5D8B2745" w:rsidR="00400A05" w:rsidRDefault="004B0633" w:rsidP="004B0633">
      <w:pPr>
        <w:tabs>
          <w:tab w:val="left" w:pos="8832"/>
        </w:tabs>
        <w:spacing w:after="200" w:line="240" w:lineRule="auto"/>
        <w:jc w:val="left"/>
        <w:rPr>
          <w:rFonts w:asciiTheme="minorHAnsi" w:hAnsiTheme="minorHAnsi"/>
          <w:b/>
          <w:bCs/>
          <w:color w:val="012169" w:themeColor="accent4"/>
          <w:sz w:val="18"/>
          <w:szCs w:val="18"/>
          <w:lang w:val="en-US"/>
        </w:rPr>
      </w:pPr>
      <w:r>
        <w:rPr>
          <w:rFonts w:asciiTheme="minorHAnsi" w:hAnsiTheme="minorHAnsi"/>
          <w:b/>
          <w:bCs/>
          <w:color w:val="012169" w:themeColor="accent4"/>
          <w:sz w:val="18"/>
          <w:szCs w:val="18"/>
          <w:lang w:val="en-US"/>
        </w:rPr>
        <w:tab/>
      </w:r>
    </w:p>
    <w:p w14:paraId="4C0857C9" w14:textId="39919212" w:rsidR="00556D2B" w:rsidRDefault="00556D2B" w:rsidP="00556D2B">
      <w:pPr>
        <w:spacing w:after="200" w:line="240" w:lineRule="auto"/>
        <w:jc w:val="center"/>
        <w:rPr>
          <w:rFonts w:asciiTheme="minorHAnsi" w:hAnsiTheme="minorHAnsi"/>
          <w:b/>
          <w:bCs/>
          <w:color w:val="012169" w:themeColor="accent4"/>
          <w:sz w:val="18"/>
          <w:szCs w:val="18"/>
          <w:lang w:val="en-US"/>
        </w:rPr>
      </w:pPr>
      <w:bookmarkStart w:id="683" w:name="_Toc213365750"/>
      <w:r w:rsidRPr="00556D2B">
        <w:rPr>
          <w:rFonts w:asciiTheme="minorHAnsi" w:hAnsiTheme="minorHAnsi"/>
          <w:b/>
          <w:bCs/>
          <w:color w:val="012169" w:themeColor="accent4"/>
          <w:sz w:val="18"/>
          <w:szCs w:val="18"/>
          <w:lang w:val="en-US"/>
        </w:rPr>
        <w:lastRenderedPageBreak/>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53</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Revenue </w:t>
      </w:r>
      <w:r w:rsidR="00293A0C" w:rsidRPr="00556D2B">
        <w:rPr>
          <w:rFonts w:asciiTheme="minorHAnsi" w:hAnsiTheme="minorHAnsi"/>
          <w:b/>
          <w:bCs/>
          <w:color w:val="012169" w:themeColor="accent4"/>
          <w:sz w:val="18"/>
          <w:szCs w:val="18"/>
          <w:lang w:val="en-US"/>
        </w:rPr>
        <w:t xml:space="preserve">from Sale of Power </w:t>
      </w:r>
      <w:r w:rsidR="00293A0C">
        <w:rPr>
          <w:rFonts w:asciiTheme="minorHAnsi" w:hAnsiTheme="minorHAnsi"/>
          <w:b/>
          <w:bCs/>
          <w:color w:val="012169" w:themeColor="accent4"/>
          <w:sz w:val="18"/>
          <w:szCs w:val="18"/>
          <w:lang w:val="en-US"/>
        </w:rPr>
        <w:t xml:space="preserve">to Consumers </w:t>
      </w:r>
      <w:r w:rsidR="00293A0C" w:rsidRPr="00556D2B">
        <w:rPr>
          <w:rFonts w:asciiTheme="minorHAnsi" w:hAnsiTheme="minorHAnsi"/>
          <w:b/>
          <w:bCs/>
          <w:color w:val="012169" w:themeColor="accent4"/>
          <w:sz w:val="18"/>
          <w:szCs w:val="18"/>
          <w:lang w:val="en-US"/>
        </w:rPr>
        <w:t xml:space="preserve">for FY </w:t>
      </w:r>
      <w:r w:rsidR="00293A0C">
        <w:rPr>
          <w:rFonts w:asciiTheme="minorHAnsi" w:hAnsiTheme="minorHAnsi"/>
          <w:b/>
          <w:bCs/>
          <w:color w:val="012169" w:themeColor="accent4"/>
          <w:sz w:val="18"/>
          <w:szCs w:val="18"/>
          <w:lang w:val="en-US"/>
        </w:rPr>
        <w:t>2025-</w:t>
      </w:r>
      <w:r w:rsidR="00D817C1">
        <w:rPr>
          <w:rFonts w:asciiTheme="minorHAnsi" w:hAnsiTheme="minorHAnsi"/>
          <w:b/>
          <w:bCs/>
          <w:color w:val="012169" w:themeColor="accent4"/>
          <w:sz w:val="18"/>
          <w:szCs w:val="18"/>
          <w:lang w:val="en-US"/>
        </w:rPr>
        <w:t>26</w:t>
      </w:r>
      <w:r w:rsidR="00D817C1" w:rsidRPr="00556D2B">
        <w:rPr>
          <w:rFonts w:asciiTheme="minorHAnsi" w:hAnsiTheme="minorHAnsi"/>
          <w:b/>
          <w:bCs/>
          <w:color w:val="012169" w:themeColor="accent4"/>
          <w:sz w:val="18"/>
          <w:szCs w:val="18"/>
          <w:lang w:val="en-US"/>
        </w:rPr>
        <w:t xml:space="preserve"> (</w:t>
      </w:r>
      <w:r w:rsidRPr="00556D2B">
        <w:rPr>
          <w:rFonts w:asciiTheme="minorHAnsi" w:hAnsiTheme="minorHAnsi"/>
          <w:b/>
          <w:bCs/>
          <w:color w:val="012169" w:themeColor="accent4"/>
          <w:sz w:val="18"/>
          <w:szCs w:val="18"/>
          <w:lang w:val="en-US"/>
        </w:rPr>
        <w:t>H2)</w:t>
      </w:r>
      <w:r w:rsidR="00DB6BAC">
        <w:rPr>
          <w:rFonts w:asciiTheme="minorHAnsi" w:hAnsiTheme="minorHAnsi"/>
          <w:b/>
          <w:bCs/>
          <w:color w:val="012169" w:themeColor="accent4"/>
          <w:sz w:val="18"/>
          <w:szCs w:val="18"/>
          <w:lang w:val="en-US"/>
        </w:rPr>
        <w:t xml:space="preserve"> </w:t>
      </w:r>
      <w:r w:rsidR="0039152A">
        <w:rPr>
          <w:rFonts w:asciiTheme="minorHAnsi" w:hAnsiTheme="minorHAnsi"/>
          <w:b/>
          <w:bCs/>
          <w:color w:val="012169" w:themeColor="accent4"/>
          <w:sz w:val="18"/>
          <w:szCs w:val="18"/>
          <w:lang w:val="en-US"/>
        </w:rPr>
        <w:t>–</w:t>
      </w:r>
      <w:r w:rsidR="00DB6BAC">
        <w:rPr>
          <w:rFonts w:asciiTheme="minorHAnsi" w:hAnsiTheme="minorHAnsi"/>
          <w:b/>
          <w:bCs/>
          <w:color w:val="012169" w:themeColor="accent4"/>
          <w:sz w:val="18"/>
          <w:szCs w:val="18"/>
          <w:lang w:val="en-US"/>
        </w:rPr>
        <w:t xml:space="preserve"> Projections</w:t>
      </w:r>
      <w:bookmarkEnd w:id="683"/>
    </w:p>
    <w:tbl>
      <w:tblPr>
        <w:tblW w:w="1547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836"/>
        <w:gridCol w:w="902"/>
        <w:gridCol w:w="471"/>
        <w:gridCol w:w="830"/>
        <w:gridCol w:w="961"/>
        <w:gridCol w:w="717"/>
        <w:gridCol w:w="751"/>
        <w:gridCol w:w="1008"/>
        <w:gridCol w:w="1162"/>
        <w:gridCol w:w="765"/>
        <w:gridCol w:w="813"/>
        <w:gridCol w:w="647"/>
        <w:gridCol w:w="606"/>
        <w:gridCol w:w="563"/>
        <w:gridCol w:w="597"/>
        <w:gridCol w:w="622"/>
        <w:gridCol w:w="597"/>
        <w:gridCol w:w="597"/>
        <w:gridCol w:w="823"/>
      </w:tblGrid>
      <w:tr w:rsidR="00301FAB" w:rsidRPr="00452432" w14:paraId="6574250F" w14:textId="77777777" w:rsidTr="004B0610">
        <w:trPr>
          <w:trHeight w:val="114"/>
        </w:trPr>
        <w:tc>
          <w:tcPr>
            <w:tcW w:w="1208" w:type="dxa"/>
            <w:shd w:val="clear" w:color="000000" w:fill="D9D9D9"/>
            <w:vAlign w:val="center"/>
          </w:tcPr>
          <w:p w14:paraId="637FAFE2" w14:textId="18B9F02F" w:rsidR="00FD019B" w:rsidRPr="00452432" w:rsidRDefault="00FD019B" w:rsidP="00FD019B">
            <w:pPr>
              <w:spacing w:after="0" w:line="240" w:lineRule="auto"/>
              <w:jc w:val="center"/>
              <w:rPr>
                <w:rFonts w:eastAsia="Times New Roman" w:cs="Times New Roman"/>
                <w:b/>
                <w:bCs/>
                <w:color w:val="000000"/>
                <w:sz w:val="11"/>
                <w:szCs w:val="11"/>
                <w:lang w:eastAsia="en-IN"/>
              </w:rPr>
            </w:pPr>
            <w:r w:rsidRPr="00452432">
              <w:rPr>
                <w:rFonts w:eastAsia="Times New Roman" w:cs="Times New Roman"/>
                <w:b/>
                <w:bCs/>
                <w:color w:val="000000"/>
                <w:sz w:val="11"/>
                <w:szCs w:val="11"/>
                <w:lang w:eastAsia="en-IN"/>
              </w:rPr>
              <w:t>Consumers</w:t>
            </w:r>
            <w:r w:rsidRPr="00D45327">
              <w:rPr>
                <w:rFonts w:eastAsia="Times New Roman" w:cs="Times New Roman"/>
                <w:b/>
                <w:bCs/>
                <w:color w:val="000000"/>
                <w:sz w:val="11"/>
                <w:szCs w:val="11"/>
                <w:lang w:eastAsia="en-IN"/>
              </w:rPr>
              <w:t xml:space="preserve"> Category</w:t>
            </w:r>
          </w:p>
        </w:tc>
        <w:tc>
          <w:tcPr>
            <w:tcW w:w="836" w:type="dxa"/>
            <w:shd w:val="clear" w:color="000000" w:fill="D9D9D9"/>
            <w:vAlign w:val="center"/>
          </w:tcPr>
          <w:p w14:paraId="348B507C" w14:textId="30400721"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Number of Consumers</w:t>
            </w:r>
          </w:p>
        </w:tc>
        <w:tc>
          <w:tcPr>
            <w:tcW w:w="902" w:type="dxa"/>
            <w:shd w:val="clear" w:color="000000" w:fill="D9D9D9"/>
            <w:vAlign w:val="center"/>
          </w:tcPr>
          <w:p w14:paraId="5F9B87A7" w14:textId="235E3E7A"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Connected Load (in KW/HP/KVA)</w:t>
            </w:r>
          </w:p>
        </w:tc>
        <w:tc>
          <w:tcPr>
            <w:tcW w:w="471" w:type="dxa"/>
            <w:shd w:val="clear" w:color="000000" w:fill="D9D9D9"/>
            <w:vAlign w:val="center"/>
          </w:tcPr>
          <w:p w14:paraId="6CAFED01" w14:textId="718F9EB7"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Unit</w:t>
            </w:r>
          </w:p>
        </w:tc>
        <w:tc>
          <w:tcPr>
            <w:tcW w:w="830" w:type="dxa"/>
            <w:shd w:val="clear" w:color="000000" w:fill="D9D9D9"/>
            <w:vAlign w:val="center"/>
          </w:tcPr>
          <w:p w14:paraId="34242950" w14:textId="2DC8CEDD"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Conversion factor</w:t>
            </w:r>
          </w:p>
        </w:tc>
        <w:tc>
          <w:tcPr>
            <w:tcW w:w="961" w:type="dxa"/>
            <w:shd w:val="clear" w:color="000000" w:fill="D9D9D9"/>
            <w:vAlign w:val="center"/>
          </w:tcPr>
          <w:p w14:paraId="6A51B5E8" w14:textId="0BB4BBD8"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Connected Load  (in KVA)</w:t>
            </w:r>
          </w:p>
        </w:tc>
        <w:tc>
          <w:tcPr>
            <w:tcW w:w="717" w:type="dxa"/>
            <w:shd w:val="clear" w:color="000000" w:fill="D9D9D9"/>
            <w:vAlign w:val="center"/>
          </w:tcPr>
          <w:p w14:paraId="5BBC68EF" w14:textId="58C50908"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Sales (</w:t>
            </w:r>
            <w:r w:rsidR="00B017B8">
              <w:rPr>
                <w:rFonts w:ascii="Aptos Narrow" w:eastAsia="Times New Roman" w:hAnsi="Aptos Narrow" w:cs="Times New Roman"/>
                <w:b/>
                <w:bCs/>
                <w:color w:val="000000"/>
                <w:sz w:val="13"/>
                <w:szCs w:val="13"/>
                <w:lang w:eastAsia="en-IN"/>
              </w:rPr>
              <w:t>M</w:t>
            </w:r>
            <w:r w:rsidR="00D67A0B">
              <w:rPr>
                <w:rFonts w:ascii="Aptos Narrow" w:eastAsia="Times New Roman" w:hAnsi="Aptos Narrow" w:cs="Times New Roman"/>
                <w:b/>
                <w:bCs/>
                <w:color w:val="000000"/>
                <w:sz w:val="13"/>
                <w:szCs w:val="13"/>
                <w:lang w:eastAsia="en-IN"/>
              </w:rPr>
              <w:t>U</w:t>
            </w:r>
            <w:r w:rsidRPr="00D45327">
              <w:rPr>
                <w:rFonts w:ascii="Aptos Narrow" w:eastAsia="Times New Roman" w:hAnsi="Aptos Narrow" w:cs="Times New Roman"/>
                <w:b/>
                <w:bCs/>
                <w:color w:val="000000"/>
                <w:sz w:val="13"/>
                <w:szCs w:val="13"/>
                <w:lang w:eastAsia="en-IN"/>
              </w:rPr>
              <w:t>)</w:t>
            </w:r>
          </w:p>
        </w:tc>
        <w:tc>
          <w:tcPr>
            <w:tcW w:w="751" w:type="dxa"/>
            <w:shd w:val="clear" w:color="000000" w:fill="D9D9D9"/>
            <w:vAlign w:val="center"/>
          </w:tcPr>
          <w:p w14:paraId="17E7980F" w14:textId="4AEDEF68" w:rsidR="00D67A0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Sales (</w:t>
            </w:r>
            <w:r w:rsidR="00D67A0B">
              <w:rPr>
                <w:rFonts w:ascii="Aptos Narrow" w:eastAsia="Times New Roman" w:hAnsi="Aptos Narrow" w:cs="Times New Roman"/>
                <w:b/>
                <w:bCs/>
                <w:color w:val="000000"/>
                <w:sz w:val="13"/>
                <w:szCs w:val="13"/>
                <w:lang w:eastAsia="en-IN"/>
              </w:rPr>
              <w:t>Million</w:t>
            </w:r>
          </w:p>
          <w:p w14:paraId="661288FD" w14:textId="37858261"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kVAH)</w:t>
            </w:r>
          </w:p>
        </w:tc>
        <w:tc>
          <w:tcPr>
            <w:tcW w:w="1008" w:type="dxa"/>
            <w:shd w:val="clear" w:color="000000" w:fill="D9D9D9"/>
            <w:vAlign w:val="center"/>
          </w:tcPr>
          <w:p w14:paraId="701E4EE3" w14:textId="1161D0C1"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Fixed Charges Units</w:t>
            </w:r>
          </w:p>
        </w:tc>
        <w:tc>
          <w:tcPr>
            <w:tcW w:w="1162" w:type="dxa"/>
            <w:shd w:val="clear" w:color="000000" w:fill="D9D9D9"/>
            <w:vAlign w:val="center"/>
          </w:tcPr>
          <w:p w14:paraId="55C559C4" w14:textId="709230C9"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Fixed Charges/Demand Charges as per T.0. 28.03.2025</w:t>
            </w:r>
          </w:p>
        </w:tc>
        <w:tc>
          <w:tcPr>
            <w:tcW w:w="765" w:type="dxa"/>
            <w:shd w:val="clear" w:color="000000" w:fill="D9D9D9"/>
            <w:vAlign w:val="center"/>
          </w:tcPr>
          <w:p w14:paraId="0F11A56C" w14:textId="33668376"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Energy Charge Units</w:t>
            </w:r>
          </w:p>
        </w:tc>
        <w:tc>
          <w:tcPr>
            <w:tcW w:w="813" w:type="dxa"/>
            <w:shd w:val="clear" w:color="000000" w:fill="D9D9D9"/>
            <w:vAlign w:val="center"/>
          </w:tcPr>
          <w:p w14:paraId="3303E552" w14:textId="7ECE03D4"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Energy Charge as per T.0. 28.03.2025</w:t>
            </w:r>
          </w:p>
        </w:tc>
        <w:tc>
          <w:tcPr>
            <w:tcW w:w="647" w:type="dxa"/>
            <w:shd w:val="clear" w:color="000000" w:fill="D9D9D9"/>
            <w:vAlign w:val="center"/>
          </w:tcPr>
          <w:p w14:paraId="37814066" w14:textId="4075E489"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 xml:space="preserve"> Energy Charge (in Rs. Cr.)</w:t>
            </w:r>
          </w:p>
        </w:tc>
        <w:tc>
          <w:tcPr>
            <w:tcW w:w="606" w:type="dxa"/>
            <w:shd w:val="clear" w:color="000000" w:fill="D9D9D9"/>
            <w:vAlign w:val="center"/>
          </w:tcPr>
          <w:p w14:paraId="74905913" w14:textId="05CD33D0"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Fixed Charge  (in Rs. Cr.)</w:t>
            </w:r>
          </w:p>
        </w:tc>
        <w:tc>
          <w:tcPr>
            <w:tcW w:w="563" w:type="dxa"/>
            <w:shd w:val="clear" w:color="000000" w:fill="D9D9D9"/>
            <w:vAlign w:val="center"/>
          </w:tcPr>
          <w:p w14:paraId="60B62DCE" w14:textId="2C497673"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FPPPA  (in Rs. Cr.)</w:t>
            </w:r>
          </w:p>
        </w:tc>
        <w:tc>
          <w:tcPr>
            <w:tcW w:w="597" w:type="dxa"/>
            <w:shd w:val="clear" w:color="000000" w:fill="D9D9D9"/>
            <w:vAlign w:val="center"/>
          </w:tcPr>
          <w:p w14:paraId="48081413" w14:textId="1951E2FC"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LF Rebate  (in Rs. Cr.)</w:t>
            </w:r>
          </w:p>
        </w:tc>
        <w:tc>
          <w:tcPr>
            <w:tcW w:w="622" w:type="dxa"/>
            <w:shd w:val="clear" w:color="000000" w:fill="D9D9D9"/>
            <w:vAlign w:val="center"/>
          </w:tcPr>
          <w:p w14:paraId="78F6E761" w14:textId="757DA2C7"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Voltage Rebate  (in Rs. Cr.)</w:t>
            </w:r>
          </w:p>
        </w:tc>
        <w:tc>
          <w:tcPr>
            <w:tcW w:w="597" w:type="dxa"/>
            <w:shd w:val="clear" w:color="000000" w:fill="D9D9D9"/>
            <w:vAlign w:val="center"/>
          </w:tcPr>
          <w:p w14:paraId="33176335" w14:textId="6FDAA633"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Early Rebate  (in Rs. Cr.)</w:t>
            </w:r>
          </w:p>
        </w:tc>
        <w:tc>
          <w:tcPr>
            <w:tcW w:w="597" w:type="dxa"/>
            <w:shd w:val="clear" w:color="000000" w:fill="D9D9D9"/>
            <w:vAlign w:val="center"/>
          </w:tcPr>
          <w:p w14:paraId="2345C28B" w14:textId="3226E0BF"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Digital Rebate  (in Rs. Cr.)</w:t>
            </w:r>
          </w:p>
        </w:tc>
        <w:tc>
          <w:tcPr>
            <w:tcW w:w="823" w:type="dxa"/>
            <w:shd w:val="clear" w:color="000000" w:fill="D9D9D9"/>
            <w:vAlign w:val="center"/>
          </w:tcPr>
          <w:p w14:paraId="4645239D" w14:textId="1888E0B9" w:rsidR="00FD019B" w:rsidRPr="00FD019B" w:rsidRDefault="00FD019B" w:rsidP="00FD019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Realisation (in Rs. Cr.)</w:t>
            </w:r>
          </w:p>
        </w:tc>
      </w:tr>
      <w:tr w:rsidR="00E34B5D" w:rsidRPr="00452432" w14:paraId="0399841E" w14:textId="77777777" w:rsidTr="00E34B5D">
        <w:trPr>
          <w:trHeight w:val="134"/>
        </w:trPr>
        <w:tc>
          <w:tcPr>
            <w:tcW w:w="1208" w:type="dxa"/>
            <w:shd w:val="clear" w:color="auto" w:fill="auto"/>
            <w:noWrap/>
            <w:hideMark/>
          </w:tcPr>
          <w:p w14:paraId="2A998E82" w14:textId="77777777"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Domestic Services (DS)</w:t>
            </w:r>
          </w:p>
        </w:tc>
        <w:tc>
          <w:tcPr>
            <w:tcW w:w="836" w:type="dxa"/>
            <w:shd w:val="clear" w:color="auto" w:fill="auto"/>
            <w:noWrap/>
            <w:vAlign w:val="center"/>
            <w:hideMark/>
          </w:tcPr>
          <w:p w14:paraId="5FFCD962" w14:textId="0E6F74F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8,452</w:t>
            </w:r>
          </w:p>
        </w:tc>
        <w:tc>
          <w:tcPr>
            <w:tcW w:w="902" w:type="dxa"/>
            <w:shd w:val="clear" w:color="auto" w:fill="auto"/>
            <w:noWrap/>
            <w:vAlign w:val="center"/>
            <w:hideMark/>
          </w:tcPr>
          <w:p w14:paraId="022C5B5F" w14:textId="2B1237B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59,248</w:t>
            </w:r>
          </w:p>
        </w:tc>
        <w:tc>
          <w:tcPr>
            <w:tcW w:w="471" w:type="dxa"/>
            <w:shd w:val="clear" w:color="000000" w:fill="FFFFFF"/>
            <w:noWrap/>
            <w:vAlign w:val="center"/>
            <w:hideMark/>
          </w:tcPr>
          <w:p w14:paraId="7ABA0C06" w14:textId="01E63C4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KW</w:t>
            </w:r>
          </w:p>
        </w:tc>
        <w:tc>
          <w:tcPr>
            <w:tcW w:w="830" w:type="dxa"/>
            <w:shd w:val="clear" w:color="000000" w:fill="FFFFFF"/>
            <w:noWrap/>
            <w:vAlign w:val="center"/>
            <w:hideMark/>
          </w:tcPr>
          <w:p w14:paraId="4E6C2B15" w14:textId="78A3B3E1"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961" w:type="dxa"/>
            <w:shd w:val="clear" w:color="000000" w:fill="FFFFFF"/>
            <w:noWrap/>
            <w:vAlign w:val="center"/>
            <w:hideMark/>
          </w:tcPr>
          <w:p w14:paraId="26BD9A93" w14:textId="074A971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68,140</w:t>
            </w:r>
          </w:p>
        </w:tc>
        <w:tc>
          <w:tcPr>
            <w:tcW w:w="717" w:type="dxa"/>
            <w:shd w:val="clear" w:color="auto" w:fill="auto"/>
            <w:noWrap/>
            <w:vAlign w:val="center"/>
            <w:hideMark/>
          </w:tcPr>
          <w:p w14:paraId="52DFB9FD" w14:textId="08388341"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24</w:t>
            </w:r>
          </w:p>
        </w:tc>
        <w:tc>
          <w:tcPr>
            <w:tcW w:w="751" w:type="dxa"/>
            <w:shd w:val="clear" w:color="000000" w:fill="FFFFFF"/>
            <w:noWrap/>
            <w:vAlign w:val="center"/>
            <w:hideMark/>
          </w:tcPr>
          <w:p w14:paraId="6BEF0EC7" w14:textId="6923F183"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6.87</w:t>
            </w:r>
          </w:p>
        </w:tc>
        <w:tc>
          <w:tcPr>
            <w:tcW w:w="1008" w:type="dxa"/>
            <w:shd w:val="clear" w:color="000000" w:fill="FFFFFF"/>
            <w:noWrap/>
            <w:vAlign w:val="center"/>
            <w:hideMark/>
          </w:tcPr>
          <w:p w14:paraId="4D16C966" w14:textId="22F52FC5"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1162" w:type="dxa"/>
            <w:shd w:val="clear" w:color="000000" w:fill="FFFFFF"/>
            <w:noWrap/>
            <w:vAlign w:val="center"/>
            <w:hideMark/>
          </w:tcPr>
          <w:p w14:paraId="7E39377A" w14:textId="333651BD"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765" w:type="dxa"/>
            <w:shd w:val="clear" w:color="000000" w:fill="FFFFFF"/>
            <w:noWrap/>
            <w:vAlign w:val="center"/>
            <w:hideMark/>
          </w:tcPr>
          <w:p w14:paraId="741232F6" w14:textId="45EA89D7"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813" w:type="dxa"/>
            <w:shd w:val="clear" w:color="000000" w:fill="FFFFFF"/>
            <w:noWrap/>
            <w:vAlign w:val="center"/>
            <w:hideMark/>
          </w:tcPr>
          <w:p w14:paraId="7939FA14" w14:textId="51B6D033"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647" w:type="dxa"/>
            <w:shd w:val="clear" w:color="000000" w:fill="FFFFFF"/>
            <w:noWrap/>
            <w:vAlign w:val="center"/>
            <w:hideMark/>
          </w:tcPr>
          <w:p w14:paraId="403BD511" w14:textId="4EE0C0B9"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7.91</w:t>
            </w:r>
          </w:p>
        </w:tc>
        <w:tc>
          <w:tcPr>
            <w:tcW w:w="606" w:type="dxa"/>
            <w:shd w:val="clear" w:color="000000" w:fill="FFFFFF"/>
            <w:noWrap/>
            <w:vAlign w:val="center"/>
            <w:hideMark/>
          </w:tcPr>
          <w:p w14:paraId="5269B422" w14:textId="19CC50E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0.70</w:t>
            </w:r>
          </w:p>
        </w:tc>
        <w:tc>
          <w:tcPr>
            <w:tcW w:w="563" w:type="dxa"/>
            <w:shd w:val="clear" w:color="auto" w:fill="auto"/>
            <w:noWrap/>
            <w:vAlign w:val="center"/>
            <w:hideMark/>
          </w:tcPr>
          <w:p w14:paraId="3C3056B7" w14:textId="770D682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-0.14</w:t>
            </w:r>
          </w:p>
        </w:tc>
        <w:tc>
          <w:tcPr>
            <w:tcW w:w="597" w:type="dxa"/>
            <w:shd w:val="clear" w:color="000000" w:fill="FFFFFF"/>
            <w:noWrap/>
            <w:vAlign w:val="center"/>
            <w:hideMark/>
          </w:tcPr>
          <w:p w14:paraId="257B8692" w14:textId="57439BC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622" w:type="dxa"/>
            <w:shd w:val="clear" w:color="000000" w:fill="FFFFFF"/>
            <w:noWrap/>
            <w:vAlign w:val="center"/>
            <w:hideMark/>
          </w:tcPr>
          <w:p w14:paraId="0EE64B96" w14:textId="7DA1F65A"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597" w:type="dxa"/>
            <w:shd w:val="clear" w:color="000000" w:fill="FFFFFF"/>
            <w:noWrap/>
            <w:vAlign w:val="center"/>
            <w:hideMark/>
          </w:tcPr>
          <w:p w14:paraId="33EE63FA" w14:textId="22D35D2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-0.04</w:t>
            </w:r>
          </w:p>
        </w:tc>
        <w:tc>
          <w:tcPr>
            <w:tcW w:w="597" w:type="dxa"/>
            <w:shd w:val="clear" w:color="000000" w:fill="FFFFFF"/>
            <w:noWrap/>
            <w:vAlign w:val="center"/>
            <w:hideMark/>
          </w:tcPr>
          <w:p w14:paraId="5B7E4749" w14:textId="12927F0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823" w:type="dxa"/>
            <w:shd w:val="clear" w:color="000000" w:fill="FFFFFF"/>
            <w:noWrap/>
            <w:vAlign w:val="center"/>
            <w:hideMark/>
          </w:tcPr>
          <w:p w14:paraId="168190B7" w14:textId="5C4424AF" w:rsidR="00E34B5D" w:rsidRPr="00390DE8" w:rsidRDefault="00E34B5D" w:rsidP="00E34B5D">
            <w:pPr>
              <w:spacing w:after="0" w:line="240" w:lineRule="auto"/>
              <w:jc w:val="center"/>
              <w:rPr>
                <w:color w:val="000000"/>
                <w:sz w:val="11"/>
                <w:szCs w:val="11"/>
              </w:rPr>
            </w:pPr>
            <w:r w:rsidRPr="00390DE8">
              <w:rPr>
                <w:color w:val="000000"/>
                <w:sz w:val="11"/>
                <w:szCs w:val="11"/>
              </w:rPr>
              <w:t>8.42</w:t>
            </w:r>
          </w:p>
        </w:tc>
      </w:tr>
      <w:tr w:rsidR="00E34B5D" w:rsidRPr="00452432" w14:paraId="1BA1FF06" w14:textId="77777777" w:rsidTr="00E34B5D">
        <w:trPr>
          <w:trHeight w:val="123"/>
        </w:trPr>
        <w:tc>
          <w:tcPr>
            <w:tcW w:w="1208" w:type="dxa"/>
            <w:shd w:val="clear" w:color="auto" w:fill="auto"/>
            <w:noWrap/>
            <w:hideMark/>
          </w:tcPr>
          <w:p w14:paraId="336E18E3" w14:textId="4C5F71D9"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Domestic Services - Rural</w:t>
            </w:r>
          </w:p>
        </w:tc>
        <w:tc>
          <w:tcPr>
            <w:tcW w:w="836" w:type="dxa"/>
            <w:shd w:val="clear" w:color="auto" w:fill="auto"/>
            <w:noWrap/>
            <w:vAlign w:val="center"/>
            <w:hideMark/>
          </w:tcPr>
          <w:p w14:paraId="21BD99D4" w14:textId="679DDDE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1,016</w:t>
            </w:r>
          </w:p>
        </w:tc>
        <w:tc>
          <w:tcPr>
            <w:tcW w:w="902" w:type="dxa"/>
            <w:shd w:val="clear" w:color="auto" w:fill="auto"/>
            <w:noWrap/>
            <w:vAlign w:val="center"/>
            <w:hideMark/>
          </w:tcPr>
          <w:p w14:paraId="01C319EF" w14:textId="6F1A2B7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2,913</w:t>
            </w:r>
          </w:p>
        </w:tc>
        <w:tc>
          <w:tcPr>
            <w:tcW w:w="471" w:type="dxa"/>
            <w:shd w:val="clear" w:color="000000" w:fill="FFFFFF"/>
            <w:noWrap/>
            <w:vAlign w:val="center"/>
            <w:hideMark/>
          </w:tcPr>
          <w:p w14:paraId="34C696FA" w14:textId="1FA1985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419AD4A8" w14:textId="5327FA6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6BDD07B9" w14:textId="1EA6CBD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3,427</w:t>
            </w:r>
          </w:p>
        </w:tc>
        <w:tc>
          <w:tcPr>
            <w:tcW w:w="717" w:type="dxa"/>
            <w:shd w:val="clear" w:color="auto" w:fill="auto"/>
            <w:noWrap/>
            <w:vAlign w:val="center"/>
            <w:hideMark/>
          </w:tcPr>
          <w:p w14:paraId="197E241E" w14:textId="1E10C2AF"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1.12</w:t>
            </w:r>
          </w:p>
        </w:tc>
        <w:tc>
          <w:tcPr>
            <w:tcW w:w="751" w:type="dxa"/>
            <w:shd w:val="clear" w:color="000000" w:fill="FFFFFF"/>
            <w:noWrap/>
            <w:vAlign w:val="center"/>
            <w:hideMark/>
          </w:tcPr>
          <w:p w14:paraId="173C598F" w14:textId="7FE72E14"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01448172" w14:textId="38C36B0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Rs/Conn/mth</w:t>
            </w:r>
          </w:p>
        </w:tc>
        <w:tc>
          <w:tcPr>
            <w:tcW w:w="1162" w:type="dxa"/>
            <w:shd w:val="clear" w:color="000000" w:fill="FFFFFF"/>
            <w:noWrap/>
            <w:vAlign w:val="center"/>
            <w:hideMark/>
          </w:tcPr>
          <w:p w14:paraId="3C269242" w14:textId="4E5263D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45.00</w:t>
            </w:r>
          </w:p>
        </w:tc>
        <w:tc>
          <w:tcPr>
            <w:tcW w:w="765" w:type="dxa"/>
            <w:shd w:val="clear" w:color="000000" w:fill="FFFFFF"/>
            <w:noWrap/>
            <w:vAlign w:val="center"/>
            <w:hideMark/>
          </w:tcPr>
          <w:p w14:paraId="2EC5CF63" w14:textId="3D3DE73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75B1CCFF" w14:textId="56C6E37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3.06</w:t>
            </w:r>
          </w:p>
        </w:tc>
        <w:tc>
          <w:tcPr>
            <w:tcW w:w="647" w:type="dxa"/>
            <w:shd w:val="clear" w:color="000000" w:fill="FFFFFF"/>
            <w:noWrap/>
            <w:vAlign w:val="center"/>
            <w:hideMark/>
          </w:tcPr>
          <w:p w14:paraId="41125024" w14:textId="6702C48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0.34</w:t>
            </w:r>
          </w:p>
        </w:tc>
        <w:tc>
          <w:tcPr>
            <w:tcW w:w="606" w:type="dxa"/>
            <w:shd w:val="clear" w:color="000000" w:fill="FFFFFF"/>
            <w:noWrap/>
            <w:vAlign w:val="center"/>
            <w:hideMark/>
          </w:tcPr>
          <w:p w14:paraId="76995881" w14:textId="056FCA4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0.03</w:t>
            </w:r>
          </w:p>
        </w:tc>
        <w:tc>
          <w:tcPr>
            <w:tcW w:w="563" w:type="dxa"/>
            <w:shd w:val="clear" w:color="auto" w:fill="auto"/>
            <w:noWrap/>
            <w:vAlign w:val="center"/>
            <w:hideMark/>
          </w:tcPr>
          <w:p w14:paraId="73E54E7D" w14:textId="62E94AE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-0.01</w:t>
            </w:r>
          </w:p>
        </w:tc>
        <w:tc>
          <w:tcPr>
            <w:tcW w:w="597" w:type="dxa"/>
            <w:shd w:val="clear" w:color="000000" w:fill="FFFFFF"/>
            <w:noWrap/>
            <w:vAlign w:val="center"/>
            <w:hideMark/>
          </w:tcPr>
          <w:p w14:paraId="3F00F48A" w14:textId="2AEAD955"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22B237F6" w14:textId="0EA056D1"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2A19AC70" w14:textId="08DA90D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35F916E3" w14:textId="76588FF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2FEFBFE8" w14:textId="62A7AE7F" w:rsidR="00E34B5D" w:rsidRPr="00390DE8" w:rsidRDefault="00E34B5D" w:rsidP="00E34B5D">
            <w:pPr>
              <w:spacing w:after="0" w:line="240" w:lineRule="auto"/>
              <w:jc w:val="center"/>
              <w:rPr>
                <w:color w:val="000000"/>
                <w:sz w:val="11"/>
                <w:szCs w:val="11"/>
              </w:rPr>
            </w:pPr>
            <w:r w:rsidRPr="00390DE8">
              <w:rPr>
                <w:color w:val="000000"/>
                <w:sz w:val="11"/>
                <w:szCs w:val="11"/>
              </w:rPr>
              <w:t>0.36</w:t>
            </w:r>
          </w:p>
        </w:tc>
      </w:tr>
      <w:tr w:rsidR="00E34B5D" w:rsidRPr="00452432" w14:paraId="2DAF3E2F" w14:textId="77777777" w:rsidTr="00E34B5D">
        <w:trPr>
          <w:trHeight w:val="73"/>
        </w:trPr>
        <w:tc>
          <w:tcPr>
            <w:tcW w:w="1208" w:type="dxa"/>
            <w:shd w:val="clear" w:color="auto" w:fill="auto"/>
            <w:noWrap/>
            <w:hideMark/>
          </w:tcPr>
          <w:p w14:paraId="30C1578E" w14:textId="77777777"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Domestic Services - Urban</w:t>
            </w:r>
          </w:p>
        </w:tc>
        <w:tc>
          <w:tcPr>
            <w:tcW w:w="836" w:type="dxa"/>
            <w:shd w:val="clear" w:color="auto" w:fill="auto"/>
            <w:noWrap/>
            <w:vAlign w:val="center"/>
            <w:hideMark/>
          </w:tcPr>
          <w:p w14:paraId="0448BC47" w14:textId="24AA283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7,401</w:t>
            </w:r>
          </w:p>
        </w:tc>
        <w:tc>
          <w:tcPr>
            <w:tcW w:w="902" w:type="dxa"/>
            <w:shd w:val="clear" w:color="auto" w:fill="auto"/>
            <w:noWrap/>
            <w:vAlign w:val="center"/>
            <w:hideMark/>
          </w:tcPr>
          <w:p w14:paraId="756BB386" w14:textId="6D9C0A5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47,476</w:t>
            </w:r>
          </w:p>
        </w:tc>
        <w:tc>
          <w:tcPr>
            <w:tcW w:w="471" w:type="dxa"/>
            <w:shd w:val="clear" w:color="000000" w:fill="FFFFFF"/>
            <w:noWrap/>
            <w:vAlign w:val="center"/>
            <w:hideMark/>
          </w:tcPr>
          <w:p w14:paraId="3FD323AD" w14:textId="63FDA23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220C7167" w14:textId="17D1BB7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52672FD1" w14:textId="6D99F7F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55,854</w:t>
            </w:r>
          </w:p>
        </w:tc>
        <w:tc>
          <w:tcPr>
            <w:tcW w:w="717" w:type="dxa"/>
            <w:shd w:val="clear" w:color="auto" w:fill="auto"/>
            <w:noWrap/>
            <w:vAlign w:val="center"/>
            <w:hideMark/>
          </w:tcPr>
          <w:p w14:paraId="5BA255FE" w14:textId="1F17CE9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16.24</w:t>
            </w:r>
          </w:p>
        </w:tc>
        <w:tc>
          <w:tcPr>
            <w:tcW w:w="751" w:type="dxa"/>
            <w:shd w:val="clear" w:color="000000" w:fill="FFFFFF"/>
            <w:noWrap/>
            <w:vAlign w:val="center"/>
            <w:hideMark/>
          </w:tcPr>
          <w:p w14:paraId="7DC9CEC8" w14:textId="46CA7055"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420EC2DF" w14:textId="5AC9C1F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Rs/Conn/mth</w:t>
            </w:r>
          </w:p>
        </w:tc>
        <w:tc>
          <w:tcPr>
            <w:tcW w:w="1162" w:type="dxa"/>
            <w:shd w:val="clear" w:color="000000" w:fill="FFFFFF"/>
            <w:noWrap/>
            <w:vAlign w:val="center"/>
            <w:hideMark/>
          </w:tcPr>
          <w:p w14:paraId="4B56B45C" w14:textId="1992772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80.00</w:t>
            </w:r>
          </w:p>
        </w:tc>
        <w:tc>
          <w:tcPr>
            <w:tcW w:w="765" w:type="dxa"/>
            <w:shd w:val="clear" w:color="000000" w:fill="FFFFFF"/>
            <w:noWrap/>
            <w:vAlign w:val="center"/>
            <w:hideMark/>
          </w:tcPr>
          <w:p w14:paraId="585214F9" w14:textId="2FB2016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5FFB6F58" w14:textId="183338A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3.32</w:t>
            </w:r>
          </w:p>
        </w:tc>
        <w:tc>
          <w:tcPr>
            <w:tcW w:w="647" w:type="dxa"/>
            <w:shd w:val="clear" w:color="000000" w:fill="FFFFFF"/>
            <w:noWrap/>
            <w:vAlign w:val="center"/>
            <w:hideMark/>
          </w:tcPr>
          <w:p w14:paraId="4BEB6978" w14:textId="3640595F"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5.39</w:t>
            </w:r>
          </w:p>
        </w:tc>
        <w:tc>
          <w:tcPr>
            <w:tcW w:w="606" w:type="dxa"/>
            <w:shd w:val="clear" w:color="000000" w:fill="FFFFFF"/>
            <w:noWrap/>
            <w:vAlign w:val="center"/>
            <w:hideMark/>
          </w:tcPr>
          <w:p w14:paraId="213A0D04" w14:textId="7BE5EA3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0.36</w:t>
            </w:r>
          </w:p>
        </w:tc>
        <w:tc>
          <w:tcPr>
            <w:tcW w:w="563" w:type="dxa"/>
            <w:shd w:val="clear" w:color="auto" w:fill="auto"/>
            <w:noWrap/>
            <w:vAlign w:val="center"/>
            <w:hideMark/>
          </w:tcPr>
          <w:p w14:paraId="4B1225EC" w14:textId="0C80A6E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-0.09</w:t>
            </w:r>
          </w:p>
        </w:tc>
        <w:tc>
          <w:tcPr>
            <w:tcW w:w="597" w:type="dxa"/>
            <w:shd w:val="clear" w:color="000000" w:fill="FFFFFF"/>
            <w:noWrap/>
            <w:vAlign w:val="center"/>
            <w:hideMark/>
          </w:tcPr>
          <w:p w14:paraId="1245B5EA" w14:textId="3E8F6BEB"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17608A0F" w14:textId="1F2BF036"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6D9D0FD4" w14:textId="05F6054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-0.04</w:t>
            </w:r>
          </w:p>
        </w:tc>
        <w:tc>
          <w:tcPr>
            <w:tcW w:w="597" w:type="dxa"/>
            <w:shd w:val="clear" w:color="000000" w:fill="FFFFFF"/>
            <w:noWrap/>
            <w:vAlign w:val="center"/>
            <w:hideMark/>
          </w:tcPr>
          <w:p w14:paraId="3D752290" w14:textId="729C04A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51BBD38A" w14:textId="450B3AD4" w:rsidR="00E34B5D" w:rsidRPr="00390DE8" w:rsidRDefault="00E34B5D" w:rsidP="00E34B5D">
            <w:pPr>
              <w:spacing w:after="0" w:line="240" w:lineRule="auto"/>
              <w:jc w:val="center"/>
              <w:rPr>
                <w:color w:val="000000"/>
                <w:sz w:val="11"/>
                <w:szCs w:val="11"/>
              </w:rPr>
            </w:pPr>
            <w:r w:rsidRPr="00390DE8">
              <w:rPr>
                <w:color w:val="000000"/>
                <w:sz w:val="11"/>
                <w:szCs w:val="11"/>
              </w:rPr>
              <w:t>5.62</w:t>
            </w:r>
          </w:p>
        </w:tc>
      </w:tr>
      <w:tr w:rsidR="00E34B5D" w:rsidRPr="00452432" w14:paraId="0E86DA1D" w14:textId="77777777" w:rsidTr="00E34B5D">
        <w:trPr>
          <w:trHeight w:val="123"/>
        </w:trPr>
        <w:tc>
          <w:tcPr>
            <w:tcW w:w="1208" w:type="dxa"/>
            <w:shd w:val="clear" w:color="auto" w:fill="auto"/>
            <w:noWrap/>
            <w:hideMark/>
          </w:tcPr>
          <w:p w14:paraId="36F15DE0" w14:textId="77777777"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Domestic Services - HT</w:t>
            </w:r>
          </w:p>
        </w:tc>
        <w:tc>
          <w:tcPr>
            <w:tcW w:w="836" w:type="dxa"/>
            <w:shd w:val="clear" w:color="auto" w:fill="auto"/>
            <w:noWrap/>
            <w:vAlign w:val="center"/>
            <w:hideMark/>
          </w:tcPr>
          <w:p w14:paraId="64AB3B2E" w14:textId="161B257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35</w:t>
            </w:r>
          </w:p>
        </w:tc>
        <w:tc>
          <w:tcPr>
            <w:tcW w:w="902" w:type="dxa"/>
            <w:shd w:val="clear" w:color="auto" w:fill="auto"/>
            <w:noWrap/>
            <w:vAlign w:val="center"/>
            <w:hideMark/>
          </w:tcPr>
          <w:p w14:paraId="180A47A1" w14:textId="1890353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8,859</w:t>
            </w:r>
          </w:p>
        </w:tc>
        <w:tc>
          <w:tcPr>
            <w:tcW w:w="471" w:type="dxa"/>
            <w:shd w:val="clear" w:color="000000" w:fill="FFFFFF"/>
            <w:noWrap/>
            <w:vAlign w:val="center"/>
            <w:hideMark/>
          </w:tcPr>
          <w:p w14:paraId="5D6A9EE3" w14:textId="41A3ADC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KVA</w:t>
            </w:r>
          </w:p>
        </w:tc>
        <w:tc>
          <w:tcPr>
            <w:tcW w:w="830" w:type="dxa"/>
            <w:shd w:val="clear" w:color="000000" w:fill="FFFFFF"/>
            <w:noWrap/>
            <w:vAlign w:val="center"/>
            <w:hideMark/>
          </w:tcPr>
          <w:p w14:paraId="5E5E5B88" w14:textId="5ECD132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1.00</w:t>
            </w:r>
          </w:p>
        </w:tc>
        <w:tc>
          <w:tcPr>
            <w:tcW w:w="961" w:type="dxa"/>
            <w:shd w:val="clear" w:color="000000" w:fill="FFFFFF"/>
            <w:noWrap/>
            <w:vAlign w:val="center"/>
            <w:hideMark/>
          </w:tcPr>
          <w:p w14:paraId="64EA4DEA" w14:textId="666C974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8,859</w:t>
            </w:r>
          </w:p>
        </w:tc>
        <w:tc>
          <w:tcPr>
            <w:tcW w:w="717" w:type="dxa"/>
            <w:shd w:val="clear" w:color="auto" w:fill="auto"/>
            <w:noWrap/>
            <w:vAlign w:val="center"/>
            <w:hideMark/>
          </w:tcPr>
          <w:p w14:paraId="0BBBFE3A" w14:textId="213FBC1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6.78</w:t>
            </w:r>
          </w:p>
        </w:tc>
        <w:tc>
          <w:tcPr>
            <w:tcW w:w="751" w:type="dxa"/>
            <w:shd w:val="clear" w:color="000000" w:fill="FFFFFF"/>
            <w:noWrap/>
            <w:vAlign w:val="center"/>
            <w:hideMark/>
          </w:tcPr>
          <w:p w14:paraId="46149FFB" w14:textId="2E91952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6.87</w:t>
            </w:r>
          </w:p>
        </w:tc>
        <w:tc>
          <w:tcPr>
            <w:tcW w:w="1008" w:type="dxa"/>
            <w:shd w:val="clear" w:color="000000" w:fill="FFFFFF"/>
            <w:noWrap/>
            <w:vAlign w:val="center"/>
            <w:hideMark/>
          </w:tcPr>
          <w:p w14:paraId="204A40C5" w14:textId="1501FF3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Rs/kVA/mth</w:t>
            </w:r>
          </w:p>
        </w:tc>
        <w:tc>
          <w:tcPr>
            <w:tcW w:w="1162" w:type="dxa"/>
            <w:shd w:val="clear" w:color="000000" w:fill="FFFFFF"/>
            <w:noWrap/>
            <w:vAlign w:val="center"/>
            <w:hideMark/>
          </w:tcPr>
          <w:p w14:paraId="5BA37E36" w14:textId="3EFC32C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80.00</w:t>
            </w:r>
          </w:p>
        </w:tc>
        <w:tc>
          <w:tcPr>
            <w:tcW w:w="765" w:type="dxa"/>
            <w:shd w:val="clear" w:color="000000" w:fill="FFFFFF"/>
            <w:noWrap/>
            <w:vAlign w:val="center"/>
            <w:hideMark/>
          </w:tcPr>
          <w:p w14:paraId="2A2DC3BF" w14:textId="20EDA54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Rs/kVAh</w:t>
            </w:r>
          </w:p>
        </w:tc>
        <w:tc>
          <w:tcPr>
            <w:tcW w:w="813" w:type="dxa"/>
            <w:shd w:val="clear" w:color="000000" w:fill="FFFFFF"/>
            <w:noWrap/>
            <w:vAlign w:val="center"/>
            <w:hideMark/>
          </w:tcPr>
          <w:p w14:paraId="38BB3FF8" w14:textId="55C0244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3.16</w:t>
            </w:r>
          </w:p>
        </w:tc>
        <w:tc>
          <w:tcPr>
            <w:tcW w:w="647" w:type="dxa"/>
            <w:shd w:val="clear" w:color="000000" w:fill="FFFFFF"/>
            <w:noWrap/>
            <w:vAlign w:val="center"/>
            <w:hideMark/>
          </w:tcPr>
          <w:p w14:paraId="0291CECF" w14:textId="51A152B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2.17</w:t>
            </w:r>
          </w:p>
        </w:tc>
        <w:tc>
          <w:tcPr>
            <w:tcW w:w="606" w:type="dxa"/>
            <w:shd w:val="clear" w:color="000000" w:fill="FFFFFF"/>
            <w:noWrap/>
            <w:vAlign w:val="center"/>
            <w:hideMark/>
          </w:tcPr>
          <w:p w14:paraId="2EB79A24" w14:textId="3BA370B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0.32</w:t>
            </w:r>
          </w:p>
        </w:tc>
        <w:tc>
          <w:tcPr>
            <w:tcW w:w="563" w:type="dxa"/>
            <w:shd w:val="clear" w:color="auto" w:fill="auto"/>
            <w:noWrap/>
            <w:vAlign w:val="center"/>
            <w:hideMark/>
          </w:tcPr>
          <w:p w14:paraId="54A120BC" w14:textId="6905C39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-0.05</w:t>
            </w:r>
          </w:p>
        </w:tc>
        <w:tc>
          <w:tcPr>
            <w:tcW w:w="597" w:type="dxa"/>
            <w:shd w:val="clear" w:color="000000" w:fill="FFFFFF"/>
            <w:noWrap/>
            <w:vAlign w:val="center"/>
            <w:hideMark/>
          </w:tcPr>
          <w:p w14:paraId="4471ABFB" w14:textId="1D2E3A46"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57DF944C" w14:textId="117E59E9"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374918D4" w14:textId="7AE5597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-0.01</w:t>
            </w:r>
          </w:p>
        </w:tc>
        <w:tc>
          <w:tcPr>
            <w:tcW w:w="597" w:type="dxa"/>
            <w:shd w:val="clear" w:color="000000" w:fill="FFFFFF"/>
            <w:noWrap/>
            <w:vAlign w:val="center"/>
            <w:hideMark/>
          </w:tcPr>
          <w:p w14:paraId="0A4A421A" w14:textId="39368C7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5DD6A50D" w14:textId="5E460111" w:rsidR="00E34B5D" w:rsidRPr="00390DE8" w:rsidRDefault="00E34B5D" w:rsidP="00E34B5D">
            <w:pPr>
              <w:spacing w:after="0" w:line="240" w:lineRule="auto"/>
              <w:jc w:val="center"/>
              <w:rPr>
                <w:color w:val="000000"/>
                <w:sz w:val="11"/>
                <w:szCs w:val="11"/>
              </w:rPr>
            </w:pPr>
            <w:r w:rsidRPr="00390DE8">
              <w:rPr>
                <w:color w:val="000000"/>
                <w:sz w:val="11"/>
                <w:szCs w:val="11"/>
              </w:rPr>
              <w:t>2.44</w:t>
            </w:r>
          </w:p>
        </w:tc>
      </w:tr>
      <w:tr w:rsidR="00E34B5D" w:rsidRPr="00452432" w14:paraId="3122BB0B" w14:textId="77777777" w:rsidTr="00E34B5D">
        <w:trPr>
          <w:trHeight w:val="123"/>
        </w:trPr>
        <w:tc>
          <w:tcPr>
            <w:tcW w:w="1208" w:type="dxa"/>
            <w:shd w:val="clear" w:color="auto" w:fill="D9D9D9" w:themeFill="background1" w:themeFillShade="D9"/>
            <w:noWrap/>
            <w:hideMark/>
          </w:tcPr>
          <w:p w14:paraId="666A3DB6" w14:textId="6C2D41E9"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Commercial Services (Non-Domestic)</w:t>
            </w:r>
          </w:p>
        </w:tc>
        <w:tc>
          <w:tcPr>
            <w:tcW w:w="836" w:type="dxa"/>
            <w:shd w:val="clear" w:color="auto" w:fill="D9D9D9" w:themeFill="background1" w:themeFillShade="D9"/>
            <w:noWrap/>
            <w:vAlign w:val="center"/>
            <w:hideMark/>
          </w:tcPr>
          <w:p w14:paraId="14CE4B48" w14:textId="6E6CBC3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1,490</w:t>
            </w:r>
          </w:p>
        </w:tc>
        <w:tc>
          <w:tcPr>
            <w:tcW w:w="902" w:type="dxa"/>
            <w:shd w:val="clear" w:color="auto" w:fill="D9D9D9" w:themeFill="background1" w:themeFillShade="D9"/>
            <w:noWrap/>
            <w:vAlign w:val="center"/>
            <w:hideMark/>
          </w:tcPr>
          <w:p w14:paraId="492ACCAB" w14:textId="7DF6601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13,133</w:t>
            </w:r>
          </w:p>
        </w:tc>
        <w:tc>
          <w:tcPr>
            <w:tcW w:w="471" w:type="dxa"/>
            <w:shd w:val="clear" w:color="auto" w:fill="D9D9D9" w:themeFill="background1" w:themeFillShade="D9"/>
            <w:noWrap/>
            <w:vAlign w:val="center"/>
            <w:hideMark/>
          </w:tcPr>
          <w:p w14:paraId="09FA88DA" w14:textId="2234EA37"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KW</w:t>
            </w:r>
          </w:p>
        </w:tc>
        <w:tc>
          <w:tcPr>
            <w:tcW w:w="830" w:type="dxa"/>
            <w:shd w:val="clear" w:color="auto" w:fill="D9D9D9" w:themeFill="background1" w:themeFillShade="D9"/>
            <w:noWrap/>
            <w:vAlign w:val="center"/>
            <w:hideMark/>
          </w:tcPr>
          <w:p w14:paraId="6B60C6AB" w14:textId="6309F21B"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961" w:type="dxa"/>
            <w:shd w:val="clear" w:color="auto" w:fill="D9D9D9" w:themeFill="background1" w:themeFillShade="D9"/>
            <w:noWrap/>
            <w:vAlign w:val="center"/>
            <w:hideMark/>
          </w:tcPr>
          <w:p w14:paraId="7AB28627" w14:textId="1DB9A2B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15,451</w:t>
            </w:r>
          </w:p>
        </w:tc>
        <w:tc>
          <w:tcPr>
            <w:tcW w:w="717" w:type="dxa"/>
            <w:shd w:val="clear" w:color="auto" w:fill="D9D9D9" w:themeFill="background1" w:themeFillShade="D9"/>
            <w:noWrap/>
            <w:vAlign w:val="center"/>
            <w:hideMark/>
          </w:tcPr>
          <w:p w14:paraId="2DD18612" w14:textId="3C3B6A8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6.92</w:t>
            </w:r>
          </w:p>
        </w:tc>
        <w:tc>
          <w:tcPr>
            <w:tcW w:w="751" w:type="dxa"/>
            <w:shd w:val="clear" w:color="auto" w:fill="D9D9D9" w:themeFill="background1" w:themeFillShade="D9"/>
            <w:noWrap/>
            <w:vAlign w:val="center"/>
            <w:hideMark/>
          </w:tcPr>
          <w:p w14:paraId="5A113CC6" w14:textId="2638FF9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1008" w:type="dxa"/>
            <w:shd w:val="clear" w:color="auto" w:fill="D9D9D9" w:themeFill="background1" w:themeFillShade="D9"/>
            <w:noWrap/>
            <w:vAlign w:val="center"/>
            <w:hideMark/>
          </w:tcPr>
          <w:p w14:paraId="625568C5" w14:textId="7DF13BC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1162" w:type="dxa"/>
            <w:shd w:val="clear" w:color="auto" w:fill="D9D9D9" w:themeFill="background1" w:themeFillShade="D9"/>
            <w:noWrap/>
            <w:vAlign w:val="center"/>
            <w:hideMark/>
          </w:tcPr>
          <w:p w14:paraId="01A13C8A" w14:textId="2A8E8248"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765" w:type="dxa"/>
            <w:shd w:val="clear" w:color="auto" w:fill="D9D9D9" w:themeFill="background1" w:themeFillShade="D9"/>
            <w:noWrap/>
            <w:vAlign w:val="center"/>
            <w:hideMark/>
          </w:tcPr>
          <w:p w14:paraId="219C2DFC" w14:textId="0E7E037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813" w:type="dxa"/>
            <w:shd w:val="clear" w:color="auto" w:fill="D9D9D9" w:themeFill="background1" w:themeFillShade="D9"/>
            <w:noWrap/>
            <w:vAlign w:val="center"/>
            <w:hideMark/>
          </w:tcPr>
          <w:p w14:paraId="7F9CEAB2" w14:textId="13589F84"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647" w:type="dxa"/>
            <w:shd w:val="clear" w:color="auto" w:fill="D9D9D9" w:themeFill="background1" w:themeFillShade="D9"/>
            <w:noWrap/>
            <w:vAlign w:val="center"/>
            <w:hideMark/>
          </w:tcPr>
          <w:p w14:paraId="41E4A550" w14:textId="069CB9B7"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2.80</w:t>
            </w:r>
          </w:p>
        </w:tc>
        <w:tc>
          <w:tcPr>
            <w:tcW w:w="606" w:type="dxa"/>
            <w:shd w:val="clear" w:color="auto" w:fill="D9D9D9" w:themeFill="background1" w:themeFillShade="D9"/>
            <w:noWrap/>
            <w:vAlign w:val="center"/>
            <w:hideMark/>
          </w:tcPr>
          <w:p w14:paraId="7BA6CCD8" w14:textId="5A37AA38"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0.53</w:t>
            </w:r>
          </w:p>
        </w:tc>
        <w:tc>
          <w:tcPr>
            <w:tcW w:w="563" w:type="dxa"/>
            <w:shd w:val="clear" w:color="auto" w:fill="D9D9D9" w:themeFill="background1" w:themeFillShade="D9"/>
            <w:noWrap/>
            <w:vAlign w:val="center"/>
            <w:hideMark/>
          </w:tcPr>
          <w:p w14:paraId="490D720E" w14:textId="5CE8403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-0.05</w:t>
            </w:r>
          </w:p>
        </w:tc>
        <w:tc>
          <w:tcPr>
            <w:tcW w:w="597" w:type="dxa"/>
            <w:shd w:val="clear" w:color="auto" w:fill="D9D9D9" w:themeFill="background1" w:themeFillShade="D9"/>
            <w:noWrap/>
            <w:vAlign w:val="center"/>
            <w:hideMark/>
          </w:tcPr>
          <w:p w14:paraId="23DD5908" w14:textId="5EB47F0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622" w:type="dxa"/>
            <w:shd w:val="clear" w:color="auto" w:fill="D9D9D9" w:themeFill="background1" w:themeFillShade="D9"/>
            <w:noWrap/>
            <w:vAlign w:val="center"/>
            <w:hideMark/>
          </w:tcPr>
          <w:p w14:paraId="7DAD487E" w14:textId="7569960A"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597" w:type="dxa"/>
            <w:shd w:val="clear" w:color="auto" w:fill="D9D9D9" w:themeFill="background1" w:themeFillShade="D9"/>
            <w:noWrap/>
            <w:vAlign w:val="center"/>
            <w:hideMark/>
          </w:tcPr>
          <w:p w14:paraId="7BC2F9A3" w14:textId="2329757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-0.02</w:t>
            </w:r>
          </w:p>
        </w:tc>
        <w:tc>
          <w:tcPr>
            <w:tcW w:w="597" w:type="dxa"/>
            <w:shd w:val="clear" w:color="auto" w:fill="D9D9D9" w:themeFill="background1" w:themeFillShade="D9"/>
            <w:noWrap/>
            <w:vAlign w:val="center"/>
            <w:hideMark/>
          </w:tcPr>
          <w:p w14:paraId="01EFE9C4" w14:textId="26427671"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823" w:type="dxa"/>
            <w:shd w:val="clear" w:color="auto" w:fill="D9D9D9" w:themeFill="background1" w:themeFillShade="D9"/>
            <w:noWrap/>
            <w:vAlign w:val="center"/>
            <w:hideMark/>
          </w:tcPr>
          <w:p w14:paraId="6BE7A7F1" w14:textId="2E43422F" w:rsidR="00E34B5D" w:rsidRPr="00390DE8" w:rsidRDefault="00E34B5D" w:rsidP="00E34B5D">
            <w:pPr>
              <w:spacing w:after="0" w:line="240" w:lineRule="auto"/>
              <w:jc w:val="center"/>
              <w:rPr>
                <w:color w:val="000000"/>
                <w:sz w:val="11"/>
                <w:szCs w:val="11"/>
              </w:rPr>
            </w:pPr>
            <w:r w:rsidRPr="00390DE8">
              <w:rPr>
                <w:color w:val="000000"/>
                <w:sz w:val="11"/>
                <w:szCs w:val="11"/>
              </w:rPr>
              <w:t>3.27</w:t>
            </w:r>
          </w:p>
        </w:tc>
      </w:tr>
      <w:tr w:rsidR="00E34B5D" w:rsidRPr="00452432" w14:paraId="20C39485" w14:textId="77777777" w:rsidTr="00E34B5D">
        <w:trPr>
          <w:trHeight w:val="123"/>
        </w:trPr>
        <w:tc>
          <w:tcPr>
            <w:tcW w:w="1208" w:type="dxa"/>
            <w:shd w:val="clear" w:color="auto" w:fill="auto"/>
            <w:noWrap/>
            <w:hideMark/>
          </w:tcPr>
          <w:p w14:paraId="1C6E7488" w14:textId="76FF7A16"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Commercial Services - Rural</w:t>
            </w:r>
          </w:p>
        </w:tc>
        <w:tc>
          <w:tcPr>
            <w:tcW w:w="836" w:type="dxa"/>
            <w:shd w:val="clear" w:color="auto" w:fill="auto"/>
            <w:noWrap/>
            <w:vAlign w:val="center"/>
            <w:hideMark/>
          </w:tcPr>
          <w:p w14:paraId="54794F96" w14:textId="327517F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49</w:t>
            </w:r>
          </w:p>
        </w:tc>
        <w:tc>
          <w:tcPr>
            <w:tcW w:w="902" w:type="dxa"/>
            <w:shd w:val="clear" w:color="auto" w:fill="auto"/>
            <w:noWrap/>
            <w:vAlign w:val="center"/>
            <w:hideMark/>
          </w:tcPr>
          <w:p w14:paraId="4CEF0096" w14:textId="35A8E2D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622</w:t>
            </w:r>
          </w:p>
        </w:tc>
        <w:tc>
          <w:tcPr>
            <w:tcW w:w="471" w:type="dxa"/>
            <w:shd w:val="clear" w:color="000000" w:fill="FFFFFF"/>
            <w:noWrap/>
            <w:vAlign w:val="center"/>
            <w:hideMark/>
          </w:tcPr>
          <w:p w14:paraId="07F66532" w14:textId="054B128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1294D575" w14:textId="53E1317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72CD9602" w14:textId="4807B1E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732</w:t>
            </w:r>
          </w:p>
        </w:tc>
        <w:tc>
          <w:tcPr>
            <w:tcW w:w="717" w:type="dxa"/>
            <w:shd w:val="clear" w:color="auto" w:fill="auto"/>
            <w:noWrap/>
            <w:vAlign w:val="center"/>
            <w:hideMark/>
          </w:tcPr>
          <w:p w14:paraId="5400C6E2" w14:textId="47BBFB1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0.29</w:t>
            </w:r>
          </w:p>
        </w:tc>
        <w:tc>
          <w:tcPr>
            <w:tcW w:w="751" w:type="dxa"/>
            <w:shd w:val="clear" w:color="000000" w:fill="FFFFFF"/>
            <w:noWrap/>
            <w:vAlign w:val="center"/>
            <w:hideMark/>
          </w:tcPr>
          <w:p w14:paraId="3CDAA531" w14:textId="6A400AEF"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2B002184" w14:textId="62463E9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Rs/kW/mth</w:t>
            </w:r>
          </w:p>
        </w:tc>
        <w:tc>
          <w:tcPr>
            <w:tcW w:w="1162" w:type="dxa"/>
            <w:shd w:val="clear" w:color="000000" w:fill="FFFFFF"/>
            <w:noWrap/>
            <w:vAlign w:val="center"/>
            <w:hideMark/>
          </w:tcPr>
          <w:p w14:paraId="3F12A131" w14:textId="5A148AF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80.00</w:t>
            </w:r>
          </w:p>
        </w:tc>
        <w:tc>
          <w:tcPr>
            <w:tcW w:w="765" w:type="dxa"/>
            <w:shd w:val="clear" w:color="000000" w:fill="FFFFFF"/>
            <w:noWrap/>
            <w:vAlign w:val="center"/>
            <w:hideMark/>
          </w:tcPr>
          <w:p w14:paraId="48BE9F48" w14:textId="68E65CD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53F155C3" w14:textId="24A8610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3.06</w:t>
            </w:r>
          </w:p>
        </w:tc>
        <w:tc>
          <w:tcPr>
            <w:tcW w:w="647" w:type="dxa"/>
            <w:shd w:val="clear" w:color="000000" w:fill="FFFFFF"/>
            <w:noWrap/>
            <w:vAlign w:val="center"/>
            <w:hideMark/>
          </w:tcPr>
          <w:p w14:paraId="6C73F40D" w14:textId="1A1719E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0.09</w:t>
            </w:r>
          </w:p>
        </w:tc>
        <w:tc>
          <w:tcPr>
            <w:tcW w:w="606" w:type="dxa"/>
            <w:shd w:val="clear" w:color="000000" w:fill="FFFFFF"/>
            <w:noWrap/>
            <w:vAlign w:val="center"/>
            <w:hideMark/>
          </w:tcPr>
          <w:p w14:paraId="37668B3D" w14:textId="47CF462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0.01</w:t>
            </w:r>
          </w:p>
        </w:tc>
        <w:tc>
          <w:tcPr>
            <w:tcW w:w="563" w:type="dxa"/>
            <w:shd w:val="clear" w:color="auto" w:fill="auto"/>
            <w:noWrap/>
            <w:vAlign w:val="center"/>
            <w:hideMark/>
          </w:tcPr>
          <w:p w14:paraId="73F86804" w14:textId="7F2525F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1BBB5EE3" w14:textId="4F2E8411"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7E33E0A2" w14:textId="468D6C72"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273DB392" w14:textId="4AEAEF1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051EA050" w14:textId="1A015CB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02F8E05A" w14:textId="1AA88CC4" w:rsidR="00E34B5D" w:rsidRPr="00390DE8" w:rsidRDefault="00E34B5D" w:rsidP="00E34B5D">
            <w:pPr>
              <w:spacing w:after="0" w:line="240" w:lineRule="auto"/>
              <w:jc w:val="center"/>
              <w:rPr>
                <w:color w:val="000000"/>
                <w:sz w:val="11"/>
                <w:szCs w:val="11"/>
              </w:rPr>
            </w:pPr>
            <w:r w:rsidRPr="00390DE8">
              <w:rPr>
                <w:color w:val="000000"/>
                <w:sz w:val="11"/>
                <w:szCs w:val="11"/>
              </w:rPr>
              <w:t>0.10</w:t>
            </w:r>
          </w:p>
        </w:tc>
      </w:tr>
      <w:tr w:rsidR="00E34B5D" w:rsidRPr="00452432" w14:paraId="76180C43" w14:textId="77777777" w:rsidTr="00E34B5D">
        <w:trPr>
          <w:trHeight w:val="123"/>
        </w:trPr>
        <w:tc>
          <w:tcPr>
            <w:tcW w:w="1208" w:type="dxa"/>
            <w:shd w:val="clear" w:color="auto" w:fill="auto"/>
            <w:noWrap/>
            <w:hideMark/>
          </w:tcPr>
          <w:p w14:paraId="0A257229" w14:textId="22C508C2"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DSRU-CS5KW</w:t>
            </w:r>
          </w:p>
        </w:tc>
        <w:tc>
          <w:tcPr>
            <w:tcW w:w="836" w:type="dxa"/>
            <w:shd w:val="clear" w:color="auto" w:fill="auto"/>
            <w:noWrap/>
            <w:vAlign w:val="center"/>
            <w:hideMark/>
          </w:tcPr>
          <w:p w14:paraId="59995015" w14:textId="35D5E5B8"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90</w:t>
            </w:r>
          </w:p>
        </w:tc>
        <w:tc>
          <w:tcPr>
            <w:tcW w:w="902" w:type="dxa"/>
            <w:shd w:val="clear" w:color="auto" w:fill="auto"/>
            <w:noWrap/>
            <w:vAlign w:val="center"/>
            <w:hideMark/>
          </w:tcPr>
          <w:p w14:paraId="69A21084" w14:textId="044A43F4"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299</w:t>
            </w:r>
          </w:p>
        </w:tc>
        <w:tc>
          <w:tcPr>
            <w:tcW w:w="471" w:type="dxa"/>
            <w:shd w:val="clear" w:color="000000" w:fill="FFFFFF"/>
            <w:noWrap/>
            <w:vAlign w:val="center"/>
            <w:hideMark/>
          </w:tcPr>
          <w:p w14:paraId="09607E75" w14:textId="22C8B8A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55E01490" w14:textId="418C933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1081ABC9" w14:textId="72C689F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352</w:t>
            </w:r>
          </w:p>
        </w:tc>
        <w:tc>
          <w:tcPr>
            <w:tcW w:w="717" w:type="dxa"/>
            <w:shd w:val="clear" w:color="auto" w:fill="auto"/>
            <w:noWrap/>
            <w:vAlign w:val="center"/>
            <w:hideMark/>
          </w:tcPr>
          <w:p w14:paraId="59A7FED5" w14:textId="5911B66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0.12</w:t>
            </w:r>
          </w:p>
        </w:tc>
        <w:tc>
          <w:tcPr>
            <w:tcW w:w="751" w:type="dxa"/>
            <w:shd w:val="clear" w:color="000000" w:fill="FFFFFF"/>
            <w:noWrap/>
            <w:vAlign w:val="center"/>
            <w:hideMark/>
          </w:tcPr>
          <w:p w14:paraId="1CE80FCB" w14:textId="45A885FA"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0DB28D21" w14:textId="4B361D6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Rs/Conn/mth</w:t>
            </w:r>
          </w:p>
        </w:tc>
        <w:tc>
          <w:tcPr>
            <w:tcW w:w="1162" w:type="dxa"/>
            <w:shd w:val="clear" w:color="000000" w:fill="FFFFFF"/>
            <w:noWrap/>
            <w:vAlign w:val="center"/>
            <w:hideMark/>
          </w:tcPr>
          <w:p w14:paraId="15DCEF2D" w14:textId="575072F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45.00</w:t>
            </w:r>
          </w:p>
        </w:tc>
        <w:tc>
          <w:tcPr>
            <w:tcW w:w="765" w:type="dxa"/>
            <w:shd w:val="clear" w:color="000000" w:fill="FFFFFF"/>
            <w:noWrap/>
            <w:vAlign w:val="center"/>
            <w:hideMark/>
          </w:tcPr>
          <w:p w14:paraId="57D05010" w14:textId="418F833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6D9C50EC" w14:textId="63420EB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3.06</w:t>
            </w:r>
          </w:p>
        </w:tc>
        <w:tc>
          <w:tcPr>
            <w:tcW w:w="647" w:type="dxa"/>
            <w:shd w:val="clear" w:color="000000" w:fill="FFFFFF"/>
            <w:noWrap/>
            <w:vAlign w:val="center"/>
            <w:hideMark/>
          </w:tcPr>
          <w:p w14:paraId="20D96925" w14:textId="1EC93CF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0.04</w:t>
            </w:r>
          </w:p>
        </w:tc>
        <w:tc>
          <w:tcPr>
            <w:tcW w:w="606" w:type="dxa"/>
            <w:shd w:val="clear" w:color="000000" w:fill="FFFFFF"/>
            <w:noWrap/>
            <w:vAlign w:val="center"/>
            <w:hideMark/>
          </w:tcPr>
          <w:p w14:paraId="4FA36A36" w14:textId="6AC64DB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0.0012</w:t>
            </w:r>
          </w:p>
        </w:tc>
        <w:tc>
          <w:tcPr>
            <w:tcW w:w="563" w:type="dxa"/>
            <w:shd w:val="clear" w:color="auto" w:fill="auto"/>
            <w:noWrap/>
            <w:vAlign w:val="center"/>
            <w:hideMark/>
          </w:tcPr>
          <w:p w14:paraId="4B2E752E" w14:textId="4287CF8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50523E33" w14:textId="6F3093D4"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7E291838" w14:textId="35A4118B"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0993198D" w14:textId="64403BA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6B47FDC7" w14:textId="27CD810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43DFA70A" w14:textId="0990FD9A" w:rsidR="00E34B5D" w:rsidRPr="00390DE8" w:rsidRDefault="00E34B5D" w:rsidP="00E34B5D">
            <w:pPr>
              <w:spacing w:after="0" w:line="240" w:lineRule="auto"/>
              <w:jc w:val="center"/>
              <w:rPr>
                <w:color w:val="000000"/>
                <w:sz w:val="11"/>
                <w:szCs w:val="11"/>
              </w:rPr>
            </w:pPr>
            <w:r w:rsidRPr="00390DE8">
              <w:rPr>
                <w:color w:val="000000"/>
                <w:sz w:val="11"/>
                <w:szCs w:val="11"/>
              </w:rPr>
              <w:t>0.04</w:t>
            </w:r>
          </w:p>
        </w:tc>
      </w:tr>
      <w:tr w:rsidR="00E34B5D" w:rsidRPr="00452432" w14:paraId="3A84EE61" w14:textId="77777777" w:rsidTr="00E34B5D">
        <w:trPr>
          <w:trHeight w:val="123"/>
        </w:trPr>
        <w:tc>
          <w:tcPr>
            <w:tcW w:w="1208" w:type="dxa"/>
            <w:shd w:val="clear" w:color="auto" w:fill="auto"/>
            <w:noWrap/>
            <w:hideMark/>
          </w:tcPr>
          <w:p w14:paraId="139B5A2F" w14:textId="77777777"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Commercial Services - Urban</w:t>
            </w:r>
          </w:p>
        </w:tc>
        <w:tc>
          <w:tcPr>
            <w:tcW w:w="836" w:type="dxa"/>
            <w:shd w:val="clear" w:color="auto" w:fill="auto"/>
            <w:noWrap/>
            <w:vAlign w:val="center"/>
            <w:hideMark/>
          </w:tcPr>
          <w:p w14:paraId="49DF69A8" w14:textId="5DACCC88"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484</w:t>
            </w:r>
          </w:p>
        </w:tc>
        <w:tc>
          <w:tcPr>
            <w:tcW w:w="902" w:type="dxa"/>
            <w:shd w:val="clear" w:color="auto" w:fill="auto"/>
            <w:noWrap/>
            <w:vAlign w:val="center"/>
            <w:hideMark/>
          </w:tcPr>
          <w:p w14:paraId="1AE52ECC" w14:textId="3CA80A3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10,000</w:t>
            </w:r>
          </w:p>
        </w:tc>
        <w:tc>
          <w:tcPr>
            <w:tcW w:w="471" w:type="dxa"/>
            <w:shd w:val="clear" w:color="000000" w:fill="FFFFFF"/>
            <w:noWrap/>
            <w:vAlign w:val="center"/>
            <w:hideMark/>
          </w:tcPr>
          <w:p w14:paraId="6540F6A3" w14:textId="0C04860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0842C3B4" w14:textId="51BE765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045A86DE" w14:textId="32C5F5F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11,765</w:t>
            </w:r>
          </w:p>
        </w:tc>
        <w:tc>
          <w:tcPr>
            <w:tcW w:w="717" w:type="dxa"/>
            <w:shd w:val="clear" w:color="auto" w:fill="auto"/>
            <w:noWrap/>
            <w:vAlign w:val="center"/>
            <w:hideMark/>
          </w:tcPr>
          <w:p w14:paraId="1FF4A826" w14:textId="346742F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5.62</w:t>
            </w:r>
          </w:p>
        </w:tc>
        <w:tc>
          <w:tcPr>
            <w:tcW w:w="751" w:type="dxa"/>
            <w:shd w:val="clear" w:color="auto" w:fill="auto"/>
            <w:noWrap/>
            <w:vAlign w:val="center"/>
            <w:hideMark/>
          </w:tcPr>
          <w:p w14:paraId="07E387CF" w14:textId="77777777"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3EDDC70C" w14:textId="0D79760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Rs/kW/mth</w:t>
            </w:r>
          </w:p>
        </w:tc>
        <w:tc>
          <w:tcPr>
            <w:tcW w:w="1162" w:type="dxa"/>
            <w:shd w:val="clear" w:color="000000" w:fill="FFFFFF"/>
            <w:noWrap/>
            <w:vAlign w:val="center"/>
            <w:hideMark/>
          </w:tcPr>
          <w:p w14:paraId="5D29EFB3" w14:textId="57131C2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155.00</w:t>
            </w:r>
          </w:p>
        </w:tc>
        <w:tc>
          <w:tcPr>
            <w:tcW w:w="765" w:type="dxa"/>
            <w:shd w:val="clear" w:color="000000" w:fill="FFFFFF"/>
            <w:noWrap/>
            <w:vAlign w:val="center"/>
            <w:hideMark/>
          </w:tcPr>
          <w:p w14:paraId="2CDD85CA" w14:textId="13CB919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49624F1A" w14:textId="3EB82CF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4.23</w:t>
            </w:r>
          </w:p>
        </w:tc>
        <w:tc>
          <w:tcPr>
            <w:tcW w:w="647" w:type="dxa"/>
            <w:shd w:val="clear" w:color="000000" w:fill="FFFFFF"/>
            <w:noWrap/>
            <w:vAlign w:val="center"/>
            <w:hideMark/>
          </w:tcPr>
          <w:p w14:paraId="5B81858A" w14:textId="629F4C6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2.38</w:t>
            </w:r>
          </w:p>
        </w:tc>
        <w:tc>
          <w:tcPr>
            <w:tcW w:w="606" w:type="dxa"/>
            <w:shd w:val="clear" w:color="000000" w:fill="FFFFFF"/>
            <w:noWrap/>
            <w:vAlign w:val="center"/>
            <w:hideMark/>
          </w:tcPr>
          <w:p w14:paraId="12ECEAF5" w14:textId="60CD1B6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0.47</w:t>
            </w:r>
          </w:p>
        </w:tc>
        <w:tc>
          <w:tcPr>
            <w:tcW w:w="563" w:type="dxa"/>
            <w:shd w:val="clear" w:color="auto" w:fill="auto"/>
            <w:noWrap/>
            <w:vAlign w:val="center"/>
            <w:hideMark/>
          </w:tcPr>
          <w:p w14:paraId="25FE7B18" w14:textId="4A5D732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-0.04</w:t>
            </w:r>
          </w:p>
        </w:tc>
        <w:tc>
          <w:tcPr>
            <w:tcW w:w="597" w:type="dxa"/>
            <w:shd w:val="clear" w:color="000000" w:fill="FFFFFF"/>
            <w:noWrap/>
            <w:vAlign w:val="center"/>
            <w:hideMark/>
          </w:tcPr>
          <w:p w14:paraId="2EC50323" w14:textId="7E17C907"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57163120" w14:textId="71880947"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0967898C" w14:textId="3A36810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-0.01</w:t>
            </w:r>
          </w:p>
        </w:tc>
        <w:tc>
          <w:tcPr>
            <w:tcW w:w="597" w:type="dxa"/>
            <w:shd w:val="clear" w:color="000000" w:fill="FFFFFF"/>
            <w:noWrap/>
            <w:vAlign w:val="center"/>
            <w:hideMark/>
          </w:tcPr>
          <w:p w14:paraId="64146911" w14:textId="16CE9E3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7E0FADA1" w14:textId="18AD40BE" w:rsidR="00E34B5D" w:rsidRPr="00390DE8" w:rsidRDefault="00E34B5D" w:rsidP="00E34B5D">
            <w:pPr>
              <w:spacing w:after="0" w:line="240" w:lineRule="auto"/>
              <w:jc w:val="center"/>
              <w:rPr>
                <w:color w:val="000000"/>
                <w:sz w:val="11"/>
                <w:szCs w:val="11"/>
              </w:rPr>
            </w:pPr>
            <w:r w:rsidRPr="00390DE8">
              <w:rPr>
                <w:color w:val="000000"/>
                <w:sz w:val="11"/>
                <w:szCs w:val="11"/>
              </w:rPr>
              <w:t>2.79</w:t>
            </w:r>
          </w:p>
        </w:tc>
      </w:tr>
      <w:tr w:rsidR="00E34B5D" w:rsidRPr="00452432" w14:paraId="76CB5FFF" w14:textId="77777777" w:rsidTr="00E34B5D">
        <w:trPr>
          <w:trHeight w:val="123"/>
        </w:trPr>
        <w:tc>
          <w:tcPr>
            <w:tcW w:w="1208" w:type="dxa"/>
            <w:shd w:val="clear" w:color="auto" w:fill="auto"/>
            <w:noWrap/>
            <w:hideMark/>
          </w:tcPr>
          <w:p w14:paraId="18B9C081" w14:textId="2EF4AA62"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DSUR-CS5KW</w:t>
            </w:r>
          </w:p>
        </w:tc>
        <w:tc>
          <w:tcPr>
            <w:tcW w:w="836" w:type="dxa"/>
            <w:shd w:val="clear" w:color="auto" w:fill="auto"/>
            <w:noWrap/>
            <w:vAlign w:val="center"/>
            <w:hideMark/>
          </w:tcPr>
          <w:p w14:paraId="291AD05C" w14:textId="07BBDDD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867</w:t>
            </w:r>
          </w:p>
        </w:tc>
        <w:tc>
          <w:tcPr>
            <w:tcW w:w="902" w:type="dxa"/>
            <w:shd w:val="clear" w:color="auto" w:fill="auto"/>
            <w:noWrap/>
            <w:vAlign w:val="center"/>
            <w:hideMark/>
          </w:tcPr>
          <w:p w14:paraId="04B81572" w14:textId="7E0BD4E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2,212</w:t>
            </w:r>
          </w:p>
        </w:tc>
        <w:tc>
          <w:tcPr>
            <w:tcW w:w="471" w:type="dxa"/>
            <w:shd w:val="clear" w:color="000000" w:fill="FFFFFF"/>
            <w:noWrap/>
            <w:vAlign w:val="center"/>
            <w:hideMark/>
          </w:tcPr>
          <w:p w14:paraId="251B567C" w14:textId="00077FA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24D1A2FF" w14:textId="4030C06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1966E336" w14:textId="3D283CB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2,602</w:t>
            </w:r>
          </w:p>
        </w:tc>
        <w:tc>
          <w:tcPr>
            <w:tcW w:w="717" w:type="dxa"/>
            <w:shd w:val="clear" w:color="auto" w:fill="auto"/>
            <w:noWrap/>
            <w:vAlign w:val="center"/>
            <w:hideMark/>
          </w:tcPr>
          <w:p w14:paraId="1B27488A" w14:textId="7FDBE9F4"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0.89</w:t>
            </w:r>
          </w:p>
        </w:tc>
        <w:tc>
          <w:tcPr>
            <w:tcW w:w="751" w:type="dxa"/>
            <w:shd w:val="clear" w:color="000000" w:fill="FFFFFF"/>
            <w:noWrap/>
            <w:vAlign w:val="center"/>
            <w:hideMark/>
          </w:tcPr>
          <w:p w14:paraId="4D169945" w14:textId="4BAD42B1"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7702BC50" w14:textId="66094A3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Rs/Conn/mth</w:t>
            </w:r>
          </w:p>
        </w:tc>
        <w:tc>
          <w:tcPr>
            <w:tcW w:w="1162" w:type="dxa"/>
            <w:shd w:val="clear" w:color="000000" w:fill="FFFFFF"/>
            <w:noWrap/>
            <w:vAlign w:val="center"/>
            <w:hideMark/>
          </w:tcPr>
          <w:p w14:paraId="3EFF3782" w14:textId="57150E2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80.00</w:t>
            </w:r>
          </w:p>
        </w:tc>
        <w:tc>
          <w:tcPr>
            <w:tcW w:w="765" w:type="dxa"/>
            <w:shd w:val="clear" w:color="000000" w:fill="FFFFFF"/>
            <w:noWrap/>
            <w:vAlign w:val="center"/>
            <w:hideMark/>
          </w:tcPr>
          <w:p w14:paraId="6001462C" w14:textId="19B3864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Rs/kWh</w:t>
            </w:r>
          </w:p>
        </w:tc>
        <w:tc>
          <w:tcPr>
            <w:tcW w:w="813" w:type="dxa"/>
            <w:shd w:val="clear" w:color="000000" w:fill="FFFFFF"/>
            <w:noWrap/>
            <w:vAlign w:val="center"/>
            <w:hideMark/>
          </w:tcPr>
          <w:p w14:paraId="2BEDFEEC" w14:textId="7CF0183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3.32</w:t>
            </w:r>
          </w:p>
        </w:tc>
        <w:tc>
          <w:tcPr>
            <w:tcW w:w="647" w:type="dxa"/>
            <w:shd w:val="clear" w:color="000000" w:fill="FFFFFF"/>
            <w:noWrap/>
            <w:vAlign w:val="center"/>
            <w:hideMark/>
          </w:tcPr>
          <w:p w14:paraId="64595DA7" w14:textId="5050388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0.30</w:t>
            </w:r>
          </w:p>
        </w:tc>
        <w:tc>
          <w:tcPr>
            <w:tcW w:w="606" w:type="dxa"/>
            <w:shd w:val="clear" w:color="000000" w:fill="FFFFFF"/>
            <w:noWrap/>
            <w:vAlign w:val="center"/>
            <w:hideMark/>
          </w:tcPr>
          <w:p w14:paraId="536AB92B" w14:textId="6D1AA75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0.05</w:t>
            </w:r>
          </w:p>
        </w:tc>
        <w:tc>
          <w:tcPr>
            <w:tcW w:w="563" w:type="dxa"/>
            <w:shd w:val="clear" w:color="auto" w:fill="auto"/>
            <w:noWrap/>
            <w:vAlign w:val="center"/>
            <w:hideMark/>
          </w:tcPr>
          <w:p w14:paraId="404E76DF" w14:textId="1DF030D4"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1D331118" w14:textId="228DEF9D"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4B239584" w14:textId="3A2E0F29"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2F2BD3F4" w14:textId="21C0F95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3F6EF9CD" w14:textId="730F8DC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1F72163A" w14:textId="211D370F" w:rsidR="00E34B5D" w:rsidRPr="00390DE8" w:rsidRDefault="00E34B5D" w:rsidP="00E34B5D">
            <w:pPr>
              <w:spacing w:after="0" w:line="240" w:lineRule="auto"/>
              <w:jc w:val="center"/>
              <w:rPr>
                <w:color w:val="000000"/>
                <w:sz w:val="11"/>
                <w:szCs w:val="11"/>
              </w:rPr>
            </w:pPr>
            <w:r w:rsidRPr="00390DE8">
              <w:rPr>
                <w:color w:val="000000"/>
                <w:sz w:val="11"/>
                <w:szCs w:val="11"/>
              </w:rPr>
              <w:t>0.34</w:t>
            </w:r>
          </w:p>
        </w:tc>
      </w:tr>
      <w:tr w:rsidR="00E34B5D" w:rsidRPr="00452432" w14:paraId="6257A6CF" w14:textId="77777777" w:rsidTr="00E34B5D">
        <w:trPr>
          <w:trHeight w:val="255"/>
        </w:trPr>
        <w:tc>
          <w:tcPr>
            <w:tcW w:w="1208" w:type="dxa"/>
            <w:shd w:val="clear" w:color="auto" w:fill="D9D9D9" w:themeFill="background1" w:themeFillShade="D9"/>
            <w:noWrap/>
            <w:hideMark/>
          </w:tcPr>
          <w:p w14:paraId="732EAAED" w14:textId="77777777"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Low Tension Industrial Services (LTIS)</w:t>
            </w:r>
          </w:p>
        </w:tc>
        <w:tc>
          <w:tcPr>
            <w:tcW w:w="836" w:type="dxa"/>
            <w:shd w:val="clear" w:color="auto" w:fill="D9D9D9" w:themeFill="background1" w:themeFillShade="D9"/>
            <w:noWrap/>
            <w:vAlign w:val="center"/>
            <w:hideMark/>
          </w:tcPr>
          <w:p w14:paraId="60603883" w14:textId="3614336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338</w:t>
            </w:r>
          </w:p>
        </w:tc>
        <w:tc>
          <w:tcPr>
            <w:tcW w:w="902" w:type="dxa"/>
            <w:shd w:val="clear" w:color="auto" w:fill="D9D9D9" w:themeFill="background1" w:themeFillShade="D9"/>
            <w:noWrap/>
            <w:vAlign w:val="center"/>
            <w:hideMark/>
          </w:tcPr>
          <w:p w14:paraId="6664E183" w14:textId="2867F74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18,602</w:t>
            </w:r>
          </w:p>
        </w:tc>
        <w:tc>
          <w:tcPr>
            <w:tcW w:w="471" w:type="dxa"/>
            <w:shd w:val="clear" w:color="auto" w:fill="D9D9D9" w:themeFill="background1" w:themeFillShade="D9"/>
            <w:noWrap/>
            <w:vAlign w:val="center"/>
            <w:hideMark/>
          </w:tcPr>
          <w:p w14:paraId="472C5C52" w14:textId="4224648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KVA</w:t>
            </w:r>
          </w:p>
        </w:tc>
        <w:tc>
          <w:tcPr>
            <w:tcW w:w="830" w:type="dxa"/>
            <w:shd w:val="clear" w:color="auto" w:fill="D9D9D9" w:themeFill="background1" w:themeFillShade="D9"/>
            <w:noWrap/>
            <w:vAlign w:val="center"/>
            <w:hideMark/>
          </w:tcPr>
          <w:p w14:paraId="0BDE87B0" w14:textId="34A5F1B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1.00</w:t>
            </w:r>
          </w:p>
        </w:tc>
        <w:tc>
          <w:tcPr>
            <w:tcW w:w="961" w:type="dxa"/>
            <w:shd w:val="clear" w:color="auto" w:fill="D9D9D9" w:themeFill="background1" w:themeFillShade="D9"/>
            <w:noWrap/>
            <w:vAlign w:val="center"/>
            <w:hideMark/>
          </w:tcPr>
          <w:p w14:paraId="730832DE" w14:textId="730EF25A"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18,602</w:t>
            </w:r>
          </w:p>
        </w:tc>
        <w:tc>
          <w:tcPr>
            <w:tcW w:w="717" w:type="dxa"/>
            <w:shd w:val="clear" w:color="auto" w:fill="D9D9D9" w:themeFill="background1" w:themeFillShade="D9"/>
            <w:noWrap/>
            <w:vAlign w:val="center"/>
            <w:hideMark/>
          </w:tcPr>
          <w:p w14:paraId="1C9456E0" w14:textId="49D6451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12.13</w:t>
            </w:r>
          </w:p>
        </w:tc>
        <w:tc>
          <w:tcPr>
            <w:tcW w:w="751" w:type="dxa"/>
            <w:shd w:val="clear" w:color="auto" w:fill="D9D9D9" w:themeFill="background1" w:themeFillShade="D9"/>
            <w:noWrap/>
            <w:vAlign w:val="center"/>
            <w:hideMark/>
          </w:tcPr>
          <w:p w14:paraId="01D59C55" w14:textId="4BA5A507"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14.07</w:t>
            </w:r>
          </w:p>
        </w:tc>
        <w:tc>
          <w:tcPr>
            <w:tcW w:w="1008" w:type="dxa"/>
            <w:shd w:val="clear" w:color="auto" w:fill="D9D9D9" w:themeFill="background1" w:themeFillShade="D9"/>
            <w:noWrap/>
            <w:vAlign w:val="center"/>
            <w:hideMark/>
          </w:tcPr>
          <w:p w14:paraId="7ADB0AE5" w14:textId="4BBB2A4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Rs/kVA/mth</w:t>
            </w:r>
          </w:p>
        </w:tc>
        <w:tc>
          <w:tcPr>
            <w:tcW w:w="1162" w:type="dxa"/>
            <w:shd w:val="clear" w:color="auto" w:fill="D9D9D9" w:themeFill="background1" w:themeFillShade="D9"/>
            <w:noWrap/>
            <w:vAlign w:val="center"/>
            <w:hideMark/>
          </w:tcPr>
          <w:p w14:paraId="403DDEDE" w14:textId="06438CB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155.00</w:t>
            </w:r>
          </w:p>
        </w:tc>
        <w:tc>
          <w:tcPr>
            <w:tcW w:w="765" w:type="dxa"/>
            <w:shd w:val="clear" w:color="auto" w:fill="D9D9D9" w:themeFill="background1" w:themeFillShade="D9"/>
            <w:noWrap/>
            <w:vAlign w:val="center"/>
            <w:hideMark/>
          </w:tcPr>
          <w:p w14:paraId="209BB5CE" w14:textId="18C9A6B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Rs/kVAh</w:t>
            </w:r>
          </w:p>
        </w:tc>
        <w:tc>
          <w:tcPr>
            <w:tcW w:w="813" w:type="dxa"/>
            <w:shd w:val="clear" w:color="auto" w:fill="D9D9D9" w:themeFill="background1" w:themeFillShade="D9"/>
            <w:noWrap/>
            <w:vAlign w:val="center"/>
            <w:hideMark/>
          </w:tcPr>
          <w:p w14:paraId="109A5A6F" w14:textId="3413FAC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4.59</w:t>
            </w:r>
          </w:p>
        </w:tc>
        <w:tc>
          <w:tcPr>
            <w:tcW w:w="647" w:type="dxa"/>
            <w:shd w:val="clear" w:color="auto" w:fill="D9D9D9" w:themeFill="background1" w:themeFillShade="D9"/>
            <w:noWrap/>
            <w:vAlign w:val="center"/>
            <w:hideMark/>
          </w:tcPr>
          <w:p w14:paraId="0C8C0974" w14:textId="594FB59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6.46</w:t>
            </w:r>
          </w:p>
        </w:tc>
        <w:tc>
          <w:tcPr>
            <w:tcW w:w="606" w:type="dxa"/>
            <w:shd w:val="clear" w:color="auto" w:fill="D9D9D9" w:themeFill="background1" w:themeFillShade="D9"/>
            <w:noWrap/>
            <w:vAlign w:val="center"/>
            <w:hideMark/>
          </w:tcPr>
          <w:p w14:paraId="7353524C" w14:textId="5B2CE17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1.27</w:t>
            </w:r>
          </w:p>
        </w:tc>
        <w:tc>
          <w:tcPr>
            <w:tcW w:w="563" w:type="dxa"/>
            <w:shd w:val="clear" w:color="auto" w:fill="D9D9D9" w:themeFill="background1" w:themeFillShade="D9"/>
            <w:noWrap/>
            <w:vAlign w:val="center"/>
            <w:hideMark/>
          </w:tcPr>
          <w:p w14:paraId="5E891F6D" w14:textId="39415E6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-0.11</w:t>
            </w:r>
          </w:p>
        </w:tc>
        <w:tc>
          <w:tcPr>
            <w:tcW w:w="597" w:type="dxa"/>
            <w:shd w:val="clear" w:color="auto" w:fill="D9D9D9" w:themeFill="background1" w:themeFillShade="D9"/>
            <w:noWrap/>
            <w:vAlign w:val="center"/>
            <w:hideMark/>
          </w:tcPr>
          <w:p w14:paraId="4D876F24" w14:textId="1BCE65DD"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622" w:type="dxa"/>
            <w:shd w:val="clear" w:color="auto" w:fill="D9D9D9" w:themeFill="background1" w:themeFillShade="D9"/>
            <w:noWrap/>
            <w:vAlign w:val="center"/>
            <w:hideMark/>
          </w:tcPr>
          <w:p w14:paraId="5FBF8A0C" w14:textId="582692B8"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597" w:type="dxa"/>
            <w:shd w:val="clear" w:color="auto" w:fill="D9D9D9" w:themeFill="background1" w:themeFillShade="D9"/>
            <w:noWrap/>
            <w:vAlign w:val="center"/>
            <w:hideMark/>
          </w:tcPr>
          <w:p w14:paraId="521FE39F" w14:textId="19AE49B1"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-0.04</w:t>
            </w:r>
          </w:p>
        </w:tc>
        <w:tc>
          <w:tcPr>
            <w:tcW w:w="597" w:type="dxa"/>
            <w:shd w:val="clear" w:color="auto" w:fill="D9D9D9" w:themeFill="background1" w:themeFillShade="D9"/>
            <w:noWrap/>
            <w:vAlign w:val="center"/>
            <w:hideMark/>
          </w:tcPr>
          <w:p w14:paraId="2C6C2EDE" w14:textId="1C14B67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-0.00</w:t>
            </w:r>
          </w:p>
        </w:tc>
        <w:tc>
          <w:tcPr>
            <w:tcW w:w="823" w:type="dxa"/>
            <w:shd w:val="clear" w:color="auto" w:fill="D9D9D9" w:themeFill="background1" w:themeFillShade="D9"/>
            <w:noWrap/>
            <w:vAlign w:val="center"/>
            <w:hideMark/>
          </w:tcPr>
          <w:p w14:paraId="4D4EC7E6" w14:textId="42FE444B" w:rsidR="00E34B5D" w:rsidRPr="00390DE8" w:rsidRDefault="00E34B5D" w:rsidP="00E34B5D">
            <w:pPr>
              <w:spacing w:after="0" w:line="240" w:lineRule="auto"/>
              <w:jc w:val="center"/>
              <w:rPr>
                <w:color w:val="000000"/>
                <w:sz w:val="11"/>
                <w:szCs w:val="11"/>
              </w:rPr>
            </w:pPr>
            <w:r w:rsidRPr="00390DE8">
              <w:rPr>
                <w:color w:val="000000"/>
                <w:sz w:val="11"/>
                <w:szCs w:val="11"/>
              </w:rPr>
              <w:t>7.58</w:t>
            </w:r>
          </w:p>
        </w:tc>
      </w:tr>
      <w:tr w:rsidR="00E34B5D" w:rsidRPr="00452432" w14:paraId="0E88FA3A" w14:textId="77777777" w:rsidTr="00E34B5D">
        <w:trPr>
          <w:trHeight w:val="294"/>
        </w:trPr>
        <w:tc>
          <w:tcPr>
            <w:tcW w:w="1208" w:type="dxa"/>
            <w:shd w:val="clear" w:color="auto" w:fill="D9D9D9" w:themeFill="background1" w:themeFillShade="D9"/>
            <w:noWrap/>
            <w:hideMark/>
          </w:tcPr>
          <w:p w14:paraId="57A72E63" w14:textId="77777777"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High Tension Services (HTS)</w:t>
            </w:r>
          </w:p>
        </w:tc>
        <w:tc>
          <w:tcPr>
            <w:tcW w:w="836" w:type="dxa"/>
            <w:shd w:val="clear" w:color="auto" w:fill="D9D9D9" w:themeFill="background1" w:themeFillShade="D9"/>
            <w:noWrap/>
            <w:vAlign w:val="center"/>
            <w:hideMark/>
          </w:tcPr>
          <w:p w14:paraId="43AB67FA" w14:textId="4657CC8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359</w:t>
            </w:r>
          </w:p>
        </w:tc>
        <w:tc>
          <w:tcPr>
            <w:tcW w:w="902" w:type="dxa"/>
            <w:shd w:val="clear" w:color="auto" w:fill="D9D9D9" w:themeFill="background1" w:themeFillShade="D9"/>
            <w:noWrap/>
            <w:vAlign w:val="center"/>
            <w:hideMark/>
          </w:tcPr>
          <w:p w14:paraId="21C0BDC2" w14:textId="1281B7D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2,81,628</w:t>
            </w:r>
          </w:p>
        </w:tc>
        <w:tc>
          <w:tcPr>
            <w:tcW w:w="471" w:type="dxa"/>
            <w:shd w:val="clear" w:color="auto" w:fill="D9D9D9" w:themeFill="background1" w:themeFillShade="D9"/>
            <w:noWrap/>
            <w:vAlign w:val="center"/>
            <w:hideMark/>
          </w:tcPr>
          <w:p w14:paraId="7A3C9071" w14:textId="4D671E3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KVA</w:t>
            </w:r>
          </w:p>
        </w:tc>
        <w:tc>
          <w:tcPr>
            <w:tcW w:w="830" w:type="dxa"/>
            <w:shd w:val="clear" w:color="auto" w:fill="D9D9D9" w:themeFill="background1" w:themeFillShade="D9"/>
            <w:noWrap/>
            <w:vAlign w:val="center"/>
            <w:hideMark/>
          </w:tcPr>
          <w:p w14:paraId="007E3E82" w14:textId="34ADBC0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1.00</w:t>
            </w:r>
          </w:p>
        </w:tc>
        <w:tc>
          <w:tcPr>
            <w:tcW w:w="961" w:type="dxa"/>
            <w:shd w:val="clear" w:color="auto" w:fill="D9D9D9" w:themeFill="background1" w:themeFillShade="D9"/>
            <w:noWrap/>
            <w:vAlign w:val="center"/>
            <w:hideMark/>
          </w:tcPr>
          <w:p w14:paraId="0630B3A8" w14:textId="390F142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2,81,628</w:t>
            </w:r>
          </w:p>
        </w:tc>
        <w:tc>
          <w:tcPr>
            <w:tcW w:w="717" w:type="dxa"/>
            <w:shd w:val="clear" w:color="auto" w:fill="D9D9D9" w:themeFill="background1" w:themeFillShade="D9"/>
            <w:noWrap/>
            <w:vAlign w:val="center"/>
            <w:hideMark/>
          </w:tcPr>
          <w:p w14:paraId="1568F0E1" w14:textId="781B7DD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557.47</w:t>
            </w:r>
          </w:p>
        </w:tc>
        <w:tc>
          <w:tcPr>
            <w:tcW w:w="751" w:type="dxa"/>
            <w:shd w:val="clear" w:color="auto" w:fill="D9D9D9" w:themeFill="background1" w:themeFillShade="D9"/>
            <w:noWrap/>
            <w:vAlign w:val="center"/>
            <w:hideMark/>
          </w:tcPr>
          <w:p w14:paraId="75ED933A" w14:textId="004BD46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577.25</w:t>
            </w:r>
          </w:p>
        </w:tc>
        <w:tc>
          <w:tcPr>
            <w:tcW w:w="1008" w:type="dxa"/>
            <w:shd w:val="clear" w:color="auto" w:fill="D9D9D9" w:themeFill="background1" w:themeFillShade="D9"/>
            <w:noWrap/>
            <w:vAlign w:val="center"/>
            <w:hideMark/>
          </w:tcPr>
          <w:p w14:paraId="36360E70" w14:textId="1283EB1E"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1162" w:type="dxa"/>
            <w:shd w:val="clear" w:color="auto" w:fill="D9D9D9" w:themeFill="background1" w:themeFillShade="D9"/>
            <w:noWrap/>
            <w:vAlign w:val="center"/>
            <w:hideMark/>
          </w:tcPr>
          <w:p w14:paraId="52D4C02B" w14:textId="69DF890E"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765" w:type="dxa"/>
            <w:shd w:val="clear" w:color="auto" w:fill="D9D9D9" w:themeFill="background1" w:themeFillShade="D9"/>
            <w:noWrap/>
            <w:vAlign w:val="center"/>
            <w:hideMark/>
          </w:tcPr>
          <w:p w14:paraId="46DD1786" w14:textId="3F99CFE7"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813" w:type="dxa"/>
            <w:shd w:val="clear" w:color="auto" w:fill="D9D9D9" w:themeFill="background1" w:themeFillShade="D9"/>
            <w:noWrap/>
            <w:vAlign w:val="center"/>
            <w:hideMark/>
          </w:tcPr>
          <w:p w14:paraId="2ADC4AB8" w14:textId="0AC9A764"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647" w:type="dxa"/>
            <w:shd w:val="clear" w:color="auto" w:fill="D9D9D9" w:themeFill="background1" w:themeFillShade="D9"/>
            <w:noWrap/>
            <w:vAlign w:val="center"/>
            <w:hideMark/>
          </w:tcPr>
          <w:p w14:paraId="602B42EB" w14:textId="7F9A3C1C"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288.63</w:t>
            </w:r>
          </w:p>
        </w:tc>
        <w:tc>
          <w:tcPr>
            <w:tcW w:w="606" w:type="dxa"/>
            <w:shd w:val="clear" w:color="auto" w:fill="D9D9D9" w:themeFill="background1" w:themeFillShade="D9"/>
            <w:noWrap/>
            <w:vAlign w:val="center"/>
            <w:hideMark/>
          </w:tcPr>
          <w:p w14:paraId="76B3158C" w14:textId="51A6E98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55.89</w:t>
            </w:r>
          </w:p>
        </w:tc>
        <w:tc>
          <w:tcPr>
            <w:tcW w:w="563" w:type="dxa"/>
            <w:shd w:val="clear" w:color="auto" w:fill="D9D9D9" w:themeFill="background1" w:themeFillShade="D9"/>
            <w:noWrap/>
            <w:vAlign w:val="center"/>
            <w:hideMark/>
          </w:tcPr>
          <w:p w14:paraId="4F4E9671" w14:textId="2EACF82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-4.66</w:t>
            </w:r>
          </w:p>
        </w:tc>
        <w:tc>
          <w:tcPr>
            <w:tcW w:w="597" w:type="dxa"/>
            <w:shd w:val="clear" w:color="auto" w:fill="D9D9D9" w:themeFill="background1" w:themeFillShade="D9"/>
            <w:noWrap/>
            <w:vAlign w:val="center"/>
            <w:hideMark/>
          </w:tcPr>
          <w:p w14:paraId="14EE4D30" w14:textId="78B14AE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-6.06</w:t>
            </w:r>
          </w:p>
        </w:tc>
        <w:tc>
          <w:tcPr>
            <w:tcW w:w="622" w:type="dxa"/>
            <w:shd w:val="clear" w:color="auto" w:fill="D9D9D9" w:themeFill="background1" w:themeFillShade="D9"/>
            <w:noWrap/>
            <w:vAlign w:val="center"/>
            <w:hideMark/>
          </w:tcPr>
          <w:p w14:paraId="1513DFA4" w14:textId="5EAE956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-0.50</w:t>
            </w:r>
          </w:p>
        </w:tc>
        <w:tc>
          <w:tcPr>
            <w:tcW w:w="597" w:type="dxa"/>
            <w:shd w:val="clear" w:color="auto" w:fill="D9D9D9" w:themeFill="background1" w:themeFillShade="D9"/>
            <w:noWrap/>
            <w:vAlign w:val="center"/>
            <w:hideMark/>
          </w:tcPr>
          <w:p w14:paraId="367748B5" w14:textId="3D02B1E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-4.96</w:t>
            </w:r>
          </w:p>
        </w:tc>
        <w:tc>
          <w:tcPr>
            <w:tcW w:w="597" w:type="dxa"/>
            <w:shd w:val="clear" w:color="auto" w:fill="D9D9D9" w:themeFill="background1" w:themeFillShade="D9"/>
            <w:noWrap/>
            <w:vAlign w:val="center"/>
            <w:hideMark/>
          </w:tcPr>
          <w:p w14:paraId="192D0F17" w14:textId="5F0EACD9"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-0.00</w:t>
            </w:r>
          </w:p>
        </w:tc>
        <w:tc>
          <w:tcPr>
            <w:tcW w:w="823" w:type="dxa"/>
            <w:shd w:val="clear" w:color="auto" w:fill="D9D9D9" w:themeFill="background1" w:themeFillShade="D9"/>
            <w:noWrap/>
            <w:vAlign w:val="center"/>
            <w:hideMark/>
          </w:tcPr>
          <w:p w14:paraId="70A895D5" w14:textId="15BB4987" w:rsidR="00E34B5D" w:rsidRPr="00390DE8" w:rsidRDefault="00E34B5D" w:rsidP="00E34B5D">
            <w:pPr>
              <w:spacing w:after="0" w:line="240" w:lineRule="auto"/>
              <w:jc w:val="center"/>
              <w:rPr>
                <w:color w:val="000000"/>
                <w:sz w:val="11"/>
                <w:szCs w:val="11"/>
              </w:rPr>
            </w:pPr>
            <w:r w:rsidRPr="00390DE8">
              <w:rPr>
                <w:color w:val="000000"/>
                <w:sz w:val="11"/>
                <w:szCs w:val="11"/>
              </w:rPr>
              <w:t>328.33</w:t>
            </w:r>
          </w:p>
        </w:tc>
      </w:tr>
      <w:tr w:rsidR="00E34B5D" w:rsidRPr="00452432" w14:paraId="06E815B9" w14:textId="77777777" w:rsidTr="00E34B5D">
        <w:trPr>
          <w:trHeight w:val="114"/>
        </w:trPr>
        <w:tc>
          <w:tcPr>
            <w:tcW w:w="1208" w:type="dxa"/>
            <w:shd w:val="clear" w:color="auto" w:fill="auto"/>
            <w:noWrap/>
            <w:hideMark/>
          </w:tcPr>
          <w:p w14:paraId="37F441A3" w14:textId="77777777"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HTS-11 KV</w:t>
            </w:r>
          </w:p>
        </w:tc>
        <w:tc>
          <w:tcPr>
            <w:tcW w:w="836" w:type="dxa"/>
            <w:shd w:val="clear" w:color="auto" w:fill="auto"/>
            <w:noWrap/>
            <w:vAlign w:val="center"/>
            <w:hideMark/>
          </w:tcPr>
          <w:p w14:paraId="3086D764" w14:textId="7411BCA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298</w:t>
            </w:r>
          </w:p>
        </w:tc>
        <w:tc>
          <w:tcPr>
            <w:tcW w:w="902" w:type="dxa"/>
            <w:shd w:val="clear" w:color="auto" w:fill="auto"/>
            <w:noWrap/>
            <w:vAlign w:val="center"/>
            <w:hideMark/>
          </w:tcPr>
          <w:p w14:paraId="4001F49D" w14:textId="38AA0C7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1,07,158</w:t>
            </w:r>
          </w:p>
        </w:tc>
        <w:tc>
          <w:tcPr>
            <w:tcW w:w="471" w:type="dxa"/>
            <w:shd w:val="clear" w:color="000000" w:fill="FFFFFF"/>
            <w:noWrap/>
            <w:vAlign w:val="center"/>
            <w:hideMark/>
          </w:tcPr>
          <w:p w14:paraId="26120A59" w14:textId="0469CF6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KVA</w:t>
            </w:r>
          </w:p>
        </w:tc>
        <w:tc>
          <w:tcPr>
            <w:tcW w:w="830" w:type="dxa"/>
            <w:shd w:val="clear" w:color="000000" w:fill="FFFFFF"/>
            <w:noWrap/>
            <w:vAlign w:val="center"/>
            <w:hideMark/>
          </w:tcPr>
          <w:p w14:paraId="1D23AD9C" w14:textId="14ADBAE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1.00</w:t>
            </w:r>
          </w:p>
        </w:tc>
        <w:tc>
          <w:tcPr>
            <w:tcW w:w="961" w:type="dxa"/>
            <w:shd w:val="clear" w:color="000000" w:fill="FFFFFF"/>
            <w:noWrap/>
            <w:vAlign w:val="center"/>
            <w:hideMark/>
          </w:tcPr>
          <w:p w14:paraId="7CC7F2C4" w14:textId="77A9CFDF"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1,07,158</w:t>
            </w:r>
          </w:p>
        </w:tc>
        <w:tc>
          <w:tcPr>
            <w:tcW w:w="717" w:type="dxa"/>
            <w:shd w:val="clear" w:color="auto" w:fill="auto"/>
            <w:noWrap/>
            <w:vAlign w:val="center"/>
            <w:hideMark/>
          </w:tcPr>
          <w:p w14:paraId="1DB932C8" w14:textId="70306AE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158.51</w:t>
            </w:r>
          </w:p>
        </w:tc>
        <w:tc>
          <w:tcPr>
            <w:tcW w:w="751" w:type="dxa"/>
            <w:shd w:val="clear" w:color="auto" w:fill="auto"/>
            <w:noWrap/>
            <w:vAlign w:val="center"/>
            <w:hideMark/>
          </w:tcPr>
          <w:p w14:paraId="64DDD395" w14:textId="1DE7049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168.91</w:t>
            </w:r>
          </w:p>
        </w:tc>
        <w:tc>
          <w:tcPr>
            <w:tcW w:w="1008" w:type="dxa"/>
            <w:shd w:val="clear" w:color="000000" w:fill="FFFFFF"/>
            <w:noWrap/>
            <w:vAlign w:val="center"/>
            <w:hideMark/>
          </w:tcPr>
          <w:p w14:paraId="2D0AEC6C" w14:textId="4AE2911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Rs/kVA/mth</w:t>
            </w:r>
          </w:p>
        </w:tc>
        <w:tc>
          <w:tcPr>
            <w:tcW w:w="1162" w:type="dxa"/>
            <w:shd w:val="clear" w:color="000000" w:fill="FFFFFF"/>
            <w:noWrap/>
            <w:vAlign w:val="center"/>
            <w:hideMark/>
          </w:tcPr>
          <w:p w14:paraId="171CB74A" w14:textId="7E37F2E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355.00</w:t>
            </w:r>
          </w:p>
        </w:tc>
        <w:tc>
          <w:tcPr>
            <w:tcW w:w="765" w:type="dxa"/>
            <w:shd w:val="clear" w:color="000000" w:fill="FFFFFF"/>
            <w:noWrap/>
            <w:vAlign w:val="center"/>
            <w:hideMark/>
          </w:tcPr>
          <w:p w14:paraId="43B0535F" w14:textId="6290CDC6"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Rs/kVAh</w:t>
            </w:r>
          </w:p>
        </w:tc>
        <w:tc>
          <w:tcPr>
            <w:tcW w:w="813" w:type="dxa"/>
            <w:shd w:val="clear" w:color="000000" w:fill="FFFFFF"/>
            <w:noWrap/>
            <w:vAlign w:val="center"/>
            <w:hideMark/>
          </w:tcPr>
          <w:p w14:paraId="5E7B33E9" w14:textId="0C19070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5.00</w:t>
            </w:r>
          </w:p>
        </w:tc>
        <w:tc>
          <w:tcPr>
            <w:tcW w:w="647" w:type="dxa"/>
            <w:shd w:val="clear" w:color="000000" w:fill="FFFFFF"/>
            <w:noWrap/>
            <w:vAlign w:val="center"/>
            <w:hideMark/>
          </w:tcPr>
          <w:p w14:paraId="378347AA" w14:textId="547C626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84.46</w:t>
            </w:r>
          </w:p>
        </w:tc>
        <w:tc>
          <w:tcPr>
            <w:tcW w:w="606" w:type="dxa"/>
            <w:shd w:val="clear" w:color="000000" w:fill="FFFFFF"/>
            <w:noWrap/>
            <w:vAlign w:val="center"/>
            <w:hideMark/>
          </w:tcPr>
          <w:p w14:paraId="42610C51" w14:textId="75EFFF2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20.79</w:t>
            </w:r>
          </w:p>
        </w:tc>
        <w:tc>
          <w:tcPr>
            <w:tcW w:w="563" w:type="dxa"/>
            <w:shd w:val="clear" w:color="auto" w:fill="auto"/>
            <w:noWrap/>
            <w:vAlign w:val="center"/>
            <w:hideMark/>
          </w:tcPr>
          <w:p w14:paraId="202244D0" w14:textId="6CE5E55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-1.43</w:t>
            </w:r>
          </w:p>
        </w:tc>
        <w:tc>
          <w:tcPr>
            <w:tcW w:w="597" w:type="dxa"/>
            <w:shd w:val="clear" w:color="000000" w:fill="FFFFFF"/>
            <w:noWrap/>
            <w:vAlign w:val="center"/>
            <w:hideMark/>
          </w:tcPr>
          <w:p w14:paraId="5DB69AAE" w14:textId="6A405E36"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-0.86</w:t>
            </w:r>
          </w:p>
        </w:tc>
        <w:tc>
          <w:tcPr>
            <w:tcW w:w="622" w:type="dxa"/>
            <w:shd w:val="clear" w:color="000000" w:fill="FFFFFF"/>
            <w:noWrap/>
            <w:vAlign w:val="center"/>
            <w:hideMark/>
          </w:tcPr>
          <w:p w14:paraId="4158EB1D" w14:textId="2601A08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597" w:type="dxa"/>
            <w:shd w:val="clear" w:color="000000" w:fill="FFFFFF"/>
            <w:noWrap/>
            <w:vAlign w:val="center"/>
            <w:hideMark/>
          </w:tcPr>
          <w:p w14:paraId="0B409294" w14:textId="5C5A9B6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-1.07</w:t>
            </w:r>
          </w:p>
        </w:tc>
        <w:tc>
          <w:tcPr>
            <w:tcW w:w="597" w:type="dxa"/>
            <w:shd w:val="clear" w:color="000000" w:fill="FFFFFF"/>
            <w:noWrap/>
            <w:vAlign w:val="center"/>
            <w:hideMark/>
          </w:tcPr>
          <w:p w14:paraId="4743DF7A" w14:textId="40D4F73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11E12F81" w14:textId="25E0C10B" w:rsidR="00E34B5D" w:rsidRPr="00390DE8" w:rsidRDefault="00E34B5D" w:rsidP="00E34B5D">
            <w:pPr>
              <w:spacing w:after="0" w:line="240" w:lineRule="auto"/>
              <w:jc w:val="center"/>
              <w:rPr>
                <w:color w:val="000000"/>
                <w:sz w:val="11"/>
                <w:szCs w:val="11"/>
              </w:rPr>
            </w:pPr>
            <w:r w:rsidRPr="00390DE8">
              <w:rPr>
                <w:color w:val="000000"/>
                <w:sz w:val="11"/>
                <w:szCs w:val="11"/>
              </w:rPr>
              <w:t>101.89</w:t>
            </w:r>
          </w:p>
        </w:tc>
      </w:tr>
      <w:tr w:rsidR="00E34B5D" w:rsidRPr="00452432" w14:paraId="20C05A83" w14:textId="77777777" w:rsidTr="00E34B5D">
        <w:trPr>
          <w:trHeight w:val="114"/>
        </w:trPr>
        <w:tc>
          <w:tcPr>
            <w:tcW w:w="1208" w:type="dxa"/>
            <w:shd w:val="clear" w:color="auto" w:fill="auto"/>
            <w:noWrap/>
            <w:hideMark/>
          </w:tcPr>
          <w:p w14:paraId="109613FB" w14:textId="77777777" w:rsidR="00E34B5D" w:rsidRPr="00D45327" w:rsidRDefault="00E34B5D" w:rsidP="00E34B5D">
            <w:pPr>
              <w:spacing w:after="0" w:line="240" w:lineRule="auto"/>
              <w:jc w:val="left"/>
              <w:rPr>
                <w:rFonts w:ascii="Aptos Narrow" w:eastAsia="Times New Roman" w:hAnsi="Aptos Narrow" w:cs="Times New Roman"/>
                <w:color w:val="000000"/>
                <w:sz w:val="15"/>
                <w:szCs w:val="15"/>
                <w:lang w:eastAsia="en-IN"/>
              </w:rPr>
            </w:pPr>
            <w:r w:rsidRPr="00D45327">
              <w:rPr>
                <w:rFonts w:ascii="Aptos Narrow" w:eastAsia="Times New Roman" w:hAnsi="Aptos Narrow" w:cs="Times New Roman"/>
                <w:color w:val="000000"/>
                <w:sz w:val="15"/>
                <w:szCs w:val="15"/>
                <w:lang w:eastAsia="en-IN"/>
              </w:rPr>
              <w:t>HTS-33 KV</w:t>
            </w:r>
          </w:p>
        </w:tc>
        <w:tc>
          <w:tcPr>
            <w:tcW w:w="836" w:type="dxa"/>
            <w:shd w:val="clear" w:color="auto" w:fill="auto"/>
            <w:noWrap/>
            <w:vAlign w:val="center"/>
            <w:hideMark/>
          </w:tcPr>
          <w:p w14:paraId="68893961" w14:textId="409CB27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61</w:t>
            </w:r>
          </w:p>
        </w:tc>
        <w:tc>
          <w:tcPr>
            <w:tcW w:w="902" w:type="dxa"/>
            <w:shd w:val="clear" w:color="auto" w:fill="auto"/>
            <w:noWrap/>
            <w:vAlign w:val="center"/>
            <w:hideMark/>
          </w:tcPr>
          <w:p w14:paraId="736B3D17" w14:textId="29C0A71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1,74,470</w:t>
            </w:r>
          </w:p>
        </w:tc>
        <w:tc>
          <w:tcPr>
            <w:tcW w:w="471" w:type="dxa"/>
            <w:shd w:val="clear" w:color="000000" w:fill="FFFFFF"/>
            <w:noWrap/>
            <w:vAlign w:val="center"/>
            <w:hideMark/>
          </w:tcPr>
          <w:p w14:paraId="7413890C" w14:textId="266220B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KVA</w:t>
            </w:r>
          </w:p>
        </w:tc>
        <w:tc>
          <w:tcPr>
            <w:tcW w:w="830" w:type="dxa"/>
            <w:shd w:val="clear" w:color="000000" w:fill="FFFFFF"/>
            <w:noWrap/>
            <w:vAlign w:val="center"/>
            <w:hideMark/>
          </w:tcPr>
          <w:p w14:paraId="2C7D8E91" w14:textId="5B8F564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1.00</w:t>
            </w:r>
          </w:p>
        </w:tc>
        <w:tc>
          <w:tcPr>
            <w:tcW w:w="961" w:type="dxa"/>
            <w:shd w:val="clear" w:color="000000" w:fill="FFFFFF"/>
            <w:noWrap/>
            <w:vAlign w:val="center"/>
            <w:hideMark/>
          </w:tcPr>
          <w:p w14:paraId="67D3183B" w14:textId="6BD79E6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1,74,470</w:t>
            </w:r>
          </w:p>
        </w:tc>
        <w:tc>
          <w:tcPr>
            <w:tcW w:w="717" w:type="dxa"/>
            <w:shd w:val="clear" w:color="auto" w:fill="auto"/>
            <w:noWrap/>
            <w:vAlign w:val="center"/>
            <w:hideMark/>
          </w:tcPr>
          <w:p w14:paraId="28557B2F" w14:textId="55F4578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398.96</w:t>
            </w:r>
          </w:p>
        </w:tc>
        <w:tc>
          <w:tcPr>
            <w:tcW w:w="751" w:type="dxa"/>
            <w:shd w:val="clear" w:color="auto" w:fill="auto"/>
            <w:noWrap/>
            <w:vAlign w:val="center"/>
            <w:hideMark/>
          </w:tcPr>
          <w:p w14:paraId="72637531" w14:textId="5197C9F4"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408.34</w:t>
            </w:r>
          </w:p>
        </w:tc>
        <w:tc>
          <w:tcPr>
            <w:tcW w:w="1008" w:type="dxa"/>
            <w:shd w:val="clear" w:color="000000" w:fill="FFFFFF"/>
            <w:noWrap/>
            <w:vAlign w:val="center"/>
            <w:hideMark/>
          </w:tcPr>
          <w:p w14:paraId="6C93BEB3" w14:textId="6A859AA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Rs/kVA/mth</w:t>
            </w:r>
          </w:p>
        </w:tc>
        <w:tc>
          <w:tcPr>
            <w:tcW w:w="1162" w:type="dxa"/>
            <w:shd w:val="clear" w:color="000000" w:fill="FFFFFF"/>
            <w:noWrap/>
            <w:vAlign w:val="center"/>
            <w:hideMark/>
          </w:tcPr>
          <w:p w14:paraId="7B07DA6D" w14:textId="456F57B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355.00</w:t>
            </w:r>
          </w:p>
        </w:tc>
        <w:tc>
          <w:tcPr>
            <w:tcW w:w="765" w:type="dxa"/>
            <w:shd w:val="clear" w:color="000000" w:fill="FFFFFF"/>
            <w:noWrap/>
            <w:vAlign w:val="center"/>
            <w:hideMark/>
          </w:tcPr>
          <w:p w14:paraId="77537C1C" w14:textId="2B56690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Rs/kVAh</w:t>
            </w:r>
          </w:p>
        </w:tc>
        <w:tc>
          <w:tcPr>
            <w:tcW w:w="813" w:type="dxa"/>
            <w:shd w:val="clear" w:color="000000" w:fill="FFFFFF"/>
            <w:noWrap/>
            <w:vAlign w:val="center"/>
            <w:hideMark/>
          </w:tcPr>
          <w:p w14:paraId="58CD2965" w14:textId="09194BD0"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5.00</w:t>
            </w:r>
          </w:p>
        </w:tc>
        <w:tc>
          <w:tcPr>
            <w:tcW w:w="647" w:type="dxa"/>
            <w:shd w:val="clear" w:color="000000" w:fill="FFFFFF"/>
            <w:noWrap/>
            <w:vAlign w:val="center"/>
            <w:hideMark/>
          </w:tcPr>
          <w:p w14:paraId="51B9DED5" w14:textId="430B5A8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204.17</w:t>
            </w:r>
          </w:p>
        </w:tc>
        <w:tc>
          <w:tcPr>
            <w:tcW w:w="606" w:type="dxa"/>
            <w:shd w:val="clear" w:color="000000" w:fill="FFFFFF"/>
            <w:noWrap/>
            <w:vAlign w:val="center"/>
            <w:hideMark/>
          </w:tcPr>
          <w:p w14:paraId="62A674BB" w14:textId="19E5CCB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35.09</w:t>
            </w:r>
          </w:p>
        </w:tc>
        <w:tc>
          <w:tcPr>
            <w:tcW w:w="563" w:type="dxa"/>
            <w:shd w:val="clear" w:color="auto" w:fill="auto"/>
            <w:noWrap/>
            <w:vAlign w:val="center"/>
            <w:hideMark/>
          </w:tcPr>
          <w:p w14:paraId="26D92498" w14:textId="34FC939A"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-3.23</w:t>
            </w:r>
          </w:p>
        </w:tc>
        <w:tc>
          <w:tcPr>
            <w:tcW w:w="597" w:type="dxa"/>
            <w:shd w:val="clear" w:color="000000" w:fill="FFFFFF"/>
            <w:noWrap/>
            <w:vAlign w:val="center"/>
            <w:hideMark/>
          </w:tcPr>
          <w:p w14:paraId="735D9BF4" w14:textId="0C05D72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-5.20</w:t>
            </w:r>
          </w:p>
        </w:tc>
        <w:tc>
          <w:tcPr>
            <w:tcW w:w="622" w:type="dxa"/>
            <w:shd w:val="clear" w:color="000000" w:fill="FFFFFF"/>
            <w:noWrap/>
            <w:vAlign w:val="center"/>
            <w:hideMark/>
          </w:tcPr>
          <w:p w14:paraId="6934DD71" w14:textId="5AFFF7A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-0.50</w:t>
            </w:r>
          </w:p>
        </w:tc>
        <w:tc>
          <w:tcPr>
            <w:tcW w:w="597" w:type="dxa"/>
            <w:shd w:val="clear" w:color="000000" w:fill="FFFFFF"/>
            <w:noWrap/>
            <w:vAlign w:val="center"/>
            <w:hideMark/>
          </w:tcPr>
          <w:p w14:paraId="2C20375B" w14:textId="6B6017DD"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-3.89</w:t>
            </w:r>
          </w:p>
        </w:tc>
        <w:tc>
          <w:tcPr>
            <w:tcW w:w="597" w:type="dxa"/>
            <w:shd w:val="clear" w:color="000000" w:fill="FFFFFF"/>
            <w:noWrap/>
            <w:vAlign w:val="center"/>
            <w:hideMark/>
          </w:tcPr>
          <w:p w14:paraId="6AF868D6" w14:textId="377A5381"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823" w:type="dxa"/>
            <w:shd w:val="clear" w:color="000000" w:fill="FFFFFF"/>
            <w:noWrap/>
            <w:vAlign w:val="center"/>
            <w:hideMark/>
          </w:tcPr>
          <w:p w14:paraId="56DABE38" w14:textId="3BC4CE87" w:rsidR="00E34B5D" w:rsidRPr="00390DE8" w:rsidRDefault="00E34B5D" w:rsidP="00E34B5D">
            <w:pPr>
              <w:spacing w:after="0" w:line="240" w:lineRule="auto"/>
              <w:jc w:val="center"/>
              <w:rPr>
                <w:color w:val="000000"/>
                <w:sz w:val="11"/>
                <w:szCs w:val="11"/>
              </w:rPr>
            </w:pPr>
            <w:r w:rsidRPr="00390DE8">
              <w:rPr>
                <w:color w:val="000000"/>
                <w:sz w:val="11"/>
                <w:szCs w:val="11"/>
              </w:rPr>
              <w:t>226.45</w:t>
            </w:r>
          </w:p>
        </w:tc>
      </w:tr>
      <w:tr w:rsidR="00E34B5D" w:rsidRPr="00452432" w14:paraId="308860F7" w14:textId="77777777" w:rsidTr="00E34B5D">
        <w:trPr>
          <w:trHeight w:val="114"/>
        </w:trPr>
        <w:tc>
          <w:tcPr>
            <w:tcW w:w="1208" w:type="dxa"/>
            <w:shd w:val="clear" w:color="auto" w:fill="auto"/>
            <w:noWrap/>
            <w:hideMark/>
          </w:tcPr>
          <w:p w14:paraId="0E5D2A36" w14:textId="6FEA80BF"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Streetlights</w:t>
            </w:r>
          </w:p>
        </w:tc>
        <w:tc>
          <w:tcPr>
            <w:tcW w:w="836" w:type="dxa"/>
            <w:shd w:val="clear" w:color="auto" w:fill="auto"/>
            <w:noWrap/>
            <w:vAlign w:val="center"/>
            <w:hideMark/>
          </w:tcPr>
          <w:p w14:paraId="27290C32" w14:textId="767A244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w:t>
            </w:r>
          </w:p>
        </w:tc>
        <w:tc>
          <w:tcPr>
            <w:tcW w:w="902" w:type="dxa"/>
            <w:shd w:val="clear" w:color="auto" w:fill="auto"/>
            <w:noWrap/>
            <w:vAlign w:val="center"/>
            <w:hideMark/>
          </w:tcPr>
          <w:p w14:paraId="6CC5A4F1" w14:textId="289A579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72</w:t>
            </w:r>
          </w:p>
        </w:tc>
        <w:tc>
          <w:tcPr>
            <w:tcW w:w="471" w:type="dxa"/>
            <w:shd w:val="clear" w:color="000000" w:fill="FFFFFF"/>
            <w:noWrap/>
            <w:vAlign w:val="center"/>
            <w:hideMark/>
          </w:tcPr>
          <w:p w14:paraId="75559607" w14:textId="0999B99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KW</w:t>
            </w:r>
          </w:p>
        </w:tc>
        <w:tc>
          <w:tcPr>
            <w:tcW w:w="830" w:type="dxa"/>
            <w:shd w:val="clear" w:color="000000" w:fill="FFFFFF"/>
            <w:noWrap/>
            <w:vAlign w:val="center"/>
            <w:hideMark/>
          </w:tcPr>
          <w:p w14:paraId="6F697AB5" w14:textId="2A8D34F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0.85</w:t>
            </w:r>
          </w:p>
        </w:tc>
        <w:tc>
          <w:tcPr>
            <w:tcW w:w="961" w:type="dxa"/>
            <w:shd w:val="clear" w:color="000000" w:fill="FFFFFF"/>
            <w:noWrap/>
            <w:vAlign w:val="center"/>
            <w:hideMark/>
          </w:tcPr>
          <w:p w14:paraId="3C956ECF" w14:textId="70992C7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85</w:t>
            </w:r>
          </w:p>
        </w:tc>
        <w:tc>
          <w:tcPr>
            <w:tcW w:w="717" w:type="dxa"/>
            <w:shd w:val="clear" w:color="auto" w:fill="auto"/>
            <w:noWrap/>
            <w:vAlign w:val="center"/>
            <w:hideMark/>
          </w:tcPr>
          <w:p w14:paraId="4BC8DB2F" w14:textId="2115AEA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0.06</w:t>
            </w:r>
          </w:p>
        </w:tc>
        <w:tc>
          <w:tcPr>
            <w:tcW w:w="751" w:type="dxa"/>
            <w:shd w:val="clear" w:color="auto" w:fill="auto"/>
            <w:noWrap/>
            <w:vAlign w:val="center"/>
            <w:hideMark/>
          </w:tcPr>
          <w:p w14:paraId="738D67B2" w14:textId="3F4BD448"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008" w:type="dxa"/>
            <w:shd w:val="clear" w:color="000000" w:fill="FFFFFF"/>
            <w:noWrap/>
            <w:vAlign w:val="center"/>
            <w:hideMark/>
          </w:tcPr>
          <w:p w14:paraId="12D01EC3" w14:textId="5B1B9C28"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1162" w:type="dxa"/>
            <w:shd w:val="clear" w:color="000000" w:fill="FFFFFF"/>
            <w:noWrap/>
            <w:vAlign w:val="center"/>
            <w:hideMark/>
          </w:tcPr>
          <w:p w14:paraId="5538E57F" w14:textId="0C5E5C5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65.00</w:t>
            </w:r>
          </w:p>
        </w:tc>
        <w:tc>
          <w:tcPr>
            <w:tcW w:w="765" w:type="dxa"/>
            <w:shd w:val="clear" w:color="000000" w:fill="FFFFFF"/>
            <w:noWrap/>
            <w:vAlign w:val="center"/>
            <w:hideMark/>
          </w:tcPr>
          <w:p w14:paraId="02C91DFF" w14:textId="1B0A3B8C"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813" w:type="dxa"/>
            <w:shd w:val="clear" w:color="000000" w:fill="FFFFFF"/>
            <w:noWrap/>
            <w:vAlign w:val="center"/>
            <w:hideMark/>
          </w:tcPr>
          <w:p w14:paraId="78905F7A" w14:textId="448A74DC"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5.36</w:t>
            </w:r>
          </w:p>
        </w:tc>
        <w:tc>
          <w:tcPr>
            <w:tcW w:w="647" w:type="dxa"/>
            <w:shd w:val="clear" w:color="000000" w:fill="FFFFFF"/>
            <w:noWrap/>
            <w:vAlign w:val="center"/>
            <w:hideMark/>
          </w:tcPr>
          <w:p w14:paraId="55ABD317" w14:textId="5EDFEC7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0.03</w:t>
            </w:r>
          </w:p>
        </w:tc>
        <w:tc>
          <w:tcPr>
            <w:tcW w:w="606" w:type="dxa"/>
            <w:shd w:val="clear" w:color="000000" w:fill="FFFFFF"/>
            <w:noWrap/>
            <w:vAlign w:val="center"/>
            <w:hideMark/>
          </w:tcPr>
          <w:p w14:paraId="3BCE0F5E" w14:textId="72EB9112"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0.001</w:t>
            </w:r>
          </w:p>
        </w:tc>
        <w:tc>
          <w:tcPr>
            <w:tcW w:w="563" w:type="dxa"/>
            <w:shd w:val="clear" w:color="auto" w:fill="auto"/>
            <w:noWrap/>
            <w:vAlign w:val="center"/>
            <w:hideMark/>
          </w:tcPr>
          <w:p w14:paraId="6B306635" w14:textId="16006828"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3ACDF006" w14:textId="28A87D3B"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097DD7E5" w14:textId="62D90AD6"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3BD02B22" w14:textId="7640A65B"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3C138102" w14:textId="293AE533"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823" w:type="dxa"/>
            <w:shd w:val="clear" w:color="000000" w:fill="FFFFFF"/>
            <w:noWrap/>
            <w:vAlign w:val="center"/>
            <w:hideMark/>
          </w:tcPr>
          <w:p w14:paraId="5348F268" w14:textId="476298D4" w:rsidR="00E34B5D" w:rsidRPr="00390DE8" w:rsidRDefault="00E34B5D" w:rsidP="00E34B5D">
            <w:pPr>
              <w:spacing w:after="0" w:line="240" w:lineRule="auto"/>
              <w:jc w:val="center"/>
              <w:rPr>
                <w:color w:val="000000"/>
                <w:sz w:val="11"/>
                <w:szCs w:val="11"/>
              </w:rPr>
            </w:pPr>
            <w:r w:rsidRPr="00390DE8">
              <w:rPr>
                <w:color w:val="000000"/>
                <w:sz w:val="11"/>
                <w:szCs w:val="11"/>
              </w:rPr>
              <w:t>0.03</w:t>
            </w:r>
          </w:p>
        </w:tc>
      </w:tr>
      <w:tr w:rsidR="00E34B5D" w:rsidRPr="00452432" w14:paraId="38AE45E1" w14:textId="77777777" w:rsidTr="00E34B5D">
        <w:trPr>
          <w:trHeight w:val="114"/>
        </w:trPr>
        <w:tc>
          <w:tcPr>
            <w:tcW w:w="1208" w:type="dxa"/>
            <w:shd w:val="clear" w:color="auto" w:fill="auto"/>
            <w:noWrap/>
            <w:hideMark/>
          </w:tcPr>
          <w:p w14:paraId="7AFCADC2" w14:textId="77777777" w:rsidR="00E34B5D" w:rsidRPr="00D45327" w:rsidRDefault="00E34B5D" w:rsidP="00E34B5D">
            <w:pPr>
              <w:spacing w:after="0" w:line="240" w:lineRule="auto"/>
              <w:jc w:val="left"/>
              <w:rPr>
                <w:rFonts w:ascii="Aptos Narrow" w:eastAsia="Times New Roman" w:hAnsi="Aptos Narrow" w:cs="Times New Roman"/>
                <w:b/>
                <w:bCs/>
                <w:color w:val="000000"/>
                <w:sz w:val="15"/>
                <w:szCs w:val="15"/>
                <w:lang w:eastAsia="en-IN"/>
              </w:rPr>
            </w:pPr>
            <w:r w:rsidRPr="00D45327">
              <w:rPr>
                <w:rFonts w:ascii="Aptos Narrow" w:eastAsia="Times New Roman" w:hAnsi="Aptos Narrow" w:cs="Times New Roman"/>
                <w:b/>
                <w:bCs/>
                <w:color w:val="000000"/>
                <w:sz w:val="15"/>
                <w:szCs w:val="15"/>
                <w:lang w:eastAsia="en-IN"/>
              </w:rPr>
              <w:t>Temporary Services</w:t>
            </w:r>
          </w:p>
        </w:tc>
        <w:tc>
          <w:tcPr>
            <w:tcW w:w="836" w:type="dxa"/>
            <w:shd w:val="clear" w:color="auto" w:fill="auto"/>
            <w:noWrap/>
            <w:vAlign w:val="center"/>
            <w:hideMark/>
          </w:tcPr>
          <w:p w14:paraId="4AA2D700" w14:textId="26541DD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30</w:t>
            </w:r>
          </w:p>
        </w:tc>
        <w:tc>
          <w:tcPr>
            <w:tcW w:w="902" w:type="dxa"/>
            <w:shd w:val="clear" w:color="auto" w:fill="auto"/>
            <w:noWrap/>
            <w:vAlign w:val="center"/>
            <w:hideMark/>
          </w:tcPr>
          <w:p w14:paraId="641EE7A6" w14:textId="69516785"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284</w:t>
            </w:r>
          </w:p>
        </w:tc>
        <w:tc>
          <w:tcPr>
            <w:tcW w:w="471" w:type="dxa"/>
            <w:shd w:val="clear" w:color="000000" w:fill="FFFFFF"/>
            <w:noWrap/>
            <w:vAlign w:val="center"/>
            <w:hideMark/>
          </w:tcPr>
          <w:p w14:paraId="10A9C48B" w14:textId="2EF498D3"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KVA</w:t>
            </w:r>
          </w:p>
        </w:tc>
        <w:tc>
          <w:tcPr>
            <w:tcW w:w="830" w:type="dxa"/>
            <w:shd w:val="clear" w:color="000000" w:fill="FFFFFF"/>
            <w:noWrap/>
            <w:vAlign w:val="center"/>
            <w:hideMark/>
          </w:tcPr>
          <w:p w14:paraId="5BE5B7ED" w14:textId="6DD66964"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0.85</w:t>
            </w:r>
          </w:p>
        </w:tc>
        <w:tc>
          <w:tcPr>
            <w:tcW w:w="961" w:type="dxa"/>
            <w:shd w:val="clear" w:color="000000" w:fill="FFFFFF"/>
            <w:noWrap/>
            <w:vAlign w:val="center"/>
            <w:hideMark/>
          </w:tcPr>
          <w:p w14:paraId="16CDD81E" w14:textId="7B29B4C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334</w:t>
            </w:r>
          </w:p>
        </w:tc>
        <w:tc>
          <w:tcPr>
            <w:tcW w:w="717" w:type="dxa"/>
            <w:shd w:val="clear" w:color="auto" w:fill="auto"/>
            <w:noWrap/>
            <w:vAlign w:val="center"/>
            <w:hideMark/>
          </w:tcPr>
          <w:p w14:paraId="71E8A247" w14:textId="35961647"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0.06</w:t>
            </w:r>
          </w:p>
        </w:tc>
        <w:tc>
          <w:tcPr>
            <w:tcW w:w="751" w:type="dxa"/>
            <w:shd w:val="clear" w:color="auto" w:fill="auto"/>
            <w:noWrap/>
            <w:vAlign w:val="center"/>
            <w:hideMark/>
          </w:tcPr>
          <w:p w14:paraId="04A68485" w14:textId="46F145FF"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1008" w:type="dxa"/>
            <w:shd w:val="clear" w:color="000000" w:fill="FFFFFF"/>
            <w:noWrap/>
            <w:vAlign w:val="center"/>
            <w:hideMark/>
          </w:tcPr>
          <w:p w14:paraId="03368636" w14:textId="6135226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Rs/kW/mth</w:t>
            </w:r>
          </w:p>
        </w:tc>
        <w:tc>
          <w:tcPr>
            <w:tcW w:w="1162" w:type="dxa"/>
            <w:shd w:val="clear" w:color="auto" w:fill="auto"/>
            <w:noWrap/>
            <w:vAlign w:val="center"/>
            <w:hideMark/>
          </w:tcPr>
          <w:p w14:paraId="5DC77951" w14:textId="39BC0339"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232.50</w:t>
            </w:r>
          </w:p>
        </w:tc>
        <w:tc>
          <w:tcPr>
            <w:tcW w:w="765" w:type="dxa"/>
            <w:shd w:val="clear" w:color="000000" w:fill="FFFFFF"/>
            <w:noWrap/>
            <w:vAlign w:val="center"/>
            <w:hideMark/>
          </w:tcPr>
          <w:p w14:paraId="4885FF01" w14:textId="7ECB191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Rs/kWh</w:t>
            </w:r>
          </w:p>
        </w:tc>
        <w:tc>
          <w:tcPr>
            <w:tcW w:w="813" w:type="dxa"/>
            <w:shd w:val="clear" w:color="auto" w:fill="auto"/>
            <w:noWrap/>
            <w:vAlign w:val="center"/>
            <w:hideMark/>
          </w:tcPr>
          <w:p w14:paraId="5794AD64" w14:textId="69E9D921"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6.35</w:t>
            </w:r>
          </w:p>
        </w:tc>
        <w:tc>
          <w:tcPr>
            <w:tcW w:w="647" w:type="dxa"/>
            <w:shd w:val="clear" w:color="000000" w:fill="FFFFFF"/>
            <w:noWrap/>
            <w:vAlign w:val="center"/>
            <w:hideMark/>
          </w:tcPr>
          <w:p w14:paraId="7DCCC1F8" w14:textId="4F1ED6EE"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0.04</w:t>
            </w:r>
          </w:p>
        </w:tc>
        <w:tc>
          <w:tcPr>
            <w:tcW w:w="606" w:type="dxa"/>
            <w:shd w:val="clear" w:color="000000" w:fill="FFFFFF"/>
            <w:noWrap/>
            <w:vAlign w:val="center"/>
            <w:hideMark/>
          </w:tcPr>
          <w:p w14:paraId="333A55D5" w14:textId="3CAF73B5"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0.02</w:t>
            </w:r>
          </w:p>
        </w:tc>
        <w:tc>
          <w:tcPr>
            <w:tcW w:w="563" w:type="dxa"/>
            <w:shd w:val="clear" w:color="auto" w:fill="auto"/>
            <w:noWrap/>
            <w:vAlign w:val="center"/>
            <w:hideMark/>
          </w:tcPr>
          <w:p w14:paraId="5FFBA744" w14:textId="5EB54204"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544CC234" w14:textId="6AB272FC"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622" w:type="dxa"/>
            <w:shd w:val="clear" w:color="000000" w:fill="FFFFFF"/>
            <w:noWrap/>
            <w:vAlign w:val="center"/>
            <w:hideMark/>
          </w:tcPr>
          <w:p w14:paraId="1FC33150" w14:textId="5AF21E16" w:rsidR="00E34B5D" w:rsidRPr="00E34B5D" w:rsidRDefault="00E34B5D" w:rsidP="00E34B5D">
            <w:pPr>
              <w:spacing w:after="0" w:line="240" w:lineRule="auto"/>
              <w:jc w:val="center"/>
              <w:rPr>
                <w:rFonts w:eastAsia="Times New Roman" w:cs="Times New Roman"/>
                <w:color w:val="000000"/>
                <w:sz w:val="11"/>
                <w:szCs w:val="11"/>
                <w:lang w:eastAsia="en-IN"/>
              </w:rPr>
            </w:pPr>
          </w:p>
        </w:tc>
        <w:tc>
          <w:tcPr>
            <w:tcW w:w="597" w:type="dxa"/>
            <w:shd w:val="clear" w:color="000000" w:fill="FFFFFF"/>
            <w:noWrap/>
            <w:vAlign w:val="center"/>
            <w:hideMark/>
          </w:tcPr>
          <w:p w14:paraId="1E479D89" w14:textId="6484C579"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0.00</w:t>
            </w:r>
          </w:p>
        </w:tc>
        <w:tc>
          <w:tcPr>
            <w:tcW w:w="597" w:type="dxa"/>
            <w:shd w:val="clear" w:color="000000" w:fill="FFFFFF"/>
            <w:noWrap/>
            <w:vAlign w:val="center"/>
            <w:hideMark/>
          </w:tcPr>
          <w:p w14:paraId="3C735195" w14:textId="7F241453" w:rsidR="00E34B5D" w:rsidRPr="00E34B5D" w:rsidRDefault="00E34B5D" w:rsidP="00E34B5D">
            <w:pPr>
              <w:spacing w:after="0" w:line="240" w:lineRule="auto"/>
              <w:jc w:val="center"/>
              <w:rPr>
                <w:rFonts w:eastAsia="Times New Roman" w:cs="Times New Roman"/>
                <w:color w:val="000000"/>
                <w:sz w:val="11"/>
                <w:szCs w:val="11"/>
                <w:lang w:eastAsia="en-IN"/>
              </w:rPr>
            </w:pPr>
            <w:r w:rsidRPr="00E34B5D">
              <w:rPr>
                <w:color w:val="000000"/>
                <w:sz w:val="11"/>
                <w:szCs w:val="11"/>
              </w:rPr>
              <w:t>-</w:t>
            </w:r>
          </w:p>
        </w:tc>
        <w:tc>
          <w:tcPr>
            <w:tcW w:w="823" w:type="dxa"/>
            <w:shd w:val="clear" w:color="000000" w:fill="FFFFFF"/>
            <w:noWrap/>
            <w:vAlign w:val="center"/>
            <w:hideMark/>
          </w:tcPr>
          <w:p w14:paraId="2F0D9F8A" w14:textId="5AF0C4C7" w:rsidR="00E34B5D" w:rsidRPr="00390DE8" w:rsidRDefault="00E34B5D" w:rsidP="00E34B5D">
            <w:pPr>
              <w:spacing w:after="0" w:line="240" w:lineRule="auto"/>
              <w:jc w:val="center"/>
              <w:rPr>
                <w:color w:val="000000"/>
                <w:sz w:val="11"/>
                <w:szCs w:val="11"/>
              </w:rPr>
            </w:pPr>
            <w:r w:rsidRPr="00390DE8">
              <w:rPr>
                <w:color w:val="000000"/>
                <w:sz w:val="11"/>
                <w:szCs w:val="11"/>
              </w:rPr>
              <w:t>0.05</w:t>
            </w:r>
          </w:p>
        </w:tc>
      </w:tr>
      <w:tr w:rsidR="00E34B5D" w:rsidRPr="00452432" w14:paraId="66902CE4" w14:textId="77777777" w:rsidTr="00E34B5D">
        <w:trPr>
          <w:trHeight w:val="144"/>
        </w:trPr>
        <w:tc>
          <w:tcPr>
            <w:tcW w:w="1208" w:type="dxa"/>
            <w:shd w:val="clear" w:color="auto" w:fill="D9D9D9" w:themeFill="background1" w:themeFillShade="D9"/>
            <w:vAlign w:val="center"/>
            <w:hideMark/>
          </w:tcPr>
          <w:p w14:paraId="10BB8CED" w14:textId="6BA0B4FB" w:rsidR="00E34B5D" w:rsidRPr="00D31C33" w:rsidRDefault="00E34B5D" w:rsidP="00E34B5D">
            <w:pPr>
              <w:spacing w:after="0" w:line="240" w:lineRule="auto"/>
              <w:jc w:val="left"/>
              <w:rPr>
                <w:rFonts w:ascii="Aptos Narrow" w:eastAsia="Times New Roman" w:hAnsi="Aptos Narrow" w:cs="Times New Roman"/>
                <w:b/>
                <w:bCs/>
                <w:color w:val="000000"/>
                <w:sz w:val="12"/>
                <w:szCs w:val="12"/>
                <w:lang w:eastAsia="en-IN"/>
              </w:rPr>
            </w:pPr>
            <w:r w:rsidRPr="00D31C33">
              <w:rPr>
                <w:rFonts w:asciiTheme="majorHAnsi" w:eastAsia="Times New Roman" w:hAnsiTheme="majorHAnsi" w:cs="Times New Roman"/>
                <w:b/>
                <w:bCs/>
                <w:color w:val="000000"/>
                <w:sz w:val="12"/>
                <w:szCs w:val="12"/>
                <w:lang w:eastAsia="en-IN"/>
              </w:rPr>
              <w:t>Total  sales</w:t>
            </w:r>
          </w:p>
        </w:tc>
        <w:tc>
          <w:tcPr>
            <w:tcW w:w="836" w:type="dxa"/>
            <w:shd w:val="clear" w:color="auto" w:fill="D9D9D9" w:themeFill="background1" w:themeFillShade="D9"/>
            <w:vAlign w:val="center"/>
            <w:hideMark/>
          </w:tcPr>
          <w:p w14:paraId="061A1ED1" w14:textId="1B749FC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10,671</w:t>
            </w:r>
          </w:p>
        </w:tc>
        <w:tc>
          <w:tcPr>
            <w:tcW w:w="902" w:type="dxa"/>
            <w:shd w:val="clear" w:color="auto" w:fill="D9D9D9" w:themeFill="background1" w:themeFillShade="D9"/>
            <w:vAlign w:val="center"/>
            <w:hideMark/>
          </w:tcPr>
          <w:p w14:paraId="331CECAD" w14:textId="29225852"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3,72,967</w:t>
            </w:r>
          </w:p>
        </w:tc>
        <w:tc>
          <w:tcPr>
            <w:tcW w:w="471" w:type="dxa"/>
            <w:shd w:val="clear" w:color="auto" w:fill="D9D9D9" w:themeFill="background1" w:themeFillShade="D9"/>
            <w:noWrap/>
            <w:vAlign w:val="center"/>
            <w:hideMark/>
          </w:tcPr>
          <w:p w14:paraId="77B07DE3" w14:textId="7B1A7BAB"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w:t>
            </w:r>
          </w:p>
        </w:tc>
        <w:tc>
          <w:tcPr>
            <w:tcW w:w="830" w:type="dxa"/>
            <w:shd w:val="clear" w:color="auto" w:fill="D9D9D9" w:themeFill="background1" w:themeFillShade="D9"/>
            <w:noWrap/>
            <w:vAlign w:val="center"/>
            <w:hideMark/>
          </w:tcPr>
          <w:p w14:paraId="48DA73E3" w14:textId="2D89542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3.70</w:t>
            </w:r>
          </w:p>
        </w:tc>
        <w:tc>
          <w:tcPr>
            <w:tcW w:w="961" w:type="dxa"/>
            <w:shd w:val="clear" w:color="auto" w:fill="D9D9D9" w:themeFill="background1" w:themeFillShade="D9"/>
            <w:vAlign w:val="center"/>
            <w:hideMark/>
          </w:tcPr>
          <w:p w14:paraId="7F9CA035" w14:textId="2C31313D"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3,84,240</w:t>
            </w:r>
          </w:p>
        </w:tc>
        <w:tc>
          <w:tcPr>
            <w:tcW w:w="717" w:type="dxa"/>
            <w:shd w:val="clear" w:color="auto" w:fill="D9D9D9" w:themeFill="background1" w:themeFillShade="D9"/>
            <w:vAlign w:val="center"/>
            <w:hideMark/>
          </w:tcPr>
          <w:p w14:paraId="36BAFBCE" w14:textId="43CAA76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600.78</w:t>
            </w:r>
          </w:p>
        </w:tc>
        <w:tc>
          <w:tcPr>
            <w:tcW w:w="751" w:type="dxa"/>
            <w:shd w:val="clear" w:color="auto" w:fill="D9D9D9" w:themeFill="background1" w:themeFillShade="D9"/>
            <w:noWrap/>
            <w:vAlign w:val="center"/>
            <w:hideMark/>
          </w:tcPr>
          <w:p w14:paraId="3E5ACCB4" w14:textId="71D58CB3"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598.19</w:t>
            </w:r>
          </w:p>
        </w:tc>
        <w:tc>
          <w:tcPr>
            <w:tcW w:w="1008" w:type="dxa"/>
            <w:shd w:val="clear" w:color="auto" w:fill="D9D9D9" w:themeFill="background1" w:themeFillShade="D9"/>
            <w:noWrap/>
            <w:vAlign w:val="center"/>
            <w:hideMark/>
          </w:tcPr>
          <w:p w14:paraId="3C6BD814" w14:textId="28839681"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1162" w:type="dxa"/>
            <w:shd w:val="clear" w:color="auto" w:fill="D9D9D9" w:themeFill="background1" w:themeFillShade="D9"/>
            <w:noWrap/>
            <w:vAlign w:val="center"/>
            <w:hideMark/>
          </w:tcPr>
          <w:p w14:paraId="104D4412" w14:textId="5B31A6DB"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765" w:type="dxa"/>
            <w:shd w:val="clear" w:color="auto" w:fill="D9D9D9" w:themeFill="background1" w:themeFillShade="D9"/>
            <w:noWrap/>
            <w:vAlign w:val="center"/>
            <w:hideMark/>
          </w:tcPr>
          <w:p w14:paraId="7F3920FB" w14:textId="1ADB1127"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813" w:type="dxa"/>
            <w:shd w:val="clear" w:color="auto" w:fill="D9D9D9" w:themeFill="background1" w:themeFillShade="D9"/>
            <w:noWrap/>
            <w:vAlign w:val="center"/>
            <w:hideMark/>
          </w:tcPr>
          <w:p w14:paraId="4DB33119" w14:textId="612DC6BB" w:rsidR="00E34B5D" w:rsidRPr="00E34B5D" w:rsidRDefault="00E34B5D" w:rsidP="00E34B5D">
            <w:pPr>
              <w:spacing w:after="0" w:line="240" w:lineRule="auto"/>
              <w:jc w:val="center"/>
              <w:rPr>
                <w:rFonts w:eastAsia="Times New Roman" w:cs="Times New Roman"/>
                <w:b/>
                <w:bCs/>
                <w:color w:val="000000"/>
                <w:sz w:val="11"/>
                <w:szCs w:val="11"/>
                <w:lang w:eastAsia="en-IN"/>
              </w:rPr>
            </w:pPr>
          </w:p>
        </w:tc>
        <w:tc>
          <w:tcPr>
            <w:tcW w:w="647" w:type="dxa"/>
            <w:shd w:val="clear" w:color="auto" w:fill="D9D9D9" w:themeFill="background1" w:themeFillShade="D9"/>
            <w:noWrap/>
            <w:vAlign w:val="center"/>
            <w:hideMark/>
          </w:tcPr>
          <w:p w14:paraId="6E6F65EB" w14:textId="5BDD1ADE"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305.86</w:t>
            </w:r>
          </w:p>
        </w:tc>
        <w:tc>
          <w:tcPr>
            <w:tcW w:w="606" w:type="dxa"/>
            <w:shd w:val="clear" w:color="auto" w:fill="D9D9D9" w:themeFill="background1" w:themeFillShade="D9"/>
            <w:noWrap/>
            <w:vAlign w:val="center"/>
            <w:hideMark/>
          </w:tcPr>
          <w:p w14:paraId="42A5E068" w14:textId="193099C7"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58.41</w:t>
            </w:r>
          </w:p>
        </w:tc>
        <w:tc>
          <w:tcPr>
            <w:tcW w:w="563" w:type="dxa"/>
            <w:shd w:val="clear" w:color="auto" w:fill="D9D9D9" w:themeFill="background1" w:themeFillShade="D9"/>
            <w:noWrap/>
            <w:vAlign w:val="center"/>
            <w:hideMark/>
          </w:tcPr>
          <w:p w14:paraId="709ECF51" w14:textId="1C463D66"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-4.96</w:t>
            </w:r>
          </w:p>
        </w:tc>
        <w:tc>
          <w:tcPr>
            <w:tcW w:w="597" w:type="dxa"/>
            <w:shd w:val="clear" w:color="auto" w:fill="D9D9D9" w:themeFill="background1" w:themeFillShade="D9"/>
            <w:noWrap/>
            <w:vAlign w:val="center"/>
            <w:hideMark/>
          </w:tcPr>
          <w:p w14:paraId="178458F4" w14:textId="302FBE0F"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-6.06</w:t>
            </w:r>
          </w:p>
        </w:tc>
        <w:tc>
          <w:tcPr>
            <w:tcW w:w="622" w:type="dxa"/>
            <w:shd w:val="clear" w:color="auto" w:fill="D9D9D9" w:themeFill="background1" w:themeFillShade="D9"/>
            <w:noWrap/>
            <w:vAlign w:val="center"/>
            <w:hideMark/>
          </w:tcPr>
          <w:p w14:paraId="4B554C4D" w14:textId="00A252E0"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-0.50</w:t>
            </w:r>
          </w:p>
        </w:tc>
        <w:tc>
          <w:tcPr>
            <w:tcW w:w="597" w:type="dxa"/>
            <w:shd w:val="clear" w:color="auto" w:fill="D9D9D9" w:themeFill="background1" w:themeFillShade="D9"/>
            <w:noWrap/>
            <w:vAlign w:val="center"/>
            <w:hideMark/>
          </w:tcPr>
          <w:p w14:paraId="225D00A3" w14:textId="5B056A68"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-5.06</w:t>
            </w:r>
          </w:p>
        </w:tc>
        <w:tc>
          <w:tcPr>
            <w:tcW w:w="597" w:type="dxa"/>
            <w:shd w:val="clear" w:color="auto" w:fill="D9D9D9" w:themeFill="background1" w:themeFillShade="D9"/>
            <w:noWrap/>
            <w:vAlign w:val="center"/>
            <w:hideMark/>
          </w:tcPr>
          <w:p w14:paraId="64EE3ECF" w14:textId="38897D0A" w:rsidR="00E34B5D" w:rsidRPr="00E34B5D" w:rsidRDefault="00E34B5D" w:rsidP="00E34B5D">
            <w:pPr>
              <w:spacing w:after="0" w:line="240" w:lineRule="auto"/>
              <w:jc w:val="center"/>
              <w:rPr>
                <w:rFonts w:eastAsia="Times New Roman" w:cs="Times New Roman"/>
                <w:b/>
                <w:bCs/>
                <w:color w:val="000000"/>
                <w:sz w:val="11"/>
                <w:szCs w:val="11"/>
                <w:lang w:eastAsia="en-IN"/>
              </w:rPr>
            </w:pPr>
            <w:r w:rsidRPr="00E34B5D">
              <w:rPr>
                <w:b/>
                <w:bCs/>
                <w:color w:val="000000"/>
                <w:sz w:val="11"/>
                <w:szCs w:val="11"/>
              </w:rPr>
              <w:t>-0.00</w:t>
            </w:r>
          </w:p>
        </w:tc>
        <w:tc>
          <w:tcPr>
            <w:tcW w:w="823" w:type="dxa"/>
            <w:shd w:val="clear" w:color="000000" w:fill="DAF2D0"/>
            <w:noWrap/>
            <w:vAlign w:val="center"/>
            <w:hideMark/>
          </w:tcPr>
          <w:p w14:paraId="22EC83FC" w14:textId="34E3727D" w:rsidR="00E34B5D" w:rsidRPr="00E34B5D" w:rsidRDefault="00E34B5D" w:rsidP="00E34B5D">
            <w:pPr>
              <w:spacing w:after="0" w:line="240" w:lineRule="auto"/>
              <w:jc w:val="center"/>
              <w:rPr>
                <w:b/>
                <w:bCs/>
                <w:color w:val="000000"/>
                <w:sz w:val="11"/>
                <w:szCs w:val="11"/>
              </w:rPr>
            </w:pPr>
            <w:r w:rsidRPr="00E34B5D">
              <w:rPr>
                <w:b/>
                <w:bCs/>
                <w:color w:val="000000"/>
                <w:sz w:val="11"/>
                <w:szCs w:val="11"/>
              </w:rPr>
              <w:t>347.69</w:t>
            </w:r>
          </w:p>
        </w:tc>
      </w:tr>
      <w:tr w:rsidR="00181227" w:rsidRPr="00452432" w14:paraId="127E7AC9" w14:textId="77777777" w:rsidTr="00E34B5D">
        <w:trPr>
          <w:trHeight w:val="144"/>
        </w:trPr>
        <w:tc>
          <w:tcPr>
            <w:tcW w:w="1208" w:type="dxa"/>
            <w:shd w:val="clear" w:color="auto" w:fill="D9D9D9" w:themeFill="background1" w:themeFillShade="D9"/>
            <w:vAlign w:val="center"/>
          </w:tcPr>
          <w:p w14:paraId="6701A0F2" w14:textId="6F79C055" w:rsidR="00181227" w:rsidRPr="00D31C33" w:rsidRDefault="00181227" w:rsidP="00181227">
            <w:pPr>
              <w:spacing w:after="0" w:line="240" w:lineRule="auto"/>
              <w:jc w:val="left"/>
              <w:rPr>
                <w:rFonts w:ascii="Calibri" w:hAnsi="Calibri" w:cs="Calibri"/>
                <w:b/>
                <w:bCs/>
                <w:sz w:val="12"/>
                <w:szCs w:val="12"/>
              </w:rPr>
            </w:pPr>
            <w:r w:rsidRPr="00D31C33">
              <w:rPr>
                <w:rFonts w:asciiTheme="majorHAnsi" w:eastAsia="Times New Roman" w:hAnsiTheme="majorHAnsi" w:cs="Times New Roman"/>
                <w:b/>
                <w:bCs/>
                <w:color w:val="000000"/>
                <w:sz w:val="12"/>
                <w:szCs w:val="12"/>
                <w:lang w:eastAsia="en-IN"/>
              </w:rPr>
              <w:t>sale of daily surplus power in exchange</w:t>
            </w:r>
          </w:p>
        </w:tc>
        <w:tc>
          <w:tcPr>
            <w:tcW w:w="836" w:type="dxa"/>
            <w:shd w:val="clear" w:color="auto" w:fill="auto"/>
            <w:vAlign w:val="center"/>
          </w:tcPr>
          <w:p w14:paraId="44885CEC" w14:textId="77777777" w:rsidR="00181227" w:rsidRPr="00301FAB" w:rsidRDefault="00181227" w:rsidP="00E34B5D">
            <w:pPr>
              <w:spacing w:after="0" w:line="240" w:lineRule="auto"/>
              <w:jc w:val="center"/>
              <w:rPr>
                <w:b/>
                <w:bCs/>
                <w:color w:val="000000"/>
                <w:sz w:val="11"/>
                <w:szCs w:val="11"/>
              </w:rPr>
            </w:pPr>
          </w:p>
        </w:tc>
        <w:tc>
          <w:tcPr>
            <w:tcW w:w="902" w:type="dxa"/>
            <w:shd w:val="clear" w:color="auto" w:fill="auto"/>
            <w:vAlign w:val="center"/>
          </w:tcPr>
          <w:p w14:paraId="3E61B0FC" w14:textId="77777777" w:rsidR="00181227" w:rsidRPr="00301FAB" w:rsidRDefault="00181227" w:rsidP="00E34B5D">
            <w:pPr>
              <w:spacing w:after="0" w:line="240" w:lineRule="auto"/>
              <w:jc w:val="center"/>
              <w:rPr>
                <w:b/>
                <w:bCs/>
                <w:color w:val="000000"/>
                <w:sz w:val="11"/>
                <w:szCs w:val="11"/>
              </w:rPr>
            </w:pPr>
          </w:p>
        </w:tc>
        <w:tc>
          <w:tcPr>
            <w:tcW w:w="471" w:type="dxa"/>
            <w:shd w:val="clear" w:color="auto" w:fill="auto"/>
            <w:noWrap/>
            <w:vAlign w:val="center"/>
          </w:tcPr>
          <w:p w14:paraId="44CF98ED"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830" w:type="dxa"/>
            <w:shd w:val="clear" w:color="auto" w:fill="auto"/>
            <w:noWrap/>
            <w:vAlign w:val="center"/>
          </w:tcPr>
          <w:p w14:paraId="6B2A8CB8"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961" w:type="dxa"/>
            <w:shd w:val="clear" w:color="auto" w:fill="auto"/>
            <w:vAlign w:val="center"/>
          </w:tcPr>
          <w:p w14:paraId="5A6559C4" w14:textId="77777777" w:rsidR="00181227" w:rsidRPr="00301FAB" w:rsidRDefault="00181227" w:rsidP="00E34B5D">
            <w:pPr>
              <w:spacing w:after="0" w:line="240" w:lineRule="auto"/>
              <w:jc w:val="center"/>
              <w:rPr>
                <w:b/>
                <w:bCs/>
                <w:color w:val="000000"/>
                <w:sz w:val="11"/>
                <w:szCs w:val="11"/>
              </w:rPr>
            </w:pPr>
          </w:p>
        </w:tc>
        <w:tc>
          <w:tcPr>
            <w:tcW w:w="717" w:type="dxa"/>
            <w:shd w:val="clear" w:color="auto" w:fill="auto"/>
            <w:vAlign w:val="center"/>
          </w:tcPr>
          <w:p w14:paraId="7D3195D5" w14:textId="138D7E38" w:rsidR="00181227" w:rsidRPr="00301FAB" w:rsidRDefault="00181227" w:rsidP="00E34B5D">
            <w:pPr>
              <w:spacing w:after="0" w:line="240" w:lineRule="auto"/>
              <w:jc w:val="center"/>
              <w:rPr>
                <w:b/>
                <w:bCs/>
                <w:color w:val="000000"/>
                <w:sz w:val="11"/>
                <w:szCs w:val="11"/>
              </w:rPr>
            </w:pPr>
            <w:r>
              <w:rPr>
                <w:rFonts w:eastAsia="Times New Roman" w:cs="Times New Roman"/>
                <w:color w:val="000000"/>
                <w:sz w:val="11"/>
                <w:szCs w:val="11"/>
                <w:lang w:eastAsia="en-IN"/>
              </w:rPr>
              <w:t>2.95</w:t>
            </w:r>
          </w:p>
        </w:tc>
        <w:tc>
          <w:tcPr>
            <w:tcW w:w="751" w:type="dxa"/>
            <w:shd w:val="clear" w:color="auto" w:fill="auto"/>
            <w:noWrap/>
            <w:vAlign w:val="center"/>
          </w:tcPr>
          <w:p w14:paraId="724E0037" w14:textId="77777777" w:rsidR="00181227" w:rsidRPr="00301FAB" w:rsidRDefault="00181227" w:rsidP="00E34B5D">
            <w:pPr>
              <w:spacing w:after="0" w:line="240" w:lineRule="auto"/>
              <w:jc w:val="center"/>
              <w:rPr>
                <w:b/>
                <w:bCs/>
                <w:color w:val="000000"/>
                <w:sz w:val="11"/>
                <w:szCs w:val="11"/>
              </w:rPr>
            </w:pPr>
          </w:p>
        </w:tc>
        <w:tc>
          <w:tcPr>
            <w:tcW w:w="1008" w:type="dxa"/>
            <w:shd w:val="clear" w:color="auto" w:fill="auto"/>
            <w:noWrap/>
            <w:vAlign w:val="center"/>
          </w:tcPr>
          <w:p w14:paraId="356B374A"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1162" w:type="dxa"/>
            <w:shd w:val="clear" w:color="auto" w:fill="auto"/>
            <w:noWrap/>
            <w:vAlign w:val="center"/>
          </w:tcPr>
          <w:p w14:paraId="6D34EEB7"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765" w:type="dxa"/>
            <w:shd w:val="clear" w:color="auto" w:fill="auto"/>
            <w:noWrap/>
            <w:vAlign w:val="center"/>
          </w:tcPr>
          <w:p w14:paraId="22B6E4B5"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813" w:type="dxa"/>
            <w:shd w:val="clear" w:color="auto" w:fill="auto"/>
            <w:noWrap/>
            <w:vAlign w:val="center"/>
          </w:tcPr>
          <w:p w14:paraId="5D70C1E7" w14:textId="77777777" w:rsidR="00181227" w:rsidRPr="00301FAB" w:rsidRDefault="00181227" w:rsidP="00E34B5D">
            <w:pPr>
              <w:spacing w:after="0" w:line="240" w:lineRule="auto"/>
              <w:jc w:val="center"/>
              <w:rPr>
                <w:rFonts w:eastAsia="Times New Roman" w:cs="Times New Roman"/>
                <w:b/>
                <w:bCs/>
                <w:color w:val="000000"/>
                <w:sz w:val="11"/>
                <w:szCs w:val="11"/>
                <w:lang w:eastAsia="en-IN"/>
              </w:rPr>
            </w:pPr>
          </w:p>
        </w:tc>
        <w:tc>
          <w:tcPr>
            <w:tcW w:w="647" w:type="dxa"/>
            <w:shd w:val="clear" w:color="auto" w:fill="auto"/>
            <w:noWrap/>
            <w:vAlign w:val="center"/>
          </w:tcPr>
          <w:p w14:paraId="49CBA611" w14:textId="5CE11298" w:rsidR="00181227" w:rsidRPr="00301FAB" w:rsidRDefault="00181227" w:rsidP="00E34B5D">
            <w:pPr>
              <w:spacing w:after="0" w:line="240" w:lineRule="auto"/>
              <w:jc w:val="center"/>
              <w:rPr>
                <w:b/>
                <w:bCs/>
                <w:color w:val="000000"/>
                <w:sz w:val="11"/>
                <w:szCs w:val="11"/>
              </w:rPr>
            </w:pPr>
            <w:r>
              <w:rPr>
                <w:rFonts w:eastAsia="Times New Roman" w:cs="Times New Roman"/>
                <w:color w:val="000000"/>
                <w:sz w:val="11"/>
                <w:szCs w:val="11"/>
                <w:lang w:eastAsia="en-IN"/>
              </w:rPr>
              <w:t>1,24</w:t>
            </w:r>
          </w:p>
        </w:tc>
        <w:tc>
          <w:tcPr>
            <w:tcW w:w="606" w:type="dxa"/>
            <w:shd w:val="clear" w:color="auto" w:fill="auto"/>
            <w:noWrap/>
            <w:vAlign w:val="center"/>
          </w:tcPr>
          <w:p w14:paraId="24AEAA47" w14:textId="77777777" w:rsidR="00181227" w:rsidRPr="00301FAB" w:rsidRDefault="00181227" w:rsidP="00E34B5D">
            <w:pPr>
              <w:spacing w:after="0" w:line="240" w:lineRule="auto"/>
              <w:jc w:val="center"/>
              <w:rPr>
                <w:b/>
                <w:bCs/>
                <w:color w:val="000000"/>
                <w:sz w:val="11"/>
                <w:szCs w:val="11"/>
              </w:rPr>
            </w:pPr>
          </w:p>
        </w:tc>
        <w:tc>
          <w:tcPr>
            <w:tcW w:w="563" w:type="dxa"/>
            <w:shd w:val="clear" w:color="auto" w:fill="auto"/>
            <w:noWrap/>
            <w:vAlign w:val="center"/>
          </w:tcPr>
          <w:p w14:paraId="5BC71FF0" w14:textId="77777777" w:rsidR="00181227" w:rsidRPr="00301FAB" w:rsidRDefault="00181227" w:rsidP="00E34B5D">
            <w:pPr>
              <w:spacing w:after="0" w:line="240" w:lineRule="auto"/>
              <w:jc w:val="center"/>
              <w:rPr>
                <w:b/>
                <w:bCs/>
                <w:color w:val="000000"/>
                <w:sz w:val="11"/>
                <w:szCs w:val="11"/>
              </w:rPr>
            </w:pPr>
          </w:p>
        </w:tc>
        <w:tc>
          <w:tcPr>
            <w:tcW w:w="597" w:type="dxa"/>
            <w:shd w:val="clear" w:color="auto" w:fill="auto"/>
            <w:noWrap/>
            <w:vAlign w:val="center"/>
          </w:tcPr>
          <w:p w14:paraId="0121123B" w14:textId="77777777" w:rsidR="00181227" w:rsidRPr="00301FAB" w:rsidRDefault="00181227" w:rsidP="00E34B5D">
            <w:pPr>
              <w:spacing w:after="0" w:line="240" w:lineRule="auto"/>
              <w:jc w:val="center"/>
              <w:rPr>
                <w:b/>
                <w:bCs/>
                <w:color w:val="000000"/>
                <w:sz w:val="11"/>
                <w:szCs w:val="11"/>
              </w:rPr>
            </w:pPr>
          </w:p>
        </w:tc>
        <w:tc>
          <w:tcPr>
            <w:tcW w:w="622" w:type="dxa"/>
            <w:shd w:val="clear" w:color="auto" w:fill="auto"/>
            <w:noWrap/>
            <w:vAlign w:val="center"/>
          </w:tcPr>
          <w:p w14:paraId="6CC52551" w14:textId="77777777" w:rsidR="00181227" w:rsidRPr="00301FAB" w:rsidRDefault="00181227" w:rsidP="00E34B5D">
            <w:pPr>
              <w:spacing w:after="0" w:line="240" w:lineRule="auto"/>
              <w:jc w:val="center"/>
              <w:rPr>
                <w:b/>
                <w:bCs/>
                <w:color w:val="000000"/>
                <w:sz w:val="11"/>
                <w:szCs w:val="11"/>
              </w:rPr>
            </w:pPr>
          </w:p>
        </w:tc>
        <w:tc>
          <w:tcPr>
            <w:tcW w:w="597" w:type="dxa"/>
            <w:shd w:val="clear" w:color="auto" w:fill="auto"/>
            <w:noWrap/>
            <w:vAlign w:val="center"/>
          </w:tcPr>
          <w:p w14:paraId="623583FE" w14:textId="77777777" w:rsidR="00181227" w:rsidRPr="00301FAB" w:rsidRDefault="00181227" w:rsidP="00E34B5D">
            <w:pPr>
              <w:spacing w:after="0" w:line="240" w:lineRule="auto"/>
              <w:jc w:val="center"/>
              <w:rPr>
                <w:b/>
                <w:bCs/>
                <w:color w:val="000000"/>
                <w:sz w:val="11"/>
                <w:szCs w:val="11"/>
              </w:rPr>
            </w:pPr>
          </w:p>
        </w:tc>
        <w:tc>
          <w:tcPr>
            <w:tcW w:w="597" w:type="dxa"/>
            <w:shd w:val="clear" w:color="auto" w:fill="auto"/>
            <w:noWrap/>
            <w:vAlign w:val="center"/>
          </w:tcPr>
          <w:p w14:paraId="3A159E7C" w14:textId="77777777" w:rsidR="00181227" w:rsidRPr="00301FAB" w:rsidRDefault="00181227" w:rsidP="00E34B5D">
            <w:pPr>
              <w:spacing w:after="0" w:line="240" w:lineRule="auto"/>
              <w:jc w:val="center"/>
              <w:rPr>
                <w:b/>
                <w:bCs/>
                <w:color w:val="000000"/>
                <w:sz w:val="11"/>
                <w:szCs w:val="11"/>
              </w:rPr>
            </w:pPr>
          </w:p>
        </w:tc>
        <w:tc>
          <w:tcPr>
            <w:tcW w:w="823" w:type="dxa"/>
            <w:shd w:val="clear" w:color="auto" w:fill="auto"/>
            <w:noWrap/>
            <w:vAlign w:val="center"/>
          </w:tcPr>
          <w:p w14:paraId="6A6DD482" w14:textId="41934343" w:rsidR="00181227" w:rsidRPr="00390DE8" w:rsidRDefault="00181227" w:rsidP="00E34B5D">
            <w:pPr>
              <w:spacing w:after="0" w:line="240" w:lineRule="auto"/>
              <w:jc w:val="center"/>
              <w:rPr>
                <w:color w:val="000000"/>
                <w:sz w:val="11"/>
                <w:szCs w:val="11"/>
              </w:rPr>
            </w:pPr>
            <w:r w:rsidRPr="00390DE8">
              <w:rPr>
                <w:color w:val="000000"/>
                <w:sz w:val="11"/>
                <w:szCs w:val="11"/>
              </w:rPr>
              <w:t>1.24</w:t>
            </w:r>
          </w:p>
        </w:tc>
      </w:tr>
    </w:tbl>
    <w:p w14:paraId="7F4E7893" w14:textId="0C8E0E2F" w:rsidR="004C1B54" w:rsidRDefault="004C1B54" w:rsidP="00D45327">
      <w:pPr>
        <w:spacing w:after="200" w:line="240" w:lineRule="auto"/>
        <w:rPr>
          <w:rFonts w:asciiTheme="minorHAnsi" w:hAnsiTheme="minorHAnsi"/>
          <w:b/>
          <w:bCs/>
          <w:color w:val="012169" w:themeColor="accent4"/>
          <w:sz w:val="18"/>
          <w:szCs w:val="18"/>
          <w:lang w:val="en-US"/>
        </w:rPr>
      </w:pPr>
    </w:p>
    <w:p w14:paraId="61537B24" w14:textId="77777777" w:rsidR="00722FC4" w:rsidRDefault="00722FC4" w:rsidP="00722FC4">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Revenue from sale of daily surplus power in exchange is reduced from overall power purchase cost in line with approach taken by Hon’ble Commission in the past in TATA Steel true-up order. </w:t>
      </w:r>
    </w:p>
    <w:p w14:paraId="1CDC98B3" w14:textId="77777777" w:rsidR="004B009F" w:rsidRDefault="004B009F" w:rsidP="00556D2B">
      <w:pPr>
        <w:spacing w:after="200" w:line="240" w:lineRule="auto"/>
        <w:jc w:val="center"/>
        <w:rPr>
          <w:rFonts w:asciiTheme="minorHAnsi" w:hAnsiTheme="minorHAnsi"/>
          <w:b/>
          <w:bCs/>
          <w:color w:val="012169" w:themeColor="accent4"/>
          <w:sz w:val="18"/>
          <w:szCs w:val="18"/>
          <w:lang w:val="en-GB"/>
        </w:rPr>
      </w:pPr>
    </w:p>
    <w:p w14:paraId="379C7B14" w14:textId="77777777" w:rsidR="00E34B5D" w:rsidRDefault="00E34B5D" w:rsidP="00556D2B">
      <w:pPr>
        <w:spacing w:after="200" w:line="240" w:lineRule="auto"/>
        <w:jc w:val="center"/>
        <w:rPr>
          <w:rFonts w:asciiTheme="minorHAnsi" w:hAnsiTheme="minorHAnsi"/>
          <w:b/>
          <w:bCs/>
          <w:color w:val="012169" w:themeColor="accent4"/>
          <w:sz w:val="18"/>
          <w:szCs w:val="18"/>
          <w:lang w:val="en-GB"/>
        </w:rPr>
      </w:pPr>
    </w:p>
    <w:p w14:paraId="1D9CBFCB" w14:textId="77777777" w:rsidR="00722FC4" w:rsidRDefault="00722FC4" w:rsidP="00556D2B">
      <w:pPr>
        <w:spacing w:after="200" w:line="240" w:lineRule="auto"/>
        <w:jc w:val="center"/>
        <w:rPr>
          <w:rFonts w:asciiTheme="minorHAnsi" w:hAnsiTheme="minorHAnsi"/>
          <w:b/>
          <w:bCs/>
          <w:color w:val="012169" w:themeColor="accent4"/>
          <w:sz w:val="18"/>
          <w:szCs w:val="18"/>
          <w:lang w:val="en-GB"/>
        </w:rPr>
      </w:pPr>
    </w:p>
    <w:p w14:paraId="131B9D6E" w14:textId="72F927E2" w:rsidR="00556D2B" w:rsidRDefault="00556D2B" w:rsidP="00556D2B">
      <w:pPr>
        <w:spacing w:after="200" w:line="240" w:lineRule="auto"/>
        <w:jc w:val="center"/>
        <w:rPr>
          <w:rFonts w:asciiTheme="minorHAnsi" w:hAnsiTheme="minorHAnsi"/>
          <w:b/>
          <w:bCs/>
          <w:color w:val="012169" w:themeColor="accent4"/>
          <w:sz w:val="18"/>
          <w:szCs w:val="18"/>
          <w:lang w:val="en-US"/>
        </w:rPr>
      </w:pPr>
      <w:bookmarkStart w:id="684" w:name="_Toc213365751"/>
      <w:r w:rsidRPr="00556D2B">
        <w:rPr>
          <w:rFonts w:asciiTheme="minorHAnsi" w:hAnsiTheme="minorHAnsi"/>
          <w:b/>
          <w:bCs/>
          <w:color w:val="012169" w:themeColor="accent4"/>
          <w:sz w:val="18"/>
          <w:szCs w:val="18"/>
          <w:lang w:val="en-US"/>
        </w:rPr>
        <w:lastRenderedPageBreak/>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54</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Revenue </w:t>
      </w:r>
      <w:r w:rsidR="00293A0C" w:rsidRPr="00556D2B">
        <w:rPr>
          <w:rFonts w:asciiTheme="minorHAnsi" w:hAnsiTheme="minorHAnsi"/>
          <w:b/>
          <w:bCs/>
          <w:color w:val="012169" w:themeColor="accent4"/>
          <w:sz w:val="18"/>
          <w:szCs w:val="18"/>
          <w:lang w:val="en-US"/>
        </w:rPr>
        <w:t xml:space="preserve">from Sale of Power </w:t>
      </w:r>
      <w:r w:rsidR="00293A0C">
        <w:rPr>
          <w:rFonts w:asciiTheme="minorHAnsi" w:hAnsiTheme="minorHAnsi"/>
          <w:b/>
          <w:bCs/>
          <w:color w:val="012169" w:themeColor="accent4"/>
          <w:sz w:val="18"/>
          <w:szCs w:val="18"/>
          <w:lang w:val="en-US"/>
        </w:rPr>
        <w:t xml:space="preserve">to Consumers </w:t>
      </w:r>
      <w:r w:rsidR="00293A0C" w:rsidRPr="00556D2B">
        <w:rPr>
          <w:rFonts w:asciiTheme="minorHAnsi" w:hAnsiTheme="minorHAnsi"/>
          <w:b/>
          <w:bCs/>
          <w:color w:val="012169" w:themeColor="accent4"/>
          <w:sz w:val="18"/>
          <w:szCs w:val="18"/>
          <w:lang w:val="en-US"/>
        </w:rPr>
        <w:t xml:space="preserve">for FY </w:t>
      </w:r>
      <w:r w:rsidR="00293A0C">
        <w:rPr>
          <w:rFonts w:asciiTheme="minorHAnsi" w:hAnsiTheme="minorHAnsi"/>
          <w:b/>
          <w:bCs/>
          <w:color w:val="012169" w:themeColor="accent4"/>
          <w:sz w:val="18"/>
          <w:szCs w:val="18"/>
          <w:lang w:val="en-US"/>
        </w:rPr>
        <w:t>2025-26</w:t>
      </w:r>
      <w:r w:rsidR="00293A0C" w:rsidRPr="00556D2B">
        <w:rPr>
          <w:rFonts w:asciiTheme="minorHAnsi" w:hAnsiTheme="minorHAnsi"/>
          <w:b/>
          <w:bCs/>
          <w:color w:val="012169" w:themeColor="accent4"/>
          <w:sz w:val="18"/>
          <w:szCs w:val="18"/>
          <w:lang w:val="en-US"/>
        </w:rPr>
        <w:t xml:space="preserve"> </w:t>
      </w:r>
      <w:r w:rsidRPr="00556D2B">
        <w:rPr>
          <w:rFonts w:asciiTheme="minorHAnsi" w:hAnsiTheme="minorHAnsi"/>
          <w:b/>
          <w:bCs/>
          <w:color w:val="012169" w:themeColor="accent4"/>
          <w:sz w:val="18"/>
          <w:szCs w:val="18"/>
          <w:lang w:val="en-US"/>
        </w:rPr>
        <w:t>(H1+H2)</w:t>
      </w:r>
      <w:r w:rsidR="00BF3B04">
        <w:rPr>
          <w:rFonts w:asciiTheme="minorHAnsi" w:hAnsiTheme="minorHAnsi"/>
          <w:b/>
          <w:bCs/>
          <w:color w:val="012169" w:themeColor="accent4"/>
          <w:sz w:val="18"/>
          <w:szCs w:val="18"/>
          <w:lang w:val="en-US"/>
        </w:rPr>
        <w:t xml:space="preserve"> - Projections</w:t>
      </w:r>
      <w:bookmarkEnd w:id="684"/>
    </w:p>
    <w:tbl>
      <w:tblPr>
        <w:tblW w:w="1513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817"/>
        <w:gridCol w:w="868"/>
        <w:gridCol w:w="531"/>
        <w:gridCol w:w="603"/>
        <w:gridCol w:w="992"/>
        <w:gridCol w:w="851"/>
        <w:gridCol w:w="850"/>
        <w:gridCol w:w="851"/>
        <w:gridCol w:w="992"/>
        <w:gridCol w:w="709"/>
        <w:gridCol w:w="620"/>
        <w:gridCol w:w="693"/>
        <w:gridCol w:w="693"/>
        <w:gridCol w:w="554"/>
        <w:gridCol w:w="693"/>
        <w:gridCol w:w="698"/>
        <w:gridCol w:w="583"/>
        <w:gridCol w:w="583"/>
        <w:gridCol w:w="804"/>
      </w:tblGrid>
      <w:tr w:rsidR="00D67A0B" w:rsidRPr="00452432" w14:paraId="67A06531" w14:textId="77777777" w:rsidTr="001D17FA">
        <w:trPr>
          <w:trHeight w:val="564"/>
        </w:trPr>
        <w:tc>
          <w:tcPr>
            <w:tcW w:w="1151" w:type="dxa"/>
            <w:shd w:val="clear" w:color="000000" w:fill="D9D9D9"/>
            <w:vAlign w:val="center"/>
          </w:tcPr>
          <w:p w14:paraId="5A0C5B0E" w14:textId="77777777" w:rsidR="00D67A0B" w:rsidRPr="001B6814" w:rsidRDefault="00D67A0B" w:rsidP="00D67A0B">
            <w:pPr>
              <w:spacing w:after="0" w:line="240" w:lineRule="auto"/>
              <w:jc w:val="center"/>
              <w:rPr>
                <w:rFonts w:eastAsia="Times New Roman" w:cs="Times New Roman"/>
                <w:b/>
                <w:bCs/>
                <w:color w:val="000000"/>
                <w:sz w:val="12"/>
                <w:szCs w:val="12"/>
                <w:lang w:eastAsia="en-IN"/>
              </w:rPr>
            </w:pPr>
            <w:r w:rsidRPr="001B6814">
              <w:rPr>
                <w:rFonts w:eastAsia="Times New Roman" w:cs="Times New Roman"/>
                <w:b/>
                <w:bCs/>
                <w:color w:val="000000"/>
                <w:sz w:val="12"/>
                <w:szCs w:val="12"/>
                <w:lang w:eastAsia="en-IN"/>
              </w:rPr>
              <w:t>Consumers Category</w:t>
            </w:r>
          </w:p>
        </w:tc>
        <w:tc>
          <w:tcPr>
            <w:tcW w:w="817" w:type="dxa"/>
            <w:shd w:val="clear" w:color="000000" w:fill="D9D9D9"/>
            <w:vAlign w:val="center"/>
          </w:tcPr>
          <w:p w14:paraId="270E0287"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Number of Consumers</w:t>
            </w:r>
          </w:p>
        </w:tc>
        <w:tc>
          <w:tcPr>
            <w:tcW w:w="868" w:type="dxa"/>
            <w:shd w:val="clear" w:color="000000" w:fill="D9D9D9"/>
            <w:vAlign w:val="center"/>
          </w:tcPr>
          <w:p w14:paraId="5F83B1BC"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Connected Load (in KW/HP/KVA)</w:t>
            </w:r>
          </w:p>
        </w:tc>
        <w:tc>
          <w:tcPr>
            <w:tcW w:w="531" w:type="dxa"/>
            <w:shd w:val="clear" w:color="000000" w:fill="D9D9D9"/>
            <w:vAlign w:val="center"/>
          </w:tcPr>
          <w:p w14:paraId="5A465814"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Unit</w:t>
            </w:r>
          </w:p>
        </w:tc>
        <w:tc>
          <w:tcPr>
            <w:tcW w:w="603" w:type="dxa"/>
            <w:shd w:val="clear" w:color="000000" w:fill="D9D9D9"/>
            <w:vAlign w:val="center"/>
          </w:tcPr>
          <w:p w14:paraId="57ADEEDA"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Conversion factor</w:t>
            </w:r>
          </w:p>
        </w:tc>
        <w:tc>
          <w:tcPr>
            <w:tcW w:w="992" w:type="dxa"/>
            <w:shd w:val="clear" w:color="000000" w:fill="D9D9D9"/>
            <w:vAlign w:val="center"/>
          </w:tcPr>
          <w:p w14:paraId="46B0F723" w14:textId="18ED35C6"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Connected Load  (in KVA)</w:t>
            </w:r>
            <w:r w:rsidR="00F35D9A">
              <w:rPr>
                <w:rFonts w:ascii="Aptos Narrow" w:eastAsia="Times New Roman" w:hAnsi="Aptos Narrow" w:cs="Times New Roman"/>
                <w:b/>
                <w:bCs/>
                <w:color w:val="000000"/>
                <w:sz w:val="12"/>
                <w:szCs w:val="12"/>
                <w:lang w:eastAsia="en-IN"/>
              </w:rPr>
              <w:t>*</w:t>
            </w:r>
          </w:p>
        </w:tc>
        <w:tc>
          <w:tcPr>
            <w:tcW w:w="851" w:type="dxa"/>
            <w:shd w:val="clear" w:color="000000" w:fill="D9D9D9"/>
            <w:vAlign w:val="center"/>
          </w:tcPr>
          <w:p w14:paraId="0E05E0AB" w14:textId="3491E5AE"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D45327">
              <w:rPr>
                <w:rFonts w:ascii="Aptos Narrow" w:eastAsia="Times New Roman" w:hAnsi="Aptos Narrow" w:cs="Times New Roman"/>
                <w:b/>
                <w:bCs/>
                <w:color w:val="000000"/>
                <w:sz w:val="13"/>
                <w:szCs w:val="13"/>
                <w:lang w:eastAsia="en-IN"/>
              </w:rPr>
              <w:t>Sales (</w:t>
            </w:r>
            <w:r>
              <w:rPr>
                <w:rFonts w:ascii="Aptos Narrow" w:eastAsia="Times New Roman" w:hAnsi="Aptos Narrow" w:cs="Times New Roman"/>
                <w:b/>
                <w:bCs/>
                <w:color w:val="000000"/>
                <w:sz w:val="13"/>
                <w:szCs w:val="13"/>
                <w:lang w:eastAsia="en-IN"/>
              </w:rPr>
              <w:t>MU</w:t>
            </w:r>
            <w:r w:rsidRPr="00D45327">
              <w:rPr>
                <w:rFonts w:ascii="Aptos Narrow" w:eastAsia="Times New Roman" w:hAnsi="Aptos Narrow" w:cs="Times New Roman"/>
                <w:b/>
                <w:bCs/>
                <w:color w:val="000000"/>
                <w:sz w:val="13"/>
                <w:szCs w:val="13"/>
                <w:lang w:eastAsia="en-IN"/>
              </w:rPr>
              <w:t>)</w:t>
            </w:r>
          </w:p>
        </w:tc>
        <w:tc>
          <w:tcPr>
            <w:tcW w:w="850" w:type="dxa"/>
            <w:shd w:val="clear" w:color="000000" w:fill="D9D9D9"/>
            <w:vAlign w:val="center"/>
          </w:tcPr>
          <w:p w14:paraId="1577BBFC" w14:textId="77777777" w:rsidR="00D67A0B" w:rsidRDefault="00D67A0B" w:rsidP="00D67A0B">
            <w:pPr>
              <w:spacing w:after="0" w:line="240" w:lineRule="auto"/>
              <w:jc w:val="center"/>
              <w:rPr>
                <w:rFonts w:ascii="Aptos Narrow" w:eastAsia="Times New Roman" w:hAnsi="Aptos Narrow" w:cs="Times New Roman"/>
                <w:b/>
                <w:bCs/>
                <w:color w:val="000000"/>
                <w:sz w:val="13"/>
                <w:szCs w:val="13"/>
                <w:lang w:eastAsia="en-IN"/>
              </w:rPr>
            </w:pPr>
            <w:r w:rsidRPr="00D45327">
              <w:rPr>
                <w:rFonts w:ascii="Aptos Narrow" w:eastAsia="Times New Roman" w:hAnsi="Aptos Narrow" w:cs="Times New Roman"/>
                <w:b/>
                <w:bCs/>
                <w:color w:val="000000"/>
                <w:sz w:val="13"/>
                <w:szCs w:val="13"/>
                <w:lang w:eastAsia="en-IN"/>
              </w:rPr>
              <w:t>Sales (</w:t>
            </w:r>
            <w:r>
              <w:rPr>
                <w:rFonts w:ascii="Aptos Narrow" w:eastAsia="Times New Roman" w:hAnsi="Aptos Narrow" w:cs="Times New Roman"/>
                <w:b/>
                <w:bCs/>
                <w:color w:val="000000"/>
                <w:sz w:val="13"/>
                <w:szCs w:val="13"/>
                <w:lang w:eastAsia="en-IN"/>
              </w:rPr>
              <w:t>Million</w:t>
            </w:r>
          </w:p>
          <w:p w14:paraId="1288C9A1" w14:textId="2D737CF4"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D45327">
              <w:rPr>
                <w:rFonts w:ascii="Aptos Narrow" w:eastAsia="Times New Roman" w:hAnsi="Aptos Narrow" w:cs="Times New Roman"/>
                <w:b/>
                <w:bCs/>
                <w:color w:val="000000"/>
                <w:sz w:val="13"/>
                <w:szCs w:val="13"/>
                <w:lang w:eastAsia="en-IN"/>
              </w:rPr>
              <w:t>kVAH)</w:t>
            </w:r>
          </w:p>
        </w:tc>
        <w:tc>
          <w:tcPr>
            <w:tcW w:w="851" w:type="dxa"/>
            <w:shd w:val="clear" w:color="000000" w:fill="D9D9D9"/>
            <w:vAlign w:val="center"/>
          </w:tcPr>
          <w:p w14:paraId="24ABE03C"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Fixed Charges Units</w:t>
            </w:r>
          </w:p>
        </w:tc>
        <w:tc>
          <w:tcPr>
            <w:tcW w:w="992" w:type="dxa"/>
            <w:shd w:val="clear" w:color="000000" w:fill="D9D9D9"/>
            <w:vAlign w:val="center"/>
          </w:tcPr>
          <w:p w14:paraId="70C620DB"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Fixed Charges/Demand Charges as per T.0. 28.03.2025</w:t>
            </w:r>
          </w:p>
        </w:tc>
        <w:tc>
          <w:tcPr>
            <w:tcW w:w="709" w:type="dxa"/>
            <w:shd w:val="clear" w:color="000000" w:fill="D9D9D9"/>
            <w:vAlign w:val="center"/>
          </w:tcPr>
          <w:p w14:paraId="7BE76133"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Energy Charge Units</w:t>
            </w:r>
          </w:p>
        </w:tc>
        <w:tc>
          <w:tcPr>
            <w:tcW w:w="620" w:type="dxa"/>
            <w:shd w:val="clear" w:color="000000" w:fill="D9D9D9"/>
            <w:vAlign w:val="center"/>
          </w:tcPr>
          <w:p w14:paraId="7688D43D" w14:textId="4649F7E9"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Energy Charge as per T.0. 28 mar 25</w:t>
            </w:r>
          </w:p>
        </w:tc>
        <w:tc>
          <w:tcPr>
            <w:tcW w:w="693" w:type="dxa"/>
            <w:shd w:val="clear" w:color="000000" w:fill="D9D9D9"/>
            <w:vAlign w:val="center"/>
          </w:tcPr>
          <w:p w14:paraId="7A432BF5"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 xml:space="preserve"> Energy Charge (in Rs. Cr.)</w:t>
            </w:r>
          </w:p>
        </w:tc>
        <w:tc>
          <w:tcPr>
            <w:tcW w:w="693" w:type="dxa"/>
            <w:shd w:val="clear" w:color="000000" w:fill="D9D9D9"/>
            <w:vAlign w:val="center"/>
          </w:tcPr>
          <w:p w14:paraId="7DFA4352"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Fixed Charge  (in Rs. Cr.)</w:t>
            </w:r>
          </w:p>
        </w:tc>
        <w:tc>
          <w:tcPr>
            <w:tcW w:w="554" w:type="dxa"/>
            <w:shd w:val="clear" w:color="000000" w:fill="D9D9D9"/>
            <w:vAlign w:val="center"/>
          </w:tcPr>
          <w:p w14:paraId="04F5A198"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FPPPA  (in Rs. Cr.)</w:t>
            </w:r>
          </w:p>
        </w:tc>
        <w:tc>
          <w:tcPr>
            <w:tcW w:w="693" w:type="dxa"/>
            <w:shd w:val="clear" w:color="000000" w:fill="D9D9D9"/>
            <w:vAlign w:val="center"/>
          </w:tcPr>
          <w:p w14:paraId="5E4500FC"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LF Rebate  (in Rs. Cr.)</w:t>
            </w:r>
          </w:p>
        </w:tc>
        <w:tc>
          <w:tcPr>
            <w:tcW w:w="698" w:type="dxa"/>
            <w:shd w:val="clear" w:color="000000" w:fill="D9D9D9"/>
            <w:vAlign w:val="center"/>
          </w:tcPr>
          <w:p w14:paraId="1843A94D"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Voltage Rebate  (in Rs. Cr.)</w:t>
            </w:r>
          </w:p>
        </w:tc>
        <w:tc>
          <w:tcPr>
            <w:tcW w:w="583" w:type="dxa"/>
            <w:shd w:val="clear" w:color="000000" w:fill="D9D9D9"/>
            <w:vAlign w:val="center"/>
          </w:tcPr>
          <w:p w14:paraId="76C2BC12"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Early Rebate  (in Rs. Cr.)</w:t>
            </w:r>
          </w:p>
        </w:tc>
        <w:tc>
          <w:tcPr>
            <w:tcW w:w="583" w:type="dxa"/>
            <w:shd w:val="clear" w:color="000000" w:fill="D9D9D9"/>
            <w:vAlign w:val="center"/>
          </w:tcPr>
          <w:p w14:paraId="27B5FB39"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Digital Rebate  (in Rs. Cr.)</w:t>
            </w:r>
          </w:p>
        </w:tc>
        <w:tc>
          <w:tcPr>
            <w:tcW w:w="804" w:type="dxa"/>
            <w:shd w:val="clear" w:color="000000" w:fill="D9D9D9"/>
            <w:vAlign w:val="center"/>
          </w:tcPr>
          <w:p w14:paraId="0B7376C7" w14:textId="77777777" w:rsidR="00D67A0B" w:rsidRPr="001B6814" w:rsidRDefault="00D67A0B" w:rsidP="00D67A0B">
            <w:pPr>
              <w:spacing w:after="0" w:line="240" w:lineRule="auto"/>
              <w:jc w:val="center"/>
              <w:rPr>
                <w:rFonts w:ascii="Aptos Narrow" w:eastAsia="Times New Roman" w:hAnsi="Aptos Narrow" w:cs="Times New Roman"/>
                <w:b/>
                <w:bCs/>
                <w:color w:val="000000"/>
                <w:sz w:val="12"/>
                <w:szCs w:val="12"/>
                <w:lang w:eastAsia="en-IN"/>
              </w:rPr>
            </w:pPr>
            <w:r w:rsidRPr="001B6814">
              <w:rPr>
                <w:rFonts w:ascii="Aptos Narrow" w:eastAsia="Times New Roman" w:hAnsi="Aptos Narrow" w:cs="Times New Roman"/>
                <w:b/>
                <w:bCs/>
                <w:color w:val="000000"/>
                <w:sz w:val="12"/>
                <w:szCs w:val="12"/>
                <w:lang w:eastAsia="en-IN"/>
              </w:rPr>
              <w:t>Realisation (in Rs. Cr.)</w:t>
            </w:r>
          </w:p>
        </w:tc>
      </w:tr>
      <w:tr w:rsidR="00B816B1" w:rsidRPr="00452432" w14:paraId="24E2287C" w14:textId="77777777" w:rsidTr="00B816B1">
        <w:trPr>
          <w:trHeight w:val="135"/>
        </w:trPr>
        <w:tc>
          <w:tcPr>
            <w:tcW w:w="1151" w:type="dxa"/>
            <w:shd w:val="clear" w:color="auto" w:fill="auto"/>
            <w:noWrap/>
            <w:vAlign w:val="center"/>
            <w:hideMark/>
          </w:tcPr>
          <w:p w14:paraId="0F56EBC9" w14:textId="77777777"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Domestic Services (DS)</w:t>
            </w:r>
          </w:p>
        </w:tc>
        <w:tc>
          <w:tcPr>
            <w:tcW w:w="817" w:type="dxa"/>
            <w:shd w:val="clear" w:color="auto" w:fill="auto"/>
            <w:noWrap/>
            <w:vAlign w:val="center"/>
            <w:hideMark/>
          </w:tcPr>
          <w:p w14:paraId="14A02F7A" w14:textId="196C503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8,452</w:t>
            </w:r>
          </w:p>
        </w:tc>
        <w:tc>
          <w:tcPr>
            <w:tcW w:w="868" w:type="dxa"/>
            <w:shd w:val="clear" w:color="auto" w:fill="auto"/>
            <w:noWrap/>
            <w:vAlign w:val="center"/>
            <w:hideMark/>
          </w:tcPr>
          <w:p w14:paraId="604A0A4C" w14:textId="48D4DB0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59,248</w:t>
            </w:r>
          </w:p>
        </w:tc>
        <w:tc>
          <w:tcPr>
            <w:tcW w:w="531" w:type="dxa"/>
            <w:shd w:val="clear" w:color="000000" w:fill="FFFFFF"/>
            <w:noWrap/>
            <w:vAlign w:val="center"/>
            <w:hideMark/>
          </w:tcPr>
          <w:p w14:paraId="137A018B" w14:textId="28E3948E" w:rsidR="00B816B1" w:rsidRPr="00B816B1" w:rsidRDefault="00B816B1" w:rsidP="00B816B1">
            <w:pPr>
              <w:spacing w:after="0" w:line="240" w:lineRule="auto"/>
              <w:jc w:val="center"/>
              <w:rPr>
                <w:rFonts w:ascii="Aptos Narrow" w:hAnsi="Aptos Narrow"/>
                <w:color w:val="000000"/>
                <w:sz w:val="11"/>
                <w:szCs w:val="11"/>
              </w:rPr>
            </w:pPr>
          </w:p>
        </w:tc>
        <w:tc>
          <w:tcPr>
            <w:tcW w:w="603" w:type="dxa"/>
            <w:shd w:val="clear" w:color="000000" w:fill="FFFFFF"/>
            <w:noWrap/>
            <w:vAlign w:val="center"/>
            <w:hideMark/>
          </w:tcPr>
          <w:p w14:paraId="4A99F59B" w14:textId="0E9F235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992" w:type="dxa"/>
            <w:shd w:val="clear" w:color="000000" w:fill="FFFFFF"/>
            <w:noWrap/>
            <w:vAlign w:val="center"/>
            <w:hideMark/>
          </w:tcPr>
          <w:p w14:paraId="0F70196C" w14:textId="58DF8B3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68,140</w:t>
            </w:r>
          </w:p>
        </w:tc>
        <w:tc>
          <w:tcPr>
            <w:tcW w:w="851" w:type="dxa"/>
            <w:shd w:val="clear" w:color="auto" w:fill="auto"/>
            <w:noWrap/>
            <w:vAlign w:val="center"/>
            <w:hideMark/>
          </w:tcPr>
          <w:p w14:paraId="5A8BFD1B" w14:textId="0F0B5F1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53.62</w:t>
            </w:r>
          </w:p>
        </w:tc>
        <w:tc>
          <w:tcPr>
            <w:tcW w:w="850" w:type="dxa"/>
            <w:shd w:val="clear" w:color="000000" w:fill="FFFFFF"/>
            <w:noWrap/>
            <w:vAlign w:val="center"/>
            <w:hideMark/>
          </w:tcPr>
          <w:p w14:paraId="4779C97A" w14:textId="5429B2F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15.34</w:t>
            </w:r>
          </w:p>
        </w:tc>
        <w:tc>
          <w:tcPr>
            <w:tcW w:w="851" w:type="dxa"/>
            <w:shd w:val="clear" w:color="000000" w:fill="FFFFFF"/>
            <w:noWrap/>
            <w:vAlign w:val="center"/>
            <w:hideMark/>
          </w:tcPr>
          <w:p w14:paraId="263330E7" w14:textId="7DFB189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992" w:type="dxa"/>
            <w:shd w:val="clear" w:color="000000" w:fill="FFFFFF"/>
            <w:noWrap/>
            <w:vAlign w:val="center"/>
            <w:hideMark/>
          </w:tcPr>
          <w:p w14:paraId="14E7D0C2" w14:textId="24EB1480" w:rsidR="00B816B1" w:rsidRPr="00B816B1" w:rsidRDefault="00B816B1" w:rsidP="00B816B1">
            <w:pPr>
              <w:spacing w:after="0" w:line="240" w:lineRule="auto"/>
              <w:jc w:val="center"/>
              <w:rPr>
                <w:rFonts w:ascii="Aptos Narrow" w:hAnsi="Aptos Narrow"/>
                <w:color w:val="000000"/>
                <w:sz w:val="11"/>
                <w:szCs w:val="11"/>
              </w:rPr>
            </w:pPr>
          </w:p>
        </w:tc>
        <w:tc>
          <w:tcPr>
            <w:tcW w:w="709" w:type="dxa"/>
            <w:shd w:val="clear" w:color="000000" w:fill="FFFFFF"/>
            <w:noWrap/>
            <w:vAlign w:val="center"/>
            <w:hideMark/>
          </w:tcPr>
          <w:p w14:paraId="1C4056DB" w14:textId="2AE212B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20" w:type="dxa"/>
            <w:shd w:val="clear" w:color="000000" w:fill="FFFFFF"/>
            <w:noWrap/>
            <w:vAlign w:val="center"/>
            <w:hideMark/>
          </w:tcPr>
          <w:p w14:paraId="6B50C1C2" w14:textId="3DF4075D" w:rsidR="00B816B1" w:rsidRPr="00B816B1" w:rsidRDefault="00B816B1" w:rsidP="00B816B1">
            <w:pPr>
              <w:spacing w:after="0" w:line="240" w:lineRule="auto"/>
              <w:jc w:val="center"/>
              <w:rPr>
                <w:rFonts w:ascii="Aptos Narrow" w:hAnsi="Aptos Narrow"/>
                <w:color w:val="000000"/>
                <w:sz w:val="11"/>
                <w:szCs w:val="11"/>
              </w:rPr>
            </w:pPr>
          </w:p>
        </w:tc>
        <w:tc>
          <w:tcPr>
            <w:tcW w:w="693" w:type="dxa"/>
            <w:shd w:val="clear" w:color="000000" w:fill="FFFFFF"/>
            <w:noWrap/>
            <w:vAlign w:val="center"/>
            <w:hideMark/>
          </w:tcPr>
          <w:p w14:paraId="14262425" w14:textId="7255487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19.47</w:t>
            </w:r>
          </w:p>
        </w:tc>
        <w:tc>
          <w:tcPr>
            <w:tcW w:w="693" w:type="dxa"/>
            <w:shd w:val="clear" w:color="000000" w:fill="FFFFFF"/>
            <w:noWrap/>
            <w:vAlign w:val="center"/>
            <w:hideMark/>
          </w:tcPr>
          <w:p w14:paraId="16454BE0" w14:textId="27330C2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1.67</w:t>
            </w:r>
          </w:p>
        </w:tc>
        <w:tc>
          <w:tcPr>
            <w:tcW w:w="554" w:type="dxa"/>
            <w:shd w:val="clear" w:color="auto" w:fill="auto"/>
            <w:noWrap/>
            <w:vAlign w:val="center"/>
            <w:hideMark/>
          </w:tcPr>
          <w:p w14:paraId="7B7C9F32" w14:textId="19BFB5C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-0.32</w:t>
            </w:r>
          </w:p>
        </w:tc>
        <w:tc>
          <w:tcPr>
            <w:tcW w:w="693" w:type="dxa"/>
            <w:shd w:val="clear" w:color="000000" w:fill="FFFFFF"/>
            <w:noWrap/>
            <w:vAlign w:val="center"/>
            <w:hideMark/>
          </w:tcPr>
          <w:p w14:paraId="76F444A9" w14:textId="1F4E08D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13FAFF35" w14:textId="3FFDE88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1F1D58D1" w14:textId="0EEC916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-0.10</w:t>
            </w:r>
          </w:p>
        </w:tc>
        <w:tc>
          <w:tcPr>
            <w:tcW w:w="583" w:type="dxa"/>
            <w:shd w:val="clear" w:color="000000" w:fill="FFFFFF"/>
            <w:noWrap/>
            <w:vAlign w:val="center"/>
            <w:hideMark/>
          </w:tcPr>
          <w:p w14:paraId="43E5051F" w14:textId="1365969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44023CC5" w14:textId="61EC3C36"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20.72</w:t>
            </w:r>
          </w:p>
        </w:tc>
      </w:tr>
      <w:tr w:rsidR="00B816B1" w:rsidRPr="00452432" w14:paraId="5D93FFE6" w14:textId="77777777" w:rsidTr="00B816B1">
        <w:trPr>
          <w:trHeight w:val="124"/>
        </w:trPr>
        <w:tc>
          <w:tcPr>
            <w:tcW w:w="1151" w:type="dxa"/>
            <w:shd w:val="clear" w:color="auto" w:fill="auto"/>
            <w:noWrap/>
            <w:vAlign w:val="center"/>
            <w:hideMark/>
          </w:tcPr>
          <w:p w14:paraId="1337EB80"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Domestic Services - Rural</w:t>
            </w:r>
          </w:p>
        </w:tc>
        <w:tc>
          <w:tcPr>
            <w:tcW w:w="817" w:type="dxa"/>
            <w:shd w:val="clear" w:color="auto" w:fill="auto"/>
            <w:noWrap/>
            <w:vAlign w:val="center"/>
            <w:hideMark/>
          </w:tcPr>
          <w:p w14:paraId="635247CB" w14:textId="1DF0700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1,016</w:t>
            </w:r>
          </w:p>
        </w:tc>
        <w:tc>
          <w:tcPr>
            <w:tcW w:w="868" w:type="dxa"/>
            <w:shd w:val="clear" w:color="auto" w:fill="auto"/>
            <w:noWrap/>
            <w:vAlign w:val="center"/>
            <w:hideMark/>
          </w:tcPr>
          <w:p w14:paraId="66991CB9" w14:textId="1FC7B4E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2,913</w:t>
            </w:r>
          </w:p>
        </w:tc>
        <w:tc>
          <w:tcPr>
            <w:tcW w:w="531" w:type="dxa"/>
            <w:shd w:val="clear" w:color="000000" w:fill="FFFFFF"/>
            <w:noWrap/>
            <w:vAlign w:val="center"/>
            <w:hideMark/>
          </w:tcPr>
          <w:p w14:paraId="1AEFC737" w14:textId="2B87F47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7BBA52EE" w14:textId="29ECCBA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360C7F61" w14:textId="1D67852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3,427</w:t>
            </w:r>
          </w:p>
        </w:tc>
        <w:tc>
          <w:tcPr>
            <w:tcW w:w="851" w:type="dxa"/>
            <w:shd w:val="clear" w:color="auto" w:fill="auto"/>
            <w:noWrap/>
            <w:vAlign w:val="center"/>
            <w:hideMark/>
          </w:tcPr>
          <w:p w14:paraId="187F7D17" w14:textId="090C56F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2.48</w:t>
            </w:r>
          </w:p>
        </w:tc>
        <w:tc>
          <w:tcPr>
            <w:tcW w:w="850" w:type="dxa"/>
            <w:shd w:val="clear" w:color="000000" w:fill="FFFFFF"/>
            <w:noWrap/>
            <w:vAlign w:val="center"/>
            <w:hideMark/>
          </w:tcPr>
          <w:p w14:paraId="6DEE8E74" w14:textId="3903B76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73DBF3B2" w14:textId="2AFDBCF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Rs/Conn/mth</w:t>
            </w:r>
          </w:p>
        </w:tc>
        <w:tc>
          <w:tcPr>
            <w:tcW w:w="992" w:type="dxa"/>
            <w:shd w:val="clear" w:color="000000" w:fill="FFFFFF"/>
            <w:noWrap/>
            <w:vAlign w:val="center"/>
            <w:hideMark/>
          </w:tcPr>
          <w:p w14:paraId="5820E1BC" w14:textId="0F0BDE5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45.00</w:t>
            </w:r>
          </w:p>
        </w:tc>
        <w:tc>
          <w:tcPr>
            <w:tcW w:w="709" w:type="dxa"/>
            <w:shd w:val="clear" w:color="000000" w:fill="FFFFFF"/>
            <w:noWrap/>
            <w:vAlign w:val="center"/>
            <w:hideMark/>
          </w:tcPr>
          <w:p w14:paraId="0080BCB2" w14:textId="5100CE5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65D3B282" w14:textId="4A2CA25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3.06</w:t>
            </w:r>
          </w:p>
        </w:tc>
        <w:tc>
          <w:tcPr>
            <w:tcW w:w="693" w:type="dxa"/>
            <w:shd w:val="clear" w:color="000000" w:fill="FFFFFF"/>
            <w:noWrap/>
            <w:vAlign w:val="center"/>
            <w:hideMark/>
          </w:tcPr>
          <w:p w14:paraId="057407C3" w14:textId="5C0FF6B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0.79</w:t>
            </w:r>
          </w:p>
        </w:tc>
        <w:tc>
          <w:tcPr>
            <w:tcW w:w="693" w:type="dxa"/>
            <w:shd w:val="clear" w:color="000000" w:fill="FFFFFF"/>
            <w:noWrap/>
            <w:vAlign w:val="center"/>
            <w:hideMark/>
          </w:tcPr>
          <w:p w14:paraId="4F5A7D4F" w14:textId="3061669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0.05</w:t>
            </w:r>
          </w:p>
        </w:tc>
        <w:tc>
          <w:tcPr>
            <w:tcW w:w="554" w:type="dxa"/>
            <w:shd w:val="clear" w:color="auto" w:fill="auto"/>
            <w:noWrap/>
            <w:vAlign w:val="center"/>
            <w:hideMark/>
          </w:tcPr>
          <w:p w14:paraId="5D8625C0" w14:textId="1B1E493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-0.01</w:t>
            </w:r>
          </w:p>
        </w:tc>
        <w:tc>
          <w:tcPr>
            <w:tcW w:w="693" w:type="dxa"/>
            <w:shd w:val="clear" w:color="000000" w:fill="FFFFFF"/>
            <w:noWrap/>
            <w:vAlign w:val="center"/>
            <w:hideMark/>
          </w:tcPr>
          <w:p w14:paraId="7E631FB9" w14:textId="24024AB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3BC4E867" w14:textId="7491128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0C149C5A" w14:textId="6301CD1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583" w:type="dxa"/>
            <w:shd w:val="clear" w:color="000000" w:fill="FFFFFF"/>
            <w:noWrap/>
            <w:vAlign w:val="center"/>
            <w:hideMark/>
          </w:tcPr>
          <w:p w14:paraId="0DBECF83" w14:textId="5A8754D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6C2B8B83" w14:textId="3E593411"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0.83</w:t>
            </w:r>
          </w:p>
        </w:tc>
      </w:tr>
      <w:tr w:rsidR="00B816B1" w:rsidRPr="00452432" w14:paraId="65551057" w14:textId="77777777" w:rsidTr="00B816B1">
        <w:trPr>
          <w:trHeight w:val="124"/>
        </w:trPr>
        <w:tc>
          <w:tcPr>
            <w:tcW w:w="1151" w:type="dxa"/>
            <w:shd w:val="clear" w:color="auto" w:fill="auto"/>
            <w:noWrap/>
            <w:vAlign w:val="center"/>
            <w:hideMark/>
          </w:tcPr>
          <w:p w14:paraId="11CCF632"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Domestic Services - Urban</w:t>
            </w:r>
          </w:p>
        </w:tc>
        <w:tc>
          <w:tcPr>
            <w:tcW w:w="817" w:type="dxa"/>
            <w:shd w:val="clear" w:color="auto" w:fill="auto"/>
            <w:noWrap/>
            <w:vAlign w:val="center"/>
            <w:hideMark/>
          </w:tcPr>
          <w:p w14:paraId="7F0D9542" w14:textId="518B2BE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7,401</w:t>
            </w:r>
          </w:p>
        </w:tc>
        <w:tc>
          <w:tcPr>
            <w:tcW w:w="868" w:type="dxa"/>
            <w:shd w:val="clear" w:color="auto" w:fill="auto"/>
            <w:noWrap/>
            <w:vAlign w:val="center"/>
            <w:hideMark/>
          </w:tcPr>
          <w:p w14:paraId="4723EE8D" w14:textId="64463D6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47,476</w:t>
            </w:r>
          </w:p>
        </w:tc>
        <w:tc>
          <w:tcPr>
            <w:tcW w:w="531" w:type="dxa"/>
            <w:shd w:val="clear" w:color="000000" w:fill="FFFFFF"/>
            <w:noWrap/>
            <w:vAlign w:val="center"/>
            <w:hideMark/>
          </w:tcPr>
          <w:p w14:paraId="48836E84" w14:textId="5A2436F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753388E1" w14:textId="3E15B80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55171227" w14:textId="1AFBBF7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55,854</w:t>
            </w:r>
          </w:p>
        </w:tc>
        <w:tc>
          <w:tcPr>
            <w:tcW w:w="851" w:type="dxa"/>
            <w:shd w:val="clear" w:color="auto" w:fill="auto"/>
            <w:noWrap/>
            <w:vAlign w:val="center"/>
            <w:hideMark/>
          </w:tcPr>
          <w:p w14:paraId="71204A17" w14:textId="27F9786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36.00</w:t>
            </w:r>
          </w:p>
        </w:tc>
        <w:tc>
          <w:tcPr>
            <w:tcW w:w="850" w:type="dxa"/>
            <w:shd w:val="clear" w:color="000000" w:fill="FFFFFF"/>
            <w:noWrap/>
            <w:vAlign w:val="center"/>
            <w:hideMark/>
          </w:tcPr>
          <w:p w14:paraId="7EC75215" w14:textId="5813997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3FA4E80A" w14:textId="74604AB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Rs/Conn/mth</w:t>
            </w:r>
          </w:p>
        </w:tc>
        <w:tc>
          <w:tcPr>
            <w:tcW w:w="992" w:type="dxa"/>
            <w:shd w:val="clear" w:color="000000" w:fill="FFFFFF"/>
            <w:noWrap/>
            <w:vAlign w:val="center"/>
            <w:hideMark/>
          </w:tcPr>
          <w:p w14:paraId="34669D94" w14:textId="0E7D3CB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80.00</w:t>
            </w:r>
          </w:p>
        </w:tc>
        <w:tc>
          <w:tcPr>
            <w:tcW w:w="709" w:type="dxa"/>
            <w:shd w:val="clear" w:color="000000" w:fill="FFFFFF"/>
            <w:noWrap/>
            <w:vAlign w:val="center"/>
            <w:hideMark/>
          </w:tcPr>
          <w:p w14:paraId="5FB7F75A" w14:textId="0791811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2F992791" w14:textId="6975199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3.32</w:t>
            </w:r>
          </w:p>
        </w:tc>
        <w:tc>
          <w:tcPr>
            <w:tcW w:w="693" w:type="dxa"/>
            <w:shd w:val="clear" w:color="000000" w:fill="FFFFFF"/>
            <w:noWrap/>
            <w:vAlign w:val="center"/>
            <w:hideMark/>
          </w:tcPr>
          <w:p w14:paraId="218FA06C" w14:textId="2D25F74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12.47</w:t>
            </w:r>
          </w:p>
        </w:tc>
        <w:tc>
          <w:tcPr>
            <w:tcW w:w="693" w:type="dxa"/>
            <w:shd w:val="clear" w:color="000000" w:fill="FFFFFF"/>
            <w:noWrap/>
            <w:vAlign w:val="center"/>
            <w:hideMark/>
          </w:tcPr>
          <w:p w14:paraId="1E0A124C" w14:textId="0D7FD97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0.69</w:t>
            </w:r>
          </w:p>
        </w:tc>
        <w:tc>
          <w:tcPr>
            <w:tcW w:w="554" w:type="dxa"/>
            <w:shd w:val="clear" w:color="auto" w:fill="auto"/>
            <w:noWrap/>
            <w:vAlign w:val="center"/>
            <w:hideMark/>
          </w:tcPr>
          <w:p w14:paraId="036CB6E5" w14:textId="09216C7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-0.20</w:t>
            </w:r>
          </w:p>
        </w:tc>
        <w:tc>
          <w:tcPr>
            <w:tcW w:w="693" w:type="dxa"/>
            <w:shd w:val="clear" w:color="000000" w:fill="FFFFFF"/>
            <w:noWrap/>
            <w:vAlign w:val="center"/>
            <w:hideMark/>
          </w:tcPr>
          <w:p w14:paraId="7CB11507" w14:textId="7C464C2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3080A355" w14:textId="6D4DCFD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5206BC09" w14:textId="7A6C794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-0.08</w:t>
            </w:r>
          </w:p>
        </w:tc>
        <w:tc>
          <w:tcPr>
            <w:tcW w:w="583" w:type="dxa"/>
            <w:shd w:val="clear" w:color="000000" w:fill="FFFFFF"/>
            <w:noWrap/>
            <w:vAlign w:val="center"/>
            <w:hideMark/>
          </w:tcPr>
          <w:p w14:paraId="67687C09" w14:textId="71C5D19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2E6B4C26" w14:textId="04024BD5"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12.88</w:t>
            </w:r>
          </w:p>
        </w:tc>
      </w:tr>
      <w:tr w:rsidR="00B816B1" w:rsidRPr="00452432" w14:paraId="0EEB7488" w14:textId="77777777" w:rsidTr="00B816B1">
        <w:trPr>
          <w:trHeight w:val="124"/>
        </w:trPr>
        <w:tc>
          <w:tcPr>
            <w:tcW w:w="1151" w:type="dxa"/>
            <w:shd w:val="clear" w:color="auto" w:fill="auto"/>
            <w:noWrap/>
            <w:vAlign w:val="center"/>
            <w:hideMark/>
          </w:tcPr>
          <w:p w14:paraId="0B60BED6"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Domestic Services - HT</w:t>
            </w:r>
          </w:p>
        </w:tc>
        <w:tc>
          <w:tcPr>
            <w:tcW w:w="817" w:type="dxa"/>
            <w:shd w:val="clear" w:color="auto" w:fill="auto"/>
            <w:noWrap/>
            <w:vAlign w:val="center"/>
            <w:hideMark/>
          </w:tcPr>
          <w:p w14:paraId="1985DA6E" w14:textId="68A66DD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35</w:t>
            </w:r>
          </w:p>
        </w:tc>
        <w:tc>
          <w:tcPr>
            <w:tcW w:w="868" w:type="dxa"/>
            <w:shd w:val="clear" w:color="auto" w:fill="auto"/>
            <w:noWrap/>
            <w:vAlign w:val="center"/>
            <w:hideMark/>
          </w:tcPr>
          <w:p w14:paraId="3F197AC3" w14:textId="05C2488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8,859</w:t>
            </w:r>
          </w:p>
        </w:tc>
        <w:tc>
          <w:tcPr>
            <w:tcW w:w="531" w:type="dxa"/>
            <w:shd w:val="clear" w:color="000000" w:fill="FFFFFF"/>
            <w:noWrap/>
            <w:vAlign w:val="center"/>
            <w:hideMark/>
          </w:tcPr>
          <w:p w14:paraId="4F876BA6" w14:textId="0C3697C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KVA</w:t>
            </w:r>
          </w:p>
        </w:tc>
        <w:tc>
          <w:tcPr>
            <w:tcW w:w="603" w:type="dxa"/>
            <w:shd w:val="clear" w:color="000000" w:fill="FFFFFF"/>
            <w:noWrap/>
            <w:vAlign w:val="center"/>
            <w:hideMark/>
          </w:tcPr>
          <w:p w14:paraId="19398CDC" w14:textId="493BB24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1.00</w:t>
            </w:r>
          </w:p>
        </w:tc>
        <w:tc>
          <w:tcPr>
            <w:tcW w:w="992" w:type="dxa"/>
            <w:shd w:val="clear" w:color="000000" w:fill="FFFFFF"/>
            <w:noWrap/>
            <w:vAlign w:val="center"/>
            <w:hideMark/>
          </w:tcPr>
          <w:p w14:paraId="4FDD8752" w14:textId="70C9645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8,859</w:t>
            </w:r>
          </w:p>
        </w:tc>
        <w:tc>
          <w:tcPr>
            <w:tcW w:w="851" w:type="dxa"/>
            <w:shd w:val="clear" w:color="auto" w:fill="auto"/>
            <w:noWrap/>
            <w:vAlign w:val="center"/>
            <w:hideMark/>
          </w:tcPr>
          <w:p w14:paraId="009D45DC" w14:textId="16EDDA9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15.14</w:t>
            </w:r>
          </w:p>
        </w:tc>
        <w:tc>
          <w:tcPr>
            <w:tcW w:w="850" w:type="dxa"/>
            <w:shd w:val="clear" w:color="000000" w:fill="FFFFFF"/>
            <w:noWrap/>
            <w:vAlign w:val="center"/>
            <w:hideMark/>
          </w:tcPr>
          <w:p w14:paraId="2C8DC012" w14:textId="5189E1A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15.34</w:t>
            </w:r>
          </w:p>
        </w:tc>
        <w:tc>
          <w:tcPr>
            <w:tcW w:w="851" w:type="dxa"/>
            <w:shd w:val="clear" w:color="000000" w:fill="FFFFFF"/>
            <w:noWrap/>
            <w:vAlign w:val="center"/>
            <w:hideMark/>
          </w:tcPr>
          <w:p w14:paraId="550E4064" w14:textId="2E182F0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Rs/kVA/mth</w:t>
            </w:r>
          </w:p>
        </w:tc>
        <w:tc>
          <w:tcPr>
            <w:tcW w:w="992" w:type="dxa"/>
            <w:shd w:val="clear" w:color="000000" w:fill="FFFFFF"/>
            <w:noWrap/>
            <w:vAlign w:val="center"/>
            <w:hideMark/>
          </w:tcPr>
          <w:p w14:paraId="1EC9171B" w14:textId="417CC65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80.00</w:t>
            </w:r>
          </w:p>
        </w:tc>
        <w:tc>
          <w:tcPr>
            <w:tcW w:w="709" w:type="dxa"/>
            <w:shd w:val="clear" w:color="000000" w:fill="FFFFFF"/>
            <w:noWrap/>
            <w:vAlign w:val="center"/>
            <w:hideMark/>
          </w:tcPr>
          <w:p w14:paraId="23882FA4" w14:textId="7888CF7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Rs/kVAh</w:t>
            </w:r>
          </w:p>
        </w:tc>
        <w:tc>
          <w:tcPr>
            <w:tcW w:w="620" w:type="dxa"/>
            <w:shd w:val="clear" w:color="000000" w:fill="FFFFFF"/>
            <w:noWrap/>
            <w:vAlign w:val="center"/>
            <w:hideMark/>
          </w:tcPr>
          <w:p w14:paraId="3A986F56" w14:textId="4562187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3.16</w:t>
            </w:r>
          </w:p>
        </w:tc>
        <w:tc>
          <w:tcPr>
            <w:tcW w:w="693" w:type="dxa"/>
            <w:shd w:val="clear" w:color="000000" w:fill="FFFFFF"/>
            <w:noWrap/>
            <w:vAlign w:val="center"/>
            <w:hideMark/>
          </w:tcPr>
          <w:p w14:paraId="04F3F808" w14:textId="51398BB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6.20</w:t>
            </w:r>
          </w:p>
        </w:tc>
        <w:tc>
          <w:tcPr>
            <w:tcW w:w="693" w:type="dxa"/>
            <w:shd w:val="clear" w:color="000000" w:fill="FFFFFF"/>
            <w:noWrap/>
            <w:vAlign w:val="center"/>
            <w:hideMark/>
          </w:tcPr>
          <w:p w14:paraId="1E7F10D1" w14:textId="702CC46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0.93</w:t>
            </w:r>
          </w:p>
        </w:tc>
        <w:tc>
          <w:tcPr>
            <w:tcW w:w="554" w:type="dxa"/>
            <w:shd w:val="clear" w:color="auto" w:fill="auto"/>
            <w:noWrap/>
            <w:vAlign w:val="center"/>
            <w:hideMark/>
          </w:tcPr>
          <w:p w14:paraId="0BB4E776" w14:textId="266EA74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-0.11</w:t>
            </w:r>
          </w:p>
        </w:tc>
        <w:tc>
          <w:tcPr>
            <w:tcW w:w="693" w:type="dxa"/>
            <w:shd w:val="clear" w:color="000000" w:fill="FFFFFF"/>
            <w:noWrap/>
            <w:vAlign w:val="center"/>
            <w:hideMark/>
          </w:tcPr>
          <w:p w14:paraId="362062EC" w14:textId="7CA04C1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137FD566" w14:textId="4003662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2A2A5F7B" w14:textId="7F29C82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-0.01</w:t>
            </w:r>
          </w:p>
        </w:tc>
        <w:tc>
          <w:tcPr>
            <w:tcW w:w="583" w:type="dxa"/>
            <w:shd w:val="clear" w:color="000000" w:fill="FFFFFF"/>
            <w:noWrap/>
            <w:vAlign w:val="center"/>
            <w:hideMark/>
          </w:tcPr>
          <w:p w14:paraId="369DB8B7" w14:textId="2F7ABB1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5BC425D0" w14:textId="589EF967"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7.01</w:t>
            </w:r>
          </w:p>
        </w:tc>
      </w:tr>
      <w:tr w:rsidR="00B816B1" w:rsidRPr="00452432" w14:paraId="045ACBDD" w14:textId="77777777" w:rsidTr="00B816B1">
        <w:trPr>
          <w:trHeight w:val="124"/>
        </w:trPr>
        <w:tc>
          <w:tcPr>
            <w:tcW w:w="1151" w:type="dxa"/>
            <w:shd w:val="clear" w:color="auto" w:fill="D9D9D9" w:themeFill="background1" w:themeFillShade="D9"/>
            <w:noWrap/>
            <w:vAlign w:val="center"/>
            <w:hideMark/>
          </w:tcPr>
          <w:p w14:paraId="79E24252" w14:textId="1C934666"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Commercial Services (Non-Domestic)</w:t>
            </w:r>
          </w:p>
        </w:tc>
        <w:tc>
          <w:tcPr>
            <w:tcW w:w="817" w:type="dxa"/>
            <w:shd w:val="clear" w:color="auto" w:fill="D9D9D9" w:themeFill="background1" w:themeFillShade="D9"/>
            <w:noWrap/>
            <w:vAlign w:val="center"/>
            <w:hideMark/>
          </w:tcPr>
          <w:p w14:paraId="7817377A" w14:textId="623F9B82"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1,490</w:t>
            </w:r>
          </w:p>
        </w:tc>
        <w:tc>
          <w:tcPr>
            <w:tcW w:w="868" w:type="dxa"/>
            <w:shd w:val="clear" w:color="auto" w:fill="D9D9D9" w:themeFill="background1" w:themeFillShade="D9"/>
            <w:noWrap/>
            <w:vAlign w:val="center"/>
            <w:hideMark/>
          </w:tcPr>
          <w:p w14:paraId="2DB82E8B" w14:textId="03CE4F31"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13,133</w:t>
            </w:r>
          </w:p>
        </w:tc>
        <w:tc>
          <w:tcPr>
            <w:tcW w:w="531" w:type="dxa"/>
            <w:shd w:val="clear" w:color="auto" w:fill="D9D9D9" w:themeFill="background1" w:themeFillShade="D9"/>
            <w:noWrap/>
            <w:vAlign w:val="center"/>
            <w:hideMark/>
          </w:tcPr>
          <w:p w14:paraId="0DDE61A4" w14:textId="2A75AE4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KW</w:t>
            </w:r>
          </w:p>
        </w:tc>
        <w:tc>
          <w:tcPr>
            <w:tcW w:w="603" w:type="dxa"/>
            <w:shd w:val="clear" w:color="auto" w:fill="D9D9D9" w:themeFill="background1" w:themeFillShade="D9"/>
            <w:noWrap/>
            <w:vAlign w:val="center"/>
            <w:hideMark/>
          </w:tcPr>
          <w:p w14:paraId="27548D92" w14:textId="73855FA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992" w:type="dxa"/>
            <w:shd w:val="clear" w:color="auto" w:fill="D9D9D9" w:themeFill="background1" w:themeFillShade="D9"/>
            <w:noWrap/>
            <w:vAlign w:val="center"/>
            <w:hideMark/>
          </w:tcPr>
          <w:p w14:paraId="71C7EE55" w14:textId="3B8EA902"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15,451</w:t>
            </w:r>
          </w:p>
        </w:tc>
        <w:tc>
          <w:tcPr>
            <w:tcW w:w="851" w:type="dxa"/>
            <w:shd w:val="clear" w:color="auto" w:fill="D9D9D9" w:themeFill="background1" w:themeFillShade="D9"/>
            <w:noWrap/>
            <w:vAlign w:val="center"/>
            <w:hideMark/>
          </w:tcPr>
          <w:p w14:paraId="1E0F19FC" w14:textId="1015A2B0"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15.25</w:t>
            </w:r>
          </w:p>
        </w:tc>
        <w:tc>
          <w:tcPr>
            <w:tcW w:w="850" w:type="dxa"/>
            <w:shd w:val="clear" w:color="auto" w:fill="D9D9D9" w:themeFill="background1" w:themeFillShade="D9"/>
            <w:noWrap/>
            <w:vAlign w:val="center"/>
            <w:hideMark/>
          </w:tcPr>
          <w:p w14:paraId="446489A0" w14:textId="3B861AE4"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51" w:type="dxa"/>
            <w:shd w:val="clear" w:color="auto" w:fill="D9D9D9" w:themeFill="background1" w:themeFillShade="D9"/>
            <w:noWrap/>
            <w:vAlign w:val="center"/>
            <w:hideMark/>
          </w:tcPr>
          <w:p w14:paraId="600097FD" w14:textId="15B7792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992" w:type="dxa"/>
            <w:shd w:val="clear" w:color="auto" w:fill="D9D9D9" w:themeFill="background1" w:themeFillShade="D9"/>
            <w:noWrap/>
            <w:vAlign w:val="center"/>
            <w:hideMark/>
          </w:tcPr>
          <w:p w14:paraId="11D3AF16" w14:textId="3AB09B20" w:rsidR="00B816B1" w:rsidRPr="00B816B1" w:rsidRDefault="00B816B1" w:rsidP="00B816B1">
            <w:pPr>
              <w:spacing w:after="0" w:line="240" w:lineRule="auto"/>
              <w:jc w:val="center"/>
              <w:rPr>
                <w:rFonts w:ascii="Aptos Narrow" w:hAnsi="Aptos Narrow"/>
                <w:b/>
                <w:bCs/>
                <w:color w:val="000000"/>
                <w:sz w:val="11"/>
                <w:szCs w:val="11"/>
              </w:rPr>
            </w:pPr>
          </w:p>
        </w:tc>
        <w:tc>
          <w:tcPr>
            <w:tcW w:w="709" w:type="dxa"/>
            <w:shd w:val="clear" w:color="auto" w:fill="D9D9D9" w:themeFill="background1" w:themeFillShade="D9"/>
            <w:noWrap/>
            <w:vAlign w:val="center"/>
            <w:hideMark/>
          </w:tcPr>
          <w:p w14:paraId="00F0A13C" w14:textId="28A8C73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20" w:type="dxa"/>
            <w:shd w:val="clear" w:color="auto" w:fill="D9D9D9" w:themeFill="background1" w:themeFillShade="D9"/>
            <w:noWrap/>
            <w:vAlign w:val="center"/>
            <w:hideMark/>
          </w:tcPr>
          <w:p w14:paraId="2A661DCA" w14:textId="6DEFC340" w:rsidR="00B816B1" w:rsidRPr="00B816B1" w:rsidRDefault="00B816B1" w:rsidP="00B816B1">
            <w:pPr>
              <w:spacing w:after="0" w:line="240" w:lineRule="auto"/>
              <w:jc w:val="center"/>
              <w:rPr>
                <w:rFonts w:ascii="Aptos Narrow" w:hAnsi="Aptos Narrow"/>
                <w:b/>
                <w:bCs/>
                <w:color w:val="000000"/>
                <w:sz w:val="11"/>
                <w:szCs w:val="11"/>
              </w:rPr>
            </w:pPr>
          </w:p>
        </w:tc>
        <w:tc>
          <w:tcPr>
            <w:tcW w:w="693" w:type="dxa"/>
            <w:shd w:val="clear" w:color="auto" w:fill="D9D9D9" w:themeFill="background1" w:themeFillShade="D9"/>
            <w:noWrap/>
            <w:vAlign w:val="center"/>
            <w:hideMark/>
          </w:tcPr>
          <w:p w14:paraId="2A91A18E" w14:textId="1B6A871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6.35</w:t>
            </w:r>
          </w:p>
        </w:tc>
        <w:tc>
          <w:tcPr>
            <w:tcW w:w="693" w:type="dxa"/>
            <w:shd w:val="clear" w:color="auto" w:fill="D9D9D9" w:themeFill="background1" w:themeFillShade="D9"/>
            <w:noWrap/>
            <w:vAlign w:val="center"/>
            <w:hideMark/>
          </w:tcPr>
          <w:p w14:paraId="2FEF9B64" w14:textId="65A79FE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1.22</w:t>
            </w:r>
          </w:p>
        </w:tc>
        <w:tc>
          <w:tcPr>
            <w:tcW w:w="554" w:type="dxa"/>
            <w:shd w:val="clear" w:color="auto" w:fill="D9D9D9" w:themeFill="background1" w:themeFillShade="D9"/>
            <w:noWrap/>
            <w:vAlign w:val="center"/>
            <w:hideMark/>
          </w:tcPr>
          <w:p w14:paraId="16292283" w14:textId="638B2CE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-0.11</w:t>
            </w:r>
          </w:p>
        </w:tc>
        <w:tc>
          <w:tcPr>
            <w:tcW w:w="693" w:type="dxa"/>
            <w:shd w:val="clear" w:color="auto" w:fill="D9D9D9" w:themeFill="background1" w:themeFillShade="D9"/>
            <w:noWrap/>
            <w:vAlign w:val="center"/>
            <w:hideMark/>
          </w:tcPr>
          <w:p w14:paraId="431DA8E2" w14:textId="4C172074"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98" w:type="dxa"/>
            <w:shd w:val="clear" w:color="auto" w:fill="D9D9D9" w:themeFill="background1" w:themeFillShade="D9"/>
            <w:noWrap/>
            <w:vAlign w:val="center"/>
            <w:hideMark/>
          </w:tcPr>
          <w:p w14:paraId="63E4CB84" w14:textId="24D4658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583" w:type="dxa"/>
            <w:shd w:val="clear" w:color="auto" w:fill="D9D9D9" w:themeFill="background1" w:themeFillShade="D9"/>
            <w:noWrap/>
            <w:vAlign w:val="center"/>
            <w:hideMark/>
          </w:tcPr>
          <w:p w14:paraId="5B606E34" w14:textId="094D85A0"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-0.04</w:t>
            </w:r>
          </w:p>
        </w:tc>
        <w:tc>
          <w:tcPr>
            <w:tcW w:w="583" w:type="dxa"/>
            <w:shd w:val="clear" w:color="auto" w:fill="D9D9D9" w:themeFill="background1" w:themeFillShade="D9"/>
            <w:noWrap/>
            <w:vAlign w:val="center"/>
            <w:hideMark/>
          </w:tcPr>
          <w:p w14:paraId="1D70A645" w14:textId="2F5B29C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04" w:type="dxa"/>
            <w:shd w:val="clear" w:color="auto" w:fill="D9D9D9" w:themeFill="background1" w:themeFillShade="D9"/>
            <w:noWrap/>
            <w:vAlign w:val="center"/>
            <w:hideMark/>
          </w:tcPr>
          <w:p w14:paraId="05A775B1" w14:textId="6625A6A7"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7.42</w:t>
            </w:r>
          </w:p>
        </w:tc>
      </w:tr>
      <w:tr w:rsidR="00B816B1" w:rsidRPr="00452432" w14:paraId="7113EED8" w14:textId="77777777" w:rsidTr="00B816B1">
        <w:trPr>
          <w:trHeight w:val="124"/>
        </w:trPr>
        <w:tc>
          <w:tcPr>
            <w:tcW w:w="1151" w:type="dxa"/>
            <w:shd w:val="clear" w:color="auto" w:fill="auto"/>
            <w:noWrap/>
            <w:vAlign w:val="center"/>
            <w:hideMark/>
          </w:tcPr>
          <w:p w14:paraId="2A4B987B"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Commercial Services - Rural</w:t>
            </w:r>
          </w:p>
        </w:tc>
        <w:tc>
          <w:tcPr>
            <w:tcW w:w="817" w:type="dxa"/>
            <w:shd w:val="clear" w:color="auto" w:fill="auto"/>
            <w:noWrap/>
            <w:vAlign w:val="center"/>
            <w:hideMark/>
          </w:tcPr>
          <w:p w14:paraId="31256D31" w14:textId="74EBCD1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49</w:t>
            </w:r>
          </w:p>
        </w:tc>
        <w:tc>
          <w:tcPr>
            <w:tcW w:w="868" w:type="dxa"/>
            <w:shd w:val="clear" w:color="auto" w:fill="auto"/>
            <w:noWrap/>
            <w:vAlign w:val="center"/>
            <w:hideMark/>
          </w:tcPr>
          <w:p w14:paraId="03DAC7B9" w14:textId="3EFF089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622</w:t>
            </w:r>
          </w:p>
        </w:tc>
        <w:tc>
          <w:tcPr>
            <w:tcW w:w="531" w:type="dxa"/>
            <w:shd w:val="clear" w:color="000000" w:fill="FFFFFF"/>
            <w:noWrap/>
            <w:vAlign w:val="center"/>
            <w:hideMark/>
          </w:tcPr>
          <w:p w14:paraId="7B2CAC4A" w14:textId="4DA89E5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7BDA99E6" w14:textId="0F2AF37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0C4F190C" w14:textId="5844401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732</w:t>
            </w:r>
          </w:p>
        </w:tc>
        <w:tc>
          <w:tcPr>
            <w:tcW w:w="851" w:type="dxa"/>
            <w:shd w:val="clear" w:color="auto" w:fill="auto"/>
            <w:noWrap/>
            <w:vAlign w:val="center"/>
            <w:hideMark/>
          </w:tcPr>
          <w:p w14:paraId="5180AB03" w14:textId="3A0FFBC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0.65</w:t>
            </w:r>
          </w:p>
        </w:tc>
        <w:tc>
          <w:tcPr>
            <w:tcW w:w="850" w:type="dxa"/>
            <w:shd w:val="clear" w:color="000000" w:fill="FFFFFF"/>
            <w:noWrap/>
            <w:vAlign w:val="center"/>
            <w:hideMark/>
          </w:tcPr>
          <w:p w14:paraId="502D8122" w14:textId="0C5C428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7CBFD688" w14:textId="6FB935B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Rs/kW/mth</w:t>
            </w:r>
          </w:p>
        </w:tc>
        <w:tc>
          <w:tcPr>
            <w:tcW w:w="992" w:type="dxa"/>
            <w:shd w:val="clear" w:color="000000" w:fill="FFFFFF"/>
            <w:noWrap/>
            <w:vAlign w:val="center"/>
            <w:hideMark/>
          </w:tcPr>
          <w:p w14:paraId="66960FCC" w14:textId="133FEF3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80.00</w:t>
            </w:r>
          </w:p>
        </w:tc>
        <w:tc>
          <w:tcPr>
            <w:tcW w:w="709" w:type="dxa"/>
            <w:shd w:val="clear" w:color="000000" w:fill="FFFFFF"/>
            <w:noWrap/>
            <w:vAlign w:val="center"/>
            <w:hideMark/>
          </w:tcPr>
          <w:p w14:paraId="25E8F0A2" w14:textId="4E5F868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7464436D" w14:textId="5E06BDC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3.06</w:t>
            </w:r>
          </w:p>
        </w:tc>
        <w:tc>
          <w:tcPr>
            <w:tcW w:w="693" w:type="dxa"/>
            <w:shd w:val="clear" w:color="000000" w:fill="FFFFFF"/>
            <w:noWrap/>
            <w:vAlign w:val="center"/>
            <w:hideMark/>
          </w:tcPr>
          <w:p w14:paraId="457B9EDD" w14:textId="20EA942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0.21</w:t>
            </w:r>
          </w:p>
        </w:tc>
        <w:tc>
          <w:tcPr>
            <w:tcW w:w="693" w:type="dxa"/>
            <w:shd w:val="clear" w:color="000000" w:fill="FFFFFF"/>
            <w:noWrap/>
            <w:vAlign w:val="center"/>
            <w:hideMark/>
          </w:tcPr>
          <w:p w14:paraId="328A5E46" w14:textId="0DD1E92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0.03</w:t>
            </w:r>
          </w:p>
        </w:tc>
        <w:tc>
          <w:tcPr>
            <w:tcW w:w="554" w:type="dxa"/>
            <w:shd w:val="clear" w:color="auto" w:fill="auto"/>
            <w:noWrap/>
            <w:vAlign w:val="center"/>
            <w:hideMark/>
          </w:tcPr>
          <w:p w14:paraId="014F830B" w14:textId="634EFFE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693" w:type="dxa"/>
            <w:shd w:val="clear" w:color="000000" w:fill="FFFFFF"/>
            <w:noWrap/>
            <w:vAlign w:val="center"/>
            <w:hideMark/>
          </w:tcPr>
          <w:p w14:paraId="6262E7C7" w14:textId="2F1A369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0762B2A3" w14:textId="5241766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706BC106" w14:textId="3C13006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583" w:type="dxa"/>
            <w:shd w:val="clear" w:color="000000" w:fill="FFFFFF"/>
            <w:noWrap/>
            <w:vAlign w:val="center"/>
            <w:hideMark/>
          </w:tcPr>
          <w:p w14:paraId="70D8EAA7" w14:textId="74EE5A4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4CAF0307" w14:textId="0A43404C"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0.24</w:t>
            </w:r>
          </w:p>
        </w:tc>
      </w:tr>
      <w:tr w:rsidR="00B816B1" w:rsidRPr="00452432" w14:paraId="7509F023" w14:textId="77777777" w:rsidTr="00B816B1">
        <w:trPr>
          <w:trHeight w:val="124"/>
        </w:trPr>
        <w:tc>
          <w:tcPr>
            <w:tcW w:w="1151" w:type="dxa"/>
            <w:shd w:val="clear" w:color="auto" w:fill="auto"/>
            <w:noWrap/>
            <w:vAlign w:val="center"/>
            <w:hideMark/>
          </w:tcPr>
          <w:p w14:paraId="24BEC35D"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DSRU-CS5KW</w:t>
            </w:r>
          </w:p>
        </w:tc>
        <w:tc>
          <w:tcPr>
            <w:tcW w:w="817" w:type="dxa"/>
            <w:shd w:val="clear" w:color="auto" w:fill="auto"/>
            <w:noWrap/>
            <w:vAlign w:val="center"/>
            <w:hideMark/>
          </w:tcPr>
          <w:p w14:paraId="45599A08" w14:textId="7914520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90</w:t>
            </w:r>
          </w:p>
        </w:tc>
        <w:tc>
          <w:tcPr>
            <w:tcW w:w="868" w:type="dxa"/>
            <w:shd w:val="clear" w:color="auto" w:fill="auto"/>
            <w:noWrap/>
            <w:vAlign w:val="center"/>
            <w:hideMark/>
          </w:tcPr>
          <w:p w14:paraId="1976F72E" w14:textId="280AB75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299</w:t>
            </w:r>
          </w:p>
        </w:tc>
        <w:tc>
          <w:tcPr>
            <w:tcW w:w="531" w:type="dxa"/>
            <w:shd w:val="clear" w:color="000000" w:fill="FFFFFF"/>
            <w:noWrap/>
            <w:vAlign w:val="center"/>
            <w:hideMark/>
          </w:tcPr>
          <w:p w14:paraId="03F56420" w14:textId="4F1DEC9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780ECCE1" w14:textId="13F58EA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6AD6C8D9" w14:textId="7D2A1D6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352</w:t>
            </w:r>
          </w:p>
        </w:tc>
        <w:tc>
          <w:tcPr>
            <w:tcW w:w="851" w:type="dxa"/>
            <w:shd w:val="clear" w:color="auto" w:fill="auto"/>
            <w:noWrap/>
            <w:vAlign w:val="center"/>
            <w:hideMark/>
          </w:tcPr>
          <w:p w14:paraId="4CE42970" w14:textId="18704F4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0.27</w:t>
            </w:r>
          </w:p>
        </w:tc>
        <w:tc>
          <w:tcPr>
            <w:tcW w:w="850" w:type="dxa"/>
            <w:shd w:val="clear" w:color="000000" w:fill="FFFFFF"/>
            <w:noWrap/>
            <w:vAlign w:val="center"/>
            <w:hideMark/>
          </w:tcPr>
          <w:p w14:paraId="68168A39" w14:textId="1270978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43C1930F" w14:textId="12121AC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Rs/Conn/mth</w:t>
            </w:r>
          </w:p>
        </w:tc>
        <w:tc>
          <w:tcPr>
            <w:tcW w:w="992" w:type="dxa"/>
            <w:shd w:val="clear" w:color="000000" w:fill="FFFFFF"/>
            <w:noWrap/>
            <w:vAlign w:val="center"/>
            <w:hideMark/>
          </w:tcPr>
          <w:p w14:paraId="743384EE" w14:textId="69E3AA7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80.00</w:t>
            </w:r>
          </w:p>
        </w:tc>
        <w:tc>
          <w:tcPr>
            <w:tcW w:w="709" w:type="dxa"/>
            <w:shd w:val="clear" w:color="000000" w:fill="FFFFFF"/>
            <w:noWrap/>
            <w:vAlign w:val="center"/>
            <w:hideMark/>
          </w:tcPr>
          <w:p w14:paraId="777FA089" w14:textId="242F195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763E8E32" w14:textId="472D635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3.06</w:t>
            </w:r>
          </w:p>
        </w:tc>
        <w:tc>
          <w:tcPr>
            <w:tcW w:w="693" w:type="dxa"/>
            <w:shd w:val="clear" w:color="000000" w:fill="FFFFFF"/>
            <w:noWrap/>
            <w:vAlign w:val="center"/>
            <w:hideMark/>
          </w:tcPr>
          <w:p w14:paraId="58E1F9B1" w14:textId="379F0D8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0.09</w:t>
            </w:r>
          </w:p>
        </w:tc>
        <w:tc>
          <w:tcPr>
            <w:tcW w:w="693" w:type="dxa"/>
            <w:shd w:val="clear" w:color="000000" w:fill="FFFFFF"/>
            <w:noWrap/>
            <w:vAlign w:val="center"/>
            <w:hideMark/>
          </w:tcPr>
          <w:p w14:paraId="7034D9EF" w14:textId="1D4B628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554" w:type="dxa"/>
            <w:shd w:val="clear" w:color="auto" w:fill="auto"/>
            <w:noWrap/>
            <w:vAlign w:val="center"/>
            <w:hideMark/>
          </w:tcPr>
          <w:p w14:paraId="36998F79" w14:textId="3A102FC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693" w:type="dxa"/>
            <w:shd w:val="clear" w:color="000000" w:fill="FFFFFF"/>
            <w:noWrap/>
            <w:vAlign w:val="center"/>
            <w:hideMark/>
          </w:tcPr>
          <w:p w14:paraId="3C21F34B" w14:textId="045E17A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7D7F5205" w14:textId="47AFEC4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187A787D" w14:textId="33A807B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583" w:type="dxa"/>
            <w:shd w:val="clear" w:color="000000" w:fill="FFFFFF"/>
            <w:noWrap/>
            <w:vAlign w:val="center"/>
            <w:hideMark/>
          </w:tcPr>
          <w:p w14:paraId="2D6D11D4" w14:textId="1FDC194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4C51B141" w14:textId="7C1D6975"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0.09</w:t>
            </w:r>
          </w:p>
        </w:tc>
      </w:tr>
      <w:tr w:rsidR="00B816B1" w:rsidRPr="00452432" w14:paraId="41D2BCBE" w14:textId="77777777" w:rsidTr="00B816B1">
        <w:trPr>
          <w:trHeight w:val="124"/>
        </w:trPr>
        <w:tc>
          <w:tcPr>
            <w:tcW w:w="1151" w:type="dxa"/>
            <w:shd w:val="clear" w:color="auto" w:fill="auto"/>
            <w:noWrap/>
            <w:vAlign w:val="center"/>
            <w:hideMark/>
          </w:tcPr>
          <w:p w14:paraId="194E73A4"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Commercial Services - Urban</w:t>
            </w:r>
          </w:p>
        </w:tc>
        <w:tc>
          <w:tcPr>
            <w:tcW w:w="817" w:type="dxa"/>
            <w:shd w:val="clear" w:color="auto" w:fill="auto"/>
            <w:noWrap/>
            <w:vAlign w:val="center"/>
            <w:hideMark/>
          </w:tcPr>
          <w:p w14:paraId="71B7170B" w14:textId="7B76A83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484</w:t>
            </w:r>
          </w:p>
        </w:tc>
        <w:tc>
          <w:tcPr>
            <w:tcW w:w="868" w:type="dxa"/>
            <w:shd w:val="clear" w:color="auto" w:fill="auto"/>
            <w:noWrap/>
            <w:vAlign w:val="center"/>
            <w:hideMark/>
          </w:tcPr>
          <w:p w14:paraId="17FBF13E" w14:textId="22BA636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10,000</w:t>
            </w:r>
          </w:p>
        </w:tc>
        <w:tc>
          <w:tcPr>
            <w:tcW w:w="531" w:type="dxa"/>
            <w:shd w:val="clear" w:color="000000" w:fill="FFFFFF"/>
            <w:noWrap/>
            <w:vAlign w:val="center"/>
            <w:hideMark/>
          </w:tcPr>
          <w:p w14:paraId="37628EE5" w14:textId="50FB6C7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5B10C9F2" w14:textId="4237AC1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2E203231" w14:textId="4D57CE8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11,765</w:t>
            </w:r>
          </w:p>
        </w:tc>
        <w:tc>
          <w:tcPr>
            <w:tcW w:w="851" w:type="dxa"/>
            <w:shd w:val="clear" w:color="auto" w:fill="auto"/>
            <w:noWrap/>
            <w:vAlign w:val="center"/>
            <w:hideMark/>
          </w:tcPr>
          <w:p w14:paraId="24323D25" w14:textId="01EBB76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12.38</w:t>
            </w:r>
          </w:p>
        </w:tc>
        <w:tc>
          <w:tcPr>
            <w:tcW w:w="850" w:type="dxa"/>
            <w:shd w:val="clear" w:color="auto" w:fill="auto"/>
            <w:noWrap/>
            <w:vAlign w:val="center"/>
            <w:hideMark/>
          </w:tcPr>
          <w:p w14:paraId="366088E3" w14:textId="4C5D837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30703B24" w14:textId="2A7DC21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Rs/kW/mth</w:t>
            </w:r>
          </w:p>
        </w:tc>
        <w:tc>
          <w:tcPr>
            <w:tcW w:w="992" w:type="dxa"/>
            <w:shd w:val="clear" w:color="000000" w:fill="FFFFFF"/>
            <w:noWrap/>
            <w:vAlign w:val="center"/>
            <w:hideMark/>
          </w:tcPr>
          <w:p w14:paraId="5C99A347" w14:textId="6C7681D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155.00</w:t>
            </w:r>
          </w:p>
        </w:tc>
        <w:tc>
          <w:tcPr>
            <w:tcW w:w="709" w:type="dxa"/>
            <w:shd w:val="clear" w:color="000000" w:fill="FFFFFF"/>
            <w:noWrap/>
            <w:vAlign w:val="center"/>
            <w:hideMark/>
          </w:tcPr>
          <w:p w14:paraId="0D19B469" w14:textId="73243C3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2E2ADCEA" w14:textId="083C76A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3.32</w:t>
            </w:r>
          </w:p>
        </w:tc>
        <w:tc>
          <w:tcPr>
            <w:tcW w:w="693" w:type="dxa"/>
            <w:shd w:val="clear" w:color="000000" w:fill="FFFFFF"/>
            <w:noWrap/>
            <w:vAlign w:val="center"/>
            <w:hideMark/>
          </w:tcPr>
          <w:p w14:paraId="3D69BC66" w14:textId="5DE4695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5.38</w:t>
            </w:r>
          </w:p>
        </w:tc>
        <w:tc>
          <w:tcPr>
            <w:tcW w:w="693" w:type="dxa"/>
            <w:shd w:val="clear" w:color="000000" w:fill="FFFFFF"/>
            <w:noWrap/>
            <w:vAlign w:val="center"/>
            <w:hideMark/>
          </w:tcPr>
          <w:p w14:paraId="1C6D6229" w14:textId="1969DD2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1.09</w:t>
            </w:r>
          </w:p>
        </w:tc>
        <w:tc>
          <w:tcPr>
            <w:tcW w:w="554" w:type="dxa"/>
            <w:shd w:val="clear" w:color="auto" w:fill="auto"/>
            <w:noWrap/>
            <w:vAlign w:val="center"/>
            <w:hideMark/>
          </w:tcPr>
          <w:p w14:paraId="2B5B6EDA" w14:textId="3DFD17A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-0.09</w:t>
            </w:r>
          </w:p>
        </w:tc>
        <w:tc>
          <w:tcPr>
            <w:tcW w:w="693" w:type="dxa"/>
            <w:shd w:val="clear" w:color="000000" w:fill="FFFFFF"/>
            <w:noWrap/>
            <w:vAlign w:val="center"/>
            <w:hideMark/>
          </w:tcPr>
          <w:p w14:paraId="6DB85E42" w14:textId="4A3E691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55050B9A" w14:textId="787E14D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3D9AF613" w14:textId="330C3A9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-0.03</w:t>
            </w:r>
          </w:p>
        </w:tc>
        <w:tc>
          <w:tcPr>
            <w:tcW w:w="583" w:type="dxa"/>
            <w:shd w:val="clear" w:color="000000" w:fill="FFFFFF"/>
            <w:noWrap/>
            <w:vAlign w:val="center"/>
            <w:hideMark/>
          </w:tcPr>
          <w:p w14:paraId="7CDF1CA7" w14:textId="18F7A3D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165B2623" w14:textId="441359DC"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6.35</w:t>
            </w:r>
          </w:p>
        </w:tc>
      </w:tr>
      <w:tr w:rsidR="00B816B1" w:rsidRPr="00452432" w14:paraId="554A5A0E" w14:textId="77777777" w:rsidTr="00B816B1">
        <w:trPr>
          <w:trHeight w:val="124"/>
        </w:trPr>
        <w:tc>
          <w:tcPr>
            <w:tcW w:w="1151" w:type="dxa"/>
            <w:shd w:val="clear" w:color="auto" w:fill="auto"/>
            <w:noWrap/>
            <w:vAlign w:val="center"/>
            <w:hideMark/>
          </w:tcPr>
          <w:p w14:paraId="4C9FAF6C"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DSUR-CS5KW</w:t>
            </w:r>
          </w:p>
        </w:tc>
        <w:tc>
          <w:tcPr>
            <w:tcW w:w="817" w:type="dxa"/>
            <w:shd w:val="clear" w:color="auto" w:fill="auto"/>
            <w:noWrap/>
            <w:vAlign w:val="center"/>
            <w:hideMark/>
          </w:tcPr>
          <w:p w14:paraId="25199961" w14:textId="6AAF590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867</w:t>
            </w:r>
          </w:p>
        </w:tc>
        <w:tc>
          <w:tcPr>
            <w:tcW w:w="868" w:type="dxa"/>
            <w:shd w:val="clear" w:color="auto" w:fill="auto"/>
            <w:noWrap/>
            <w:vAlign w:val="center"/>
            <w:hideMark/>
          </w:tcPr>
          <w:p w14:paraId="621DDB3A" w14:textId="2115149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2,212</w:t>
            </w:r>
          </w:p>
        </w:tc>
        <w:tc>
          <w:tcPr>
            <w:tcW w:w="531" w:type="dxa"/>
            <w:shd w:val="clear" w:color="000000" w:fill="FFFFFF"/>
            <w:noWrap/>
            <w:vAlign w:val="center"/>
            <w:hideMark/>
          </w:tcPr>
          <w:p w14:paraId="2E703ABB" w14:textId="3BF6FFE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KW</w:t>
            </w:r>
          </w:p>
        </w:tc>
        <w:tc>
          <w:tcPr>
            <w:tcW w:w="603" w:type="dxa"/>
            <w:shd w:val="clear" w:color="000000" w:fill="FFFFFF"/>
            <w:noWrap/>
            <w:vAlign w:val="center"/>
            <w:hideMark/>
          </w:tcPr>
          <w:p w14:paraId="2289D8AC" w14:textId="3CF1D4B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0.85</w:t>
            </w:r>
          </w:p>
        </w:tc>
        <w:tc>
          <w:tcPr>
            <w:tcW w:w="992" w:type="dxa"/>
            <w:shd w:val="clear" w:color="000000" w:fill="FFFFFF"/>
            <w:noWrap/>
            <w:vAlign w:val="center"/>
            <w:hideMark/>
          </w:tcPr>
          <w:p w14:paraId="1D4A15EE" w14:textId="7AA5D7F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2,602</w:t>
            </w:r>
          </w:p>
        </w:tc>
        <w:tc>
          <w:tcPr>
            <w:tcW w:w="851" w:type="dxa"/>
            <w:shd w:val="clear" w:color="auto" w:fill="auto"/>
            <w:noWrap/>
            <w:vAlign w:val="center"/>
            <w:hideMark/>
          </w:tcPr>
          <w:p w14:paraId="3E37FDF7" w14:textId="2B8B715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1.95</w:t>
            </w:r>
          </w:p>
        </w:tc>
        <w:tc>
          <w:tcPr>
            <w:tcW w:w="850" w:type="dxa"/>
            <w:shd w:val="clear" w:color="000000" w:fill="FFFFFF"/>
            <w:noWrap/>
            <w:vAlign w:val="center"/>
            <w:hideMark/>
          </w:tcPr>
          <w:p w14:paraId="0516B08B" w14:textId="3D8A724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51" w:type="dxa"/>
            <w:shd w:val="clear" w:color="000000" w:fill="FFFFFF"/>
            <w:noWrap/>
            <w:vAlign w:val="center"/>
            <w:hideMark/>
          </w:tcPr>
          <w:p w14:paraId="527F86BB" w14:textId="27AB955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Rs/Conn/mth</w:t>
            </w:r>
          </w:p>
        </w:tc>
        <w:tc>
          <w:tcPr>
            <w:tcW w:w="992" w:type="dxa"/>
            <w:shd w:val="clear" w:color="000000" w:fill="FFFFFF"/>
            <w:noWrap/>
            <w:vAlign w:val="center"/>
            <w:hideMark/>
          </w:tcPr>
          <w:p w14:paraId="0160A3A8" w14:textId="390D091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155.00</w:t>
            </w:r>
          </w:p>
        </w:tc>
        <w:tc>
          <w:tcPr>
            <w:tcW w:w="709" w:type="dxa"/>
            <w:shd w:val="clear" w:color="000000" w:fill="FFFFFF"/>
            <w:noWrap/>
            <w:vAlign w:val="center"/>
            <w:hideMark/>
          </w:tcPr>
          <w:p w14:paraId="737310D6" w14:textId="7604CF1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Rs/kWh</w:t>
            </w:r>
          </w:p>
        </w:tc>
        <w:tc>
          <w:tcPr>
            <w:tcW w:w="620" w:type="dxa"/>
            <w:shd w:val="clear" w:color="000000" w:fill="FFFFFF"/>
            <w:noWrap/>
            <w:vAlign w:val="center"/>
            <w:hideMark/>
          </w:tcPr>
          <w:p w14:paraId="2059D369" w14:textId="7EE7E0B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4.23</w:t>
            </w:r>
          </w:p>
        </w:tc>
        <w:tc>
          <w:tcPr>
            <w:tcW w:w="693" w:type="dxa"/>
            <w:shd w:val="clear" w:color="000000" w:fill="FFFFFF"/>
            <w:noWrap/>
            <w:vAlign w:val="center"/>
            <w:hideMark/>
          </w:tcPr>
          <w:p w14:paraId="3110374A" w14:textId="463149B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0.67</w:t>
            </w:r>
          </w:p>
        </w:tc>
        <w:tc>
          <w:tcPr>
            <w:tcW w:w="693" w:type="dxa"/>
            <w:shd w:val="clear" w:color="000000" w:fill="FFFFFF"/>
            <w:noWrap/>
            <w:vAlign w:val="center"/>
            <w:hideMark/>
          </w:tcPr>
          <w:p w14:paraId="5625EB0C" w14:textId="4243C0C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0.09</w:t>
            </w:r>
          </w:p>
        </w:tc>
        <w:tc>
          <w:tcPr>
            <w:tcW w:w="554" w:type="dxa"/>
            <w:shd w:val="clear" w:color="auto" w:fill="auto"/>
            <w:noWrap/>
            <w:vAlign w:val="center"/>
            <w:hideMark/>
          </w:tcPr>
          <w:p w14:paraId="07B70B0C" w14:textId="22E28BC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-0.01</w:t>
            </w:r>
          </w:p>
        </w:tc>
        <w:tc>
          <w:tcPr>
            <w:tcW w:w="693" w:type="dxa"/>
            <w:shd w:val="clear" w:color="000000" w:fill="FFFFFF"/>
            <w:noWrap/>
            <w:vAlign w:val="center"/>
            <w:hideMark/>
          </w:tcPr>
          <w:p w14:paraId="142F7D1D" w14:textId="062595C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98" w:type="dxa"/>
            <w:shd w:val="clear" w:color="000000" w:fill="FFFFFF"/>
            <w:noWrap/>
            <w:vAlign w:val="center"/>
            <w:hideMark/>
          </w:tcPr>
          <w:p w14:paraId="7CDF8C63" w14:textId="26D2752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27199D6A" w14:textId="01E8068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583" w:type="dxa"/>
            <w:shd w:val="clear" w:color="000000" w:fill="FFFFFF"/>
            <w:noWrap/>
            <w:vAlign w:val="center"/>
            <w:hideMark/>
          </w:tcPr>
          <w:p w14:paraId="1CB8B145" w14:textId="1B7994D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74755BA9" w14:textId="05DF2A6D"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0.75</w:t>
            </w:r>
          </w:p>
        </w:tc>
      </w:tr>
      <w:tr w:rsidR="00B816B1" w:rsidRPr="00452432" w14:paraId="23B70114" w14:textId="77777777" w:rsidTr="00B816B1">
        <w:trPr>
          <w:trHeight w:val="257"/>
        </w:trPr>
        <w:tc>
          <w:tcPr>
            <w:tcW w:w="1151" w:type="dxa"/>
            <w:shd w:val="clear" w:color="auto" w:fill="D9D9D9" w:themeFill="background1" w:themeFillShade="D9"/>
            <w:noWrap/>
            <w:vAlign w:val="center"/>
            <w:hideMark/>
          </w:tcPr>
          <w:p w14:paraId="206DA813" w14:textId="77777777"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Low Tension Industrial Services (LTIS)</w:t>
            </w:r>
          </w:p>
        </w:tc>
        <w:tc>
          <w:tcPr>
            <w:tcW w:w="817" w:type="dxa"/>
            <w:shd w:val="clear" w:color="auto" w:fill="D9D9D9" w:themeFill="background1" w:themeFillShade="D9"/>
            <w:noWrap/>
            <w:vAlign w:val="center"/>
            <w:hideMark/>
          </w:tcPr>
          <w:p w14:paraId="29D5A457" w14:textId="763A9FF2"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338</w:t>
            </w:r>
          </w:p>
        </w:tc>
        <w:tc>
          <w:tcPr>
            <w:tcW w:w="868" w:type="dxa"/>
            <w:shd w:val="clear" w:color="auto" w:fill="D9D9D9" w:themeFill="background1" w:themeFillShade="D9"/>
            <w:noWrap/>
            <w:vAlign w:val="center"/>
            <w:hideMark/>
          </w:tcPr>
          <w:p w14:paraId="040E635E" w14:textId="060357E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18,602</w:t>
            </w:r>
          </w:p>
        </w:tc>
        <w:tc>
          <w:tcPr>
            <w:tcW w:w="531" w:type="dxa"/>
            <w:shd w:val="clear" w:color="auto" w:fill="D9D9D9" w:themeFill="background1" w:themeFillShade="D9"/>
            <w:noWrap/>
            <w:vAlign w:val="center"/>
            <w:hideMark/>
          </w:tcPr>
          <w:p w14:paraId="3706C4BF" w14:textId="11A132C9"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KVA</w:t>
            </w:r>
          </w:p>
        </w:tc>
        <w:tc>
          <w:tcPr>
            <w:tcW w:w="603" w:type="dxa"/>
            <w:shd w:val="clear" w:color="auto" w:fill="D9D9D9" w:themeFill="background1" w:themeFillShade="D9"/>
            <w:noWrap/>
            <w:vAlign w:val="center"/>
            <w:hideMark/>
          </w:tcPr>
          <w:p w14:paraId="19B6A4B0" w14:textId="7AD05744"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1.00</w:t>
            </w:r>
          </w:p>
        </w:tc>
        <w:tc>
          <w:tcPr>
            <w:tcW w:w="992" w:type="dxa"/>
            <w:shd w:val="clear" w:color="auto" w:fill="D9D9D9" w:themeFill="background1" w:themeFillShade="D9"/>
            <w:noWrap/>
            <w:vAlign w:val="center"/>
            <w:hideMark/>
          </w:tcPr>
          <w:p w14:paraId="0ED8AA7D" w14:textId="079FF6A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18,602</w:t>
            </w:r>
          </w:p>
        </w:tc>
        <w:tc>
          <w:tcPr>
            <w:tcW w:w="851" w:type="dxa"/>
            <w:shd w:val="clear" w:color="auto" w:fill="D9D9D9" w:themeFill="background1" w:themeFillShade="D9"/>
            <w:noWrap/>
            <w:vAlign w:val="center"/>
            <w:hideMark/>
          </w:tcPr>
          <w:p w14:paraId="291139E1" w14:textId="36EB6C4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23.47</w:t>
            </w:r>
          </w:p>
        </w:tc>
        <w:tc>
          <w:tcPr>
            <w:tcW w:w="850" w:type="dxa"/>
            <w:shd w:val="clear" w:color="auto" w:fill="D9D9D9" w:themeFill="background1" w:themeFillShade="D9"/>
            <w:noWrap/>
            <w:vAlign w:val="center"/>
            <w:hideMark/>
          </w:tcPr>
          <w:p w14:paraId="14E6369F" w14:textId="163BFE7C"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27.23</w:t>
            </w:r>
          </w:p>
        </w:tc>
        <w:tc>
          <w:tcPr>
            <w:tcW w:w="851" w:type="dxa"/>
            <w:shd w:val="clear" w:color="auto" w:fill="D9D9D9" w:themeFill="background1" w:themeFillShade="D9"/>
            <w:noWrap/>
            <w:vAlign w:val="center"/>
            <w:hideMark/>
          </w:tcPr>
          <w:p w14:paraId="5ECA28FB" w14:textId="5B86AB1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Rs/kVA/mth</w:t>
            </w:r>
          </w:p>
        </w:tc>
        <w:tc>
          <w:tcPr>
            <w:tcW w:w="992" w:type="dxa"/>
            <w:shd w:val="clear" w:color="auto" w:fill="D9D9D9" w:themeFill="background1" w:themeFillShade="D9"/>
            <w:noWrap/>
            <w:vAlign w:val="center"/>
            <w:hideMark/>
          </w:tcPr>
          <w:p w14:paraId="0C93205F" w14:textId="33D55D54"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155.00</w:t>
            </w:r>
          </w:p>
        </w:tc>
        <w:tc>
          <w:tcPr>
            <w:tcW w:w="709" w:type="dxa"/>
            <w:shd w:val="clear" w:color="auto" w:fill="D9D9D9" w:themeFill="background1" w:themeFillShade="D9"/>
            <w:noWrap/>
            <w:vAlign w:val="center"/>
            <w:hideMark/>
          </w:tcPr>
          <w:p w14:paraId="034D814E" w14:textId="5435B49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Rs/kVAh</w:t>
            </w:r>
          </w:p>
        </w:tc>
        <w:tc>
          <w:tcPr>
            <w:tcW w:w="620" w:type="dxa"/>
            <w:shd w:val="clear" w:color="auto" w:fill="D9D9D9" w:themeFill="background1" w:themeFillShade="D9"/>
            <w:noWrap/>
            <w:vAlign w:val="center"/>
            <w:hideMark/>
          </w:tcPr>
          <w:p w14:paraId="4F6647EE" w14:textId="5106215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4.59</w:t>
            </w:r>
          </w:p>
        </w:tc>
        <w:tc>
          <w:tcPr>
            <w:tcW w:w="693" w:type="dxa"/>
            <w:shd w:val="clear" w:color="auto" w:fill="D9D9D9" w:themeFill="background1" w:themeFillShade="D9"/>
            <w:noWrap/>
            <w:vAlign w:val="center"/>
            <w:hideMark/>
          </w:tcPr>
          <w:p w14:paraId="21E250F4" w14:textId="161DEE1D"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12.52</w:t>
            </w:r>
          </w:p>
        </w:tc>
        <w:tc>
          <w:tcPr>
            <w:tcW w:w="693" w:type="dxa"/>
            <w:shd w:val="clear" w:color="auto" w:fill="D9D9D9" w:themeFill="background1" w:themeFillShade="D9"/>
            <w:noWrap/>
            <w:vAlign w:val="center"/>
            <w:hideMark/>
          </w:tcPr>
          <w:p w14:paraId="024862CE" w14:textId="00BAF913"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2.47</w:t>
            </w:r>
          </w:p>
        </w:tc>
        <w:tc>
          <w:tcPr>
            <w:tcW w:w="554" w:type="dxa"/>
            <w:shd w:val="clear" w:color="auto" w:fill="D9D9D9" w:themeFill="background1" w:themeFillShade="D9"/>
            <w:noWrap/>
            <w:vAlign w:val="center"/>
            <w:hideMark/>
          </w:tcPr>
          <w:p w14:paraId="2E033B39" w14:textId="23ACE69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-0.21</w:t>
            </w:r>
          </w:p>
        </w:tc>
        <w:tc>
          <w:tcPr>
            <w:tcW w:w="693" w:type="dxa"/>
            <w:shd w:val="clear" w:color="auto" w:fill="D9D9D9" w:themeFill="background1" w:themeFillShade="D9"/>
            <w:noWrap/>
            <w:vAlign w:val="center"/>
            <w:hideMark/>
          </w:tcPr>
          <w:p w14:paraId="4D03D100" w14:textId="719941D0"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98" w:type="dxa"/>
            <w:shd w:val="clear" w:color="auto" w:fill="D9D9D9" w:themeFill="background1" w:themeFillShade="D9"/>
            <w:noWrap/>
            <w:vAlign w:val="center"/>
            <w:hideMark/>
          </w:tcPr>
          <w:p w14:paraId="2675CEEF" w14:textId="5A20249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583" w:type="dxa"/>
            <w:shd w:val="clear" w:color="auto" w:fill="D9D9D9" w:themeFill="background1" w:themeFillShade="D9"/>
            <w:noWrap/>
            <w:vAlign w:val="center"/>
            <w:hideMark/>
          </w:tcPr>
          <w:p w14:paraId="109069D0" w14:textId="2F2386E1"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-0.08</w:t>
            </w:r>
          </w:p>
        </w:tc>
        <w:tc>
          <w:tcPr>
            <w:tcW w:w="583" w:type="dxa"/>
            <w:shd w:val="clear" w:color="auto" w:fill="D9D9D9" w:themeFill="background1" w:themeFillShade="D9"/>
            <w:noWrap/>
            <w:vAlign w:val="center"/>
            <w:hideMark/>
          </w:tcPr>
          <w:p w14:paraId="0F3812E1" w14:textId="19075DB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804" w:type="dxa"/>
            <w:shd w:val="clear" w:color="auto" w:fill="D9D9D9" w:themeFill="background1" w:themeFillShade="D9"/>
            <w:noWrap/>
            <w:vAlign w:val="center"/>
            <w:hideMark/>
          </w:tcPr>
          <w:p w14:paraId="7538EBB2" w14:textId="7BD20A3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14.71</w:t>
            </w:r>
          </w:p>
        </w:tc>
      </w:tr>
      <w:tr w:rsidR="00B816B1" w:rsidRPr="00452432" w14:paraId="19D6877E" w14:textId="77777777" w:rsidTr="00B816B1">
        <w:trPr>
          <w:trHeight w:val="297"/>
        </w:trPr>
        <w:tc>
          <w:tcPr>
            <w:tcW w:w="1151" w:type="dxa"/>
            <w:shd w:val="clear" w:color="auto" w:fill="auto"/>
            <w:noWrap/>
            <w:vAlign w:val="center"/>
            <w:hideMark/>
          </w:tcPr>
          <w:p w14:paraId="3EB12805" w14:textId="77777777"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High Tension Services (HTS)</w:t>
            </w:r>
          </w:p>
        </w:tc>
        <w:tc>
          <w:tcPr>
            <w:tcW w:w="817" w:type="dxa"/>
            <w:shd w:val="clear" w:color="auto" w:fill="auto"/>
            <w:noWrap/>
            <w:vAlign w:val="center"/>
            <w:hideMark/>
          </w:tcPr>
          <w:p w14:paraId="2D5913CC" w14:textId="494249E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359</w:t>
            </w:r>
          </w:p>
        </w:tc>
        <w:tc>
          <w:tcPr>
            <w:tcW w:w="868" w:type="dxa"/>
            <w:shd w:val="clear" w:color="auto" w:fill="auto"/>
            <w:noWrap/>
            <w:vAlign w:val="center"/>
            <w:hideMark/>
          </w:tcPr>
          <w:p w14:paraId="4D5933A1" w14:textId="0341D50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2,81,628</w:t>
            </w:r>
          </w:p>
        </w:tc>
        <w:tc>
          <w:tcPr>
            <w:tcW w:w="531" w:type="dxa"/>
            <w:shd w:val="clear" w:color="000000" w:fill="FFFFFF"/>
            <w:noWrap/>
            <w:vAlign w:val="center"/>
            <w:hideMark/>
          </w:tcPr>
          <w:p w14:paraId="721E7C01" w14:textId="7F6610C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KVA</w:t>
            </w:r>
          </w:p>
        </w:tc>
        <w:tc>
          <w:tcPr>
            <w:tcW w:w="603" w:type="dxa"/>
            <w:shd w:val="clear" w:color="000000" w:fill="FFFFFF"/>
            <w:noWrap/>
            <w:vAlign w:val="center"/>
            <w:hideMark/>
          </w:tcPr>
          <w:p w14:paraId="16882E5F" w14:textId="395C129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1.00</w:t>
            </w:r>
          </w:p>
        </w:tc>
        <w:tc>
          <w:tcPr>
            <w:tcW w:w="992" w:type="dxa"/>
            <w:shd w:val="clear" w:color="000000" w:fill="FFFFFF"/>
            <w:noWrap/>
            <w:vAlign w:val="center"/>
            <w:hideMark/>
          </w:tcPr>
          <w:p w14:paraId="0167BDAB" w14:textId="3776CB3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2,81,628</w:t>
            </w:r>
          </w:p>
        </w:tc>
        <w:tc>
          <w:tcPr>
            <w:tcW w:w="851" w:type="dxa"/>
            <w:shd w:val="clear" w:color="auto" w:fill="auto"/>
            <w:noWrap/>
            <w:vAlign w:val="center"/>
            <w:hideMark/>
          </w:tcPr>
          <w:p w14:paraId="03E403B8" w14:textId="245BC6F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1,081.16</w:t>
            </w:r>
          </w:p>
        </w:tc>
        <w:tc>
          <w:tcPr>
            <w:tcW w:w="850" w:type="dxa"/>
            <w:shd w:val="clear" w:color="auto" w:fill="auto"/>
            <w:noWrap/>
            <w:vAlign w:val="center"/>
            <w:hideMark/>
          </w:tcPr>
          <w:p w14:paraId="5D6F5EF8" w14:textId="6E58230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1,119.46</w:t>
            </w:r>
          </w:p>
        </w:tc>
        <w:tc>
          <w:tcPr>
            <w:tcW w:w="851" w:type="dxa"/>
            <w:shd w:val="clear" w:color="000000" w:fill="FFFFFF"/>
            <w:noWrap/>
            <w:vAlign w:val="center"/>
            <w:hideMark/>
          </w:tcPr>
          <w:p w14:paraId="149B2D1E" w14:textId="4CCD3E9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992" w:type="dxa"/>
            <w:shd w:val="clear" w:color="000000" w:fill="FFFFFF"/>
            <w:noWrap/>
            <w:vAlign w:val="center"/>
            <w:hideMark/>
          </w:tcPr>
          <w:p w14:paraId="201E8409" w14:textId="78E73CDC" w:rsidR="00B816B1" w:rsidRPr="00B816B1" w:rsidRDefault="00B816B1" w:rsidP="00B816B1">
            <w:pPr>
              <w:spacing w:after="0" w:line="240" w:lineRule="auto"/>
              <w:jc w:val="center"/>
              <w:rPr>
                <w:rFonts w:ascii="Aptos Narrow" w:hAnsi="Aptos Narrow"/>
                <w:color w:val="000000"/>
                <w:sz w:val="11"/>
                <w:szCs w:val="11"/>
              </w:rPr>
            </w:pPr>
          </w:p>
        </w:tc>
        <w:tc>
          <w:tcPr>
            <w:tcW w:w="709" w:type="dxa"/>
            <w:shd w:val="clear" w:color="000000" w:fill="FFFFFF"/>
            <w:noWrap/>
            <w:vAlign w:val="center"/>
            <w:hideMark/>
          </w:tcPr>
          <w:p w14:paraId="4DBC0038" w14:textId="3463A8E9"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620" w:type="dxa"/>
            <w:shd w:val="clear" w:color="000000" w:fill="FFFFFF"/>
            <w:noWrap/>
            <w:vAlign w:val="center"/>
            <w:hideMark/>
          </w:tcPr>
          <w:p w14:paraId="406151F7" w14:textId="6E53C1C4" w:rsidR="00B816B1" w:rsidRPr="00B816B1" w:rsidRDefault="00B816B1" w:rsidP="00B816B1">
            <w:pPr>
              <w:spacing w:after="0" w:line="240" w:lineRule="auto"/>
              <w:jc w:val="center"/>
              <w:rPr>
                <w:rFonts w:ascii="Aptos Narrow" w:hAnsi="Aptos Narrow"/>
                <w:color w:val="000000"/>
                <w:sz w:val="11"/>
                <w:szCs w:val="11"/>
              </w:rPr>
            </w:pPr>
          </w:p>
        </w:tc>
        <w:tc>
          <w:tcPr>
            <w:tcW w:w="693" w:type="dxa"/>
            <w:shd w:val="clear" w:color="000000" w:fill="FFFFFF"/>
            <w:noWrap/>
            <w:vAlign w:val="center"/>
            <w:hideMark/>
          </w:tcPr>
          <w:p w14:paraId="7092409A" w14:textId="36C67FF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557.81</w:t>
            </w:r>
          </w:p>
        </w:tc>
        <w:tc>
          <w:tcPr>
            <w:tcW w:w="693" w:type="dxa"/>
            <w:shd w:val="clear" w:color="000000" w:fill="FFFFFF"/>
            <w:noWrap/>
            <w:vAlign w:val="center"/>
            <w:hideMark/>
          </w:tcPr>
          <w:p w14:paraId="35C545EA" w14:textId="11F2400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109.01</w:t>
            </w:r>
          </w:p>
        </w:tc>
        <w:tc>
          <w:tcPr>
            <w:tcW w:w="554" w:type="dxa"/>
            <w:shd w:val="clear" w:color="auto" w:fill="auto"/>
            <w:noWrap/>
            <w:vAlign w:val="center"/>
            <w:hideMark/>
          </w:tcPr>
          <w:p w14:paraId="6C17E01F" w14:textId="5A9F218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-9.03</w:t>
            </w:r>
          </w:p>
        </w:tc>
        <w:tc>
          <w:tcPr>
            <w:tcW w:w="693" w:type="dxa"/>
            <w:shd w:val="clear" w:color="000000" w:fill="FFFFFF"/>
            <w:noWrap/>
            <w:vAlign w:val="center"/>
            <w:hideMark/>
          </w:tcPr>
          <w:p w14:paraId="6AFDF55A" w14:textId="02DFB1A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-11.77</w:t>
            </w:r>
          </w:p>
        </w:tc>
        <w:tc>
          <w:tcPr>
            <w:tcW w:w="698" w:type="dxa"/>
            <w:shd w:val="clear" w:color="000000" w:fill="FFFFFF"/>
            <w:noWrap/>
            <w:vAlign w:val="center"/>
            <w:hideMark/>
          </w:tcPr>
          <w:p w14:paraId="2BBA73B5" w14:textId="30D04E8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-0.96</w:t>
            </w:r>
          </w:p>
        </w:tc>
        <w:tc>
          <w:tcPr>
            <w:tcW w:w="583" w:type="dxa"/>
            <w:shd w:val="clear" w:color="000000" w:fill="FFFFFF"/>
            <w:noWrap/>
            <w:vAlign w:val="center"/>
            <w:hideMark/>
          </w:tcPr>
          <w:p w14:paraId="2AF5C3E4" w14:textId="29C2062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-9.62</w:t>
            </w:r>
          </w:p>
        </w:tc>
        <w:tc>
          <w:tcPr>
            <w:tcW w:w="583" w:type="dxa"/>
            <w:shd w:val="clear" w:color="000000" w:fill="FFFFFF"/>
            <w:noWrap/>
            <w:vAlign w:val="center"/>
            <w:hideMark/>
          </w:tcPr>
          <w:p w14:paraId="3168D334" w14:textId="361FFFE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804" w:type="dxa"/>
            <w:shd w:val="clear" w:color="000000" w:fill="FFFFFF"/>
            <w:noWrap/>
            <w:vAlign w:val="center"/>
            <w:hideMark/>
          </w:tcPr>
          <w:p w14:paraId="1D7B2F69" w14:textId="59DE071F"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635.44</w:t>
            </w:r>
          </w:p>
        </w:tc>
      </w:tr>
      <w:tr w:rsidR="00B816B1" w:rsidRPr="00452432" w14:paraId="6522AFEE" w14:textId="77777777" w:rsidTr="00B816B1">
        <w:trPr>
          <w:trHeight w:val="115"/>
        </w:trPr>
        <w:tc>
          <w:tcPr>
            <w:tcW w:w="1151" w:type="dxa"/>
            <w:shd w:val="clear" w:color="auto" w:fill="auto"/>
            <w:noWrap/>
            <w:vAlign w:val="center"/>
            <w:hideMark/>
          </w:tcPr>
          <w:p w14:paraId="5618B707"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HTS-11 KV</w:t>
            </w:r>
          </w:p>
        </w:tc>
        <w:tc>
          <w:tcPr>
            <w:tcW w:w="817" w:type="dxa"/>
            <w:shd w:val="clear" w:color="auto" w:fill="auto"/>
            <w:noWrap/>
            <w:vAlign w:val="center"/>
            <w:hideMark/>
          </w:tcPr>
          <w:p w14:paraId="0D32619C" w14:textId="3F1D1E1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298</w:t>
            </w:r>
          </w:p>
        </w:tc>
        <w:tc>
          <w:tcPr>
            <w:tcW w:w="868" w:type="dxa"/>
            <w:shd w:val="clear" w:color="auto" w:fill="auto"/>
            <w:noWrap/>
            <w:vAlign w:val="center"/>
            <w:hideMark/>
          </w:tcPr>
          <w:p w14:paraId="60D75DE2" w14:textId="47A1387C"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1,07,158</w:t>
            </w:r>
          </w:p>
        </w:tc>
        <w:tc>
          <w:tcPr>
            <w:tcW w:w="531" w:type="dxa"/>
            <w:shd w:val="clear" w:color="000000" w:fill="FFFFFF"/>
            <w:noWrap/>
            <w:vAlign w:val="center"/>
            <w:hideMark/>
          </w:tcPr>
          <w:p w14:paraId="41399A7E" w14:textId="2E6D068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KVA</w:t>
            </w:r>
          </w:p>
        </w:tc>
        <w:tc>
          <w:tcPr>
            <w:tcW w:w="603" w:type="dxa"/>
            <w:shd w:val="clear" w:color="000000" w:fill="FFFFFF"/>
            <w:noWrap/>
            <w:vAlign w:val="center"/>
            <w:hideMark/>
          </w:tcPr>
          <w:p w14:paraId="59E8A31F" w14:textId="40EF347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1.00</w:t>
            </w:r>
          </w:p>
        </w:tc>
        <w:tc>
          <w:tcPr>
            <w:tcW w:w="992" w:type="dxa"/>
            <w:shd w:val="clear" w:color="000000" w:fill="FFFFFF"/>
            <w:noWrap/>
            <w:vAlign w:val="center"/>
            <w:hideMark/>
          </w:tcPr>
          <w:p w14:paraId="4CC6C3D0" w14:textId="67E6A2B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1,07,158</w:t>
            </w:r>
          </w:p>
        </w:tc>
        <w:tc>
          <w:tcPr>
            <w:tcW w:w="851" w:type="dxa"/>
            <w:shd w:val="clear" w:color="auto" w:fill="auto"/>
            <w:noWrap/>
            <w:vAlign w:val="center"/>
            <w:hideMark/>
          </w:tcPr>
          <w:p w14:paraId="0052DD74" w14:textId="43E63A6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306.07</w:t>
            </w:r>
          </w:p>
        </w:tc>
        <w:tc>
          <w:tcPr>
            <w:tcW w:w="850" w:type="dxa"/>
            <w:shd w:val="clear" w:color="auto" w:fill="auto"/>
            <w:noWrap/>
            <w:vAlign w:val="center"/>
            <w:hideMark/>
          </w:tcPr>
          <w:p w14:paraId="06066B48" w14:textId="4C352262"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326.15</w:t>
            </w:r>
          </w:p>
        </w:tc>
        <w:tc>
          <w:tcPr>
            <w:tcW w:w="851" w:type="dxa"/>
            <w:shd w:val="clear" w:color="000000" w:fill="FFFFFF"/>
            <w:noWrap/>
            <w:vAlign w:val="center"/>
            <w:hideMark/>
          </w:tcPr>
          <w:p w14:paraId="3F4E6F37" w14:textId="7AF818A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Rs/kVA/mth</w:t>
            </w:r>
          </w:p>
        </w:tc>
        <w:tc>
          <w:tcPr>
            <w:tcW w:w="992" w:type="dxa"/>
            <w:shd w:val="clear" w:color="000000" w:fill="FFFFFF"/>
            <w:noWrap/>
            <w:vAlign w:val="center"/>
            <w:hideMark/>
          </w:tcPr>
          <w:p w14:paraId="3F0D72D3" w14:textId="64D4258B"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355.00</w:t>
            </w:r>
          </w:p>
        </w:tc>
        <w:tc>
          <w:tcPr>
            <w:tcW w:w="709" w:type="dxa"/>
            <w:shd w:val="clear" w:color="000000" w:fill="FFFFFF"/>
            <w:noWrap/>
            <w:vAlign w:val="center"/>
            <w:hideMark/>
          </w:tcPr>
          <w:p w14:paraId="01FAD42F" w14:textId="5F8CA40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Rs/kVAh</w:t>
            </w:r>
          </w:p>
        </w:tc>
        <w:tc>
          <w:tcPr>
            <w:tcW w:w="620" w:type="dxa"/>
            <w:shd w:val="clear" w:color="000000" w:fill="FFFFFF"/>
            <w:noWrap/>
            <w:vAlign w:val="center"/>
            <w:hideMark/>
          </w:tcPr>
          <w:p w14:paraId="0EAAC626" w14:textId="5D89A996"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5.00</w:t>
            </w:r>
          </w:p>
        </w:tc>
        <w:tc>
          <w:tcPr>
            <w:tcW w:w="693" w:type="dxa"/>
            <w:shd w:val="clear" w:color="000000" w:fill="FFFFFF"/>
            <w:noWrap/>
            <w:vAlign w:val="center"/>
            <w:hideMark/>
          </w:tcPr>
          <w:p w14:paraId="488066B0" w14:textId="63FBED1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162.84</w:t>
            </w:r>
          </w:p>
        </w:tc>
        <w:tc>
          <w:tcPr>
            <w:tcW w:w="693" w:type="dxa"/>
            <w:shd w:val="clear" w:color="000000" w:fill="FFFFFF"/>
            <w:noWrap/>
            <w:vAlign w:val="center"/>
            <w:hideMark/>
          </w:tcPr>
          <w:p w14:paraId="00F05857" w14:textId="42B127A0"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40.03</w:t>
            </w:r>
          </w:p>
        </w:tc>
        <w:tc>
          <w:tcPr>
            <w:tcW w:w="554" w:type="dxa"/>
            <w:shd w:val="clear" w:color="auto" w:fill="auto"/>
            <w:noWrap/>
            <w:vAlign w:val="center"/>
            <w:hideMark/>
          </w:tcPr>
          <w:p w14:paraId="1F79B263" w14:textId="2EB2FC4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-2.75</w:t>
            </w:r>
          </w:p>
        </w:tc>
        <w:tc>
          <w:tcPr>
            <w:tcW w:w="693" w:type="dxa"/>
            <w:shd w:val="clear" w:color="000000" w:fill="FFFFFF"/>
            <w:noWrap/>
            <w:vAlign w:val="center"/>
            <w:hideMark/>
          </w:tcPr>
          <w:p w14:paraId="1ABD3CF6" w14:textId="6E4EFD0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-1.67</w:t>
            </w:r>
          </w:p>
        </w:tc>
        <w:tc>
          <w:tcPr>
            <w:tcW w:w="698" w:type="dxa"/>
            <w:shd w:val="clear" w:color="000000" w:fill="FFFFFF"/>
            <w:noWrap/>
            <w:vAlign w:val="center"/>
            <w:hideMark/>
          </w:tcPr>
          <w:p w14:paraId="68D862CC" w14:textId="0E308F5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583" w:type="dxa"/>
            <w:shd w:val="clear" w:color="000000" w:fill="FFFFFF"/>
            <w:noWrap/>
            <w:vAlign w:val="center"/>
            <w:hideMark/>
          </w:tcPr>
          <w:p w14:paraId="505321DC" w14:textId="67C2963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-2.07</w:t>
            </w:r>
          </w:p>
        </w:tc>
        <w:tc>
          <w:tcPr>
            <w:tcW w:w="583" w:type="dxa"/>
            <w:shd w:val="clear" w:color="000000" w:fill="FFFFFF"/>
            <w:noWrap/>
            <w:vAlign w:val="center"/>
            <w:hideMark/>
          </w:tcPr>
          <w:p w14:paraId="2046CCBD" w14:textId="107FC3D4"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w:t>
            </w:r>
          </w:p>
        </w:tc>
        <w:tc>
          <w:tcPr>
            <w:tcW w:w="804" w:type="dxa"/>
            <w:shd w:val="clear" w:color="000000" w:fill="FFFFFF"/>
            <w:noWrap/>
            <w:vAlign w:val="center"/>
            <w:hideMark/>
          </w:tcPr>
          <w:p w14:paraId="57294401" w14:textId="5824E908"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196.38</w:t>
            </w:r>
          </w:p>
        </w:tc>
      </w:tr>
      <w:tr w:rsidR="00B816B1" w:rsidRPr="00452432" w14:paraId="474F4EC1" w14:textId="77777777" w:rsidTr="00B816B1">
        <w:trPr>
          <w:trHeight w:val="120"/>
        </w:trPr>
        <w:tc>
          <w:tcPr>
            <w:tcW w:w="1151" w:type="dxa"/>
            <w:shd w:val="clear" w:color="auto" w:fill="auto"/>
            <w:noWrap/>
            <w:vAlign w:val="center"/>
            <w:hideMark/>
          </w:tcPr>
          <w:p w14:paraId="7EC427EE" w14:textId="77777777" w:rsidR="00B816B1" w:rsidRPr="000F0DC1" w:rsidRDefault="00B816B1" w:rsidP="00B816B1">
            <w:pPr>
              <w:spacing w:after="0" w:line="240" w:lineRule="auto"/>
              <w:jc w:val="left"/>
              <w:rPr>
                <w:rFonts w:ascii="Aptos Narrow" w:eastAsia="Times New Roman" w:hAnsi="Aptos Narrow" w:cs="Times New Roman"/>
                <w:color w:val="000000"/>
                <w:sz w:val="12"/>
                <w:szCs w:val="12"/>
                <w:lang w:eastAsia="en-IN"/>
              </w:rPr>
            </w:pPr>
            <w:r w:rsidRPr="000F0DC1">
              <w:rPr>
                <w:rFonts w:ascii="Aptos Narrow" w:eastAsia="Times New Roman" w:hAnsi="Aptos Narrow" w:cs="Times New Roman"/>
                <w:color w:val="000000"/>
                <w:sz w:val="12"/>
                <w:szCs w:val="12"/>
                <w:lang w:eastAsia="en-IN"/>
              </w:rPr>
              <w:t>HTS-33 KV</w:t>
            </w:r>
          </w:p>
        </w:tc>
        <w:tc>
          <w:tcPr>
            <w:tcW w:w="817" w:type="dxa"/>
            <w:shd w:val="clear" w:color="auto" w:fill="auto"/>
            <w:noWrap/>
            <w:vAlign w:val="center"/>
            <w:hideMark/>
          </w:tcPr>
          <w:p w14:paraId="463CD9EF" w14:textId="51D4F50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61</w:t>
            </w:r>
          </w:p>
        </w:tc>
        <w:tc>
          <w:tcPr>
            <w:tcW w:w="868" w:type="dxa"/>
            <w:shd w:val="clear" w:color="auto" w:fill="auto"/>
            <w:noWrap/>
            <w:vAlign w:val="center"/>
            <w:hideMark/>
          </w:tcPr>
          <w:p w14:paraId="2781850F" w14:textId="2394DA87"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1,74,470</w:t>
            </w:r>
          </w:p>
        </w:tc>
        <w:tc>
          <w:tcPr>
            <w:tcW w:w="531" w:type="dxa"/>
            <w:shd w:val="clear" w:color="000000" w:fill="FFFFFF"/>
            <w:noWrap/>
            <w:vAlign w:val="center"/>
            <w:hideMark/>
          </w:tcPr>
          <w:p w14:paraId="2EDA651F" w14:textId="5572D20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KVA</w:t>
            </w:r>
          </w:p>
        </w:tc>
        <w:tc>
          <w:tcPr>
            <w:tcW w:w="603" w:type="dxa"/>
            <w:shd w:val="clear" w:color="000000" w:fill="FFFFFF"/>
            <w:noWrap/>
            <w:vAlign w:val="center"/>
            <w:hideMark/>
          </w:tcPr>
          <w:p w14:paraId="0B66137B" w14:textId="00369C1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1.00</w:t>
            </w:r>
          </w:p>
        </w:tc>
        <w:tc>
          <w:tcPr>
            <w:tcW w:w="992" w:type="dxa"/>
            <w:shd w:val="clear" w:color="000000" w:fill="FFFFFF"/>
            <w:noWrap/>
            <w:vAlign w:val="center"/>
            <w:hideMark/>
          </w:tcPr>
          <w:p w14:paraId="66061885" w14:textId="4535F60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1,74,470</w:t>
            </w:r>
          </w:p>
        </w:tc>
        <w:tc>
          <w:tcPr>
            <w:tcW w:w="851" w:type="dxa"/>
            <w:shd w:val="clear" w:color="auto" w:fill="auto"/>
            <w:noWrap/>
            <w:vAlign w:val="center"/>
            <w:hideMark/>
          </w:tcPr>
          <w:p w14:paraId="12E7810F" w14:textId="3C10BE2E"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775.09</w:t>
            </w:r>
          </w:p>
        </w:tc>
        <w:tc>
          <w:tcPr>
            <w:tcW w:w="850" w:type="dxa"/>
            <w:shd w:val="clear" w:color="auto" w:fill="auto"/>
            <w:noWrap/>
            <w:vAlign w:val="center"/>
            <w:hideMark/>
          </w:tcPr>
          <w:p w14:paraId="564ECEA6" w14:textId="283A97E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793.31</w:t>
            </w:r>
          </w:p>
        </w:tc>
        <w:tc>
          <w:tcPr>
            <w:tcW w:w="851" w:type="dxa"/>
            <w:shd w:val="clear" w:color="000000" w:fill="FFFFFF"/>
            <w:noWrap/>
            <w:vAlign w:val="center"/>
            <w:hideMark/>
          </w:tcPr>
          <w:p w14:paraId="285AAAF8" w14:textId="795691D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Rs/kVA/mth</w:t>
            </w:r>
          </w:p>
        </w:tc>
        <w:tc>
          <w:tcPr>
            <w:tcW w:w="992" w:type="dxa"/>
            <w:shd w:val="clear" w:color="000000" w:fill="FFFFFF"/>
            <w:noWrap/>
            <w:vAlign w:val="center"/>
            <w:hideMark/>
          </w:tcPr>
          <w:p w14:paraId="395DBED1" w14:textId="3BC1C8C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355.00</w:t>
            </w:r>
          </w:p>
        </w:tc>
        <w:tc>
          <w:tcPr>
            <w:tcW w:w="709" w:type="dxa"/>
            <w:shd w:val="clear" w:color="000000" w:fill="FFFFFF"/>
            <w:noWrap/>
            <w:vAlign w:val="center"/>
            <w:hideMark/>
          </w:tcPr>
          <w:p w14:paraId="5C6E1FC8" w14:textId="6C1494F1"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Rs/kVAh</w:t>
            </w:r>
          </w:p>
        </w:tc>
        <w:tc>
          <w:tcPr>
            <w:tcW w:w="620" w:type="dxa"/>
            <w:shd w:val="clear" w:color="000000" w:fill="FFFFFF"/>
            <w:noWrap/>
            <w:vAlign w:val="center"/>
            <w:hideMark/>
          </w:tcPr>
          <w:p w14:paraId="07C61CEB" w14:textId="3C26840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5.00</w:t>
            </w:r>
          </w:p>
        </w:tc>
        <w:tc>
          <w:tcPr>
            <w:tcW w:w="693" w:type="dxa"/>
            <w:shd w:val="clear" w:color="000000" w:fill="FFFFFF"/>
            <w:noWrap/>
            <w:vAlign w:val="center"/>
            <w:hideMark/>
          </w:tcPr>
          <w:p w14:paraId="56500E01" w14:textId="37B85B8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394.97</w:t>
            </w:r>
          </w:p>
        </w:tc>
        <w:tc>
          <w:tcPr>
            <w:tcW w:w="693" w:type="dxa"/>
            <w:shd w:val="clear" w:color="000000" w:fill="FFFFFF"/>
            <w:noWrap/>
            <w:vAlign w:val="center"/>
            <w:hideMark/>
          </w:tcPr>
          <w:p w14:paraId="583623C3" w14:textId="4BFDA1BA"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68.98</w:t>
            </w:r>
          </w:p>
        </w:tc>
        <w:tc>
          <w:tcPr>
            <w:tcW w:w="554" w:type="dxa"/>
            <w:shd w:val="clear" w:color="auto" w:fill="auto"/>
            <w:noWrap/>
            <w:vAlign w:val="center"/>
            <w:hideMark/>
          </w:tcPr>
          <w:p w14:paraId="3006E328" w14:textId="105509AD"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-6.28</w:t>
            </w:r>
          </w:p>
        </w:tc>
        <w:tc>
          <w:tcPr>
            <w:tcW w:w="693" w:type="dxa"/>
            <w:shd w:val="clear" w:color="000000" w:fill="FFFFFF"/>
            <w:noWrap/>
            <w:vAlign w:val="center"/>
            <w:hideMark/>
          </w:tcPr>
          <w:p w14:paraId="13453DEA" w14:textId="08E8092F"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-10.10</w:t>
            </w:r>
          </w:p>
        </w:tc>
        <w:tc>
          <w:tcPr>
            <w:tcW w:w="698" w:type="dxa"/>
            <w:shd w:val="clear" w:color="000000" w:fill="FFFFFF"/>
            <w:noWrap/>
            <w:vAlign w:val="center"/>
            <w:hideMark/>
          </w:tcPr>
          <w:p w14:paraId="6264FF51" w14:textId="65A06F83"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-0.96</w:t>
            </w:r>
          </w:p>
        </w:tc>
        <w:tc>
          <w:tcPr>
            <w:tcW w:w="583" w:type="dxa"/>
            <w:shd w:val="clear" w:color="000000" w:fill="FFFFFF"/>
            <w:noWrap/>
            <w:vAlign w:val="center"/>
            <w:hideMark/>
          </w:tcPr>
          <w:p w14:paraId="57A3A0F0" w14:textId="56835EB8"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-7.55</w:t>
            </w:r>
          </w:p>
        </w:tc>
        <w:tc>
          <w:tcPr>
            <w:tcW w:w="583" w:type="dxa"/>
            <w:shd w:val="clear" w:color="000000" w:fill="FFFFFF"/>
            <w:noWrap/>
            <w:vAlign w:val="center"/>
            <w:hideMark/>
          </w:tcPr>
          <w:p w14:paraId="3B620136" w14:textId="03DF1B75" w:rsidR="00B816B1" w:rsidRPr="00B816B1" w:rsidRDefault="00B816B1" w:rsidP="00B816B1">
            <w:pPr>
              <w:spacing w:after="0" w:line="240" w:lineRule="auto"/>
              <w:jc w:val="center"/>
              <w:rPr>
                <w:rFonts w:ascii="Aptos Narrow" w:hAnsi="Aptos Narrow"/>
                <w:color w:val="000000"/>
                <w:sz w:val="11"/>
                <w:szCs w:val="11"/>
              </w:rPr>
            </w:pPr>
            <w:r w:rsidRPr="00B816B1">
              <w:rPr>
                <w:rFonts w:ascii="Aptos Narrow" w:hAnsi="Aptos Narrow"/>
                <w:color w:val="000000"/>
                <w:sz w:val="11"/>
                <w:szCs w:val="11"/>
              </w:rPr>
              <w:t>-0.00</w:t>
            </w:r>
          </w:p>
        </w:tc>
        <w:tc>
          <w:tcPr>
            <w:tcW w:w="804" w:type="dxa"/>
            <w:shd w:val="clear" w:color="000000" w:fill="FFFFFF"/>
            <w:noWrap/>
            <w:vAlign w:val="center"/>
            <w:hideMark/>
          </w:tcPr>
          <w:p w14:paraId="39D54F48" w14:textId="58DFC749" w:rsidR="00B816B1" w:rsidRPr="003847C3" w:rsidRDefault="00B816B1" w:rsidP="00B816B1">
            <w:pPr>
              <w:spacing w:after="0" w:line="240" w:lineRule="auto"/>
              <w:jc w:val="center"/>
              <w:rPr>
                <w:rFonts w:ascii="Aptos Narrow" w:hAnsi="Aptos Narrow"/>
                <w:color w:val="000000"/>
                <w:sz w:val="11"/>
                <w:szCs w:val="11"/>
              </w:rPr>
            </w:pPr>
            <w:r w:rsidRPr="003847C3">
              <w:rPr>
                <w:rFonts w:ascii="Aptos Narrow" w:hAnsi="Aptos Narrow"/>
                <w:color w:val="000000"/>
                <w:sz w:val="11"/>
                <w:szCs w:val="11"/>
              </w:rPr>
              <w:t>439.05</w:t>
            </w:r>
          </w:p>
        </w:tc>
      </w:tr>
      <w:tr w:rsidR="00B816B1" w:rsidRPr="00452432" w14:paraId="3175BC3D" w14:textId="77777777" w:rsidTr="00B816B1">
        <w:trPr>
          <w:trHeight w:val="115"/>
        </w:trPr>
        <w:tc>
          <w:tcPr>
            <w:tcW w:w="1151" w:type="dxa"/>
            <w:shd w:val="clear" w:color="auto" w:fill="auto"/>
            <w:noWrap/>
            <w:vAlign w:val="center"/>
            <w:hideMark/>
          </w:tcPr>
          <w:p w14:paraId="488D1489" w14:textId="723C3D46"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Streetlights</w:t>
            </w:r>
          </w:p>
        </w:tc>
        <w:tc>
          <w:tcPr>
            <w:tcW w:w="817" w:type="dxa"/>
            <w:shd w:val="clear" w:color="auto" w:fill="auto"/>
            <w:noWrap/>
            <w:vAlign w:val="center"/>
            <w:hideMark/>
          </w:tcPr>
          <w:p w14:paraId="67599E1D" w14:textId="7192B981"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w:t>
            </w:r>
          </w:p>
        </w:tc>
        <w:tc>
          <w:tcPr>
            <w:tcW w:w="868" w:type="dxa"/>
            <w:shd w:val="clear" w:color="auto" w:fill="auto"/>
            <w:noWrap/>
            <w:vAlign w:val="center"/>
            <w:hideMark/>
          </w:tcPr>
          <w:p w14:paraId="7413B046" w14:textId="4748CA87"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72</w:t>
            </w:r>
          </w:p>
        </w:tc>
        <w:tc>
          <w:tcPr>
            <w:tcW w:w="531" w:type="dxa"/>
            <w:shd w:val="clear" w:color="000000" w:fill="FFFFFF"/>
            <w:noWrap/>
            <w:vAlign w:val="center"/>
            <w:hideMark/>
          </w:tcPr>
          <w:p w14:paraId="325E634B" w14:textId="4A53EF32"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kW</w:t>
            </w:r>
          </w:p>
        </w:tc>
        <w:tc>
          <w:tcPr>
            <w:tcW w:w="603" w:type="dxa"/>
            <w:shd w:val="clear" w:color="000000" w:fill="FFFFFF"/>
            <w:noWrap/>
            <w:vAlign w:val="center"/>
            <w:hideMark/>
          </w:tcPr>
          <w:p w14:paraId="6A140371" w14:textId="1BD4ABC9"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0.85</w:t>
            </w:r>
          </w:p>
        </w:tc>
        <w:tc>
          <w:tcPr>
            <w:tcW w:w="992" w:type="dxa"/>
            <w:shd w:val="clear" w:color="000000" w:fill="FFFFFF"/>
            <w:noWrap/>
            <w:vAlign w:val="center"/>
            <w:hideMark/>
          </w:tcPr>
          <w:p w14:paraId="1CD50608" w14:textId="49C51C43"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85</w:t>
            </w:r>
          </w:p>
        </w:tc>
        <w:tc>
          <w:tcPr>
            <w:tcW w:w="851" w:type="dxa"/>
            <w:shd w:val="clear" w:color="auto" w:fill="auto"/>
            <w:noWrap/>
            <w:vAlign w:val="center"/>
            <w:hideMark/>
          </w:tcPr>
          <w:p w14:paraId="33551DAD" w14:textId="2BA33DC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0.12</w:t>
            </w:r>
          </w:p>
        </w:tc>
        <w:tc>
          <w:tcPr>
            <w:tcW w:w="850" w:type="dxa"/>
            <w:shd w:val="clear" w:color="auto" w:fill="auto"/>
            <w:noWrap/>
            <w:vAlign w:val="center"/>
            <w:hideMark/>
          </w:tcPr>
          <w:p w14:paraId="6360353C" w14:textId="2D08C7CD"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51" w:type="dxa"/>
            <w:shd w:val="clear" w:color="000000" w:fill="FFFFFF"/>
            <w:noWrap/>
            <w:vAlign w:val="center"/>
            <w:hideMark/>
          </w:tcPr>
          <w:p w14:paraId="7CE73242" w14:textId="3D15698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992" w:type="dxa"/>
            <w:shd w:val="clear" w:color="000000" w:fill="FFFFFF"/>
            <w:noWrap/>
            <w:vAlign w:val="center"/>
            <w:hideMark/>
          </w:tcPr>
          <w:p w14:paraId="4C800AA8" w14:textId="76BC701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65.00</w:t>
            </w:r>
          </w:p>
        </w:tc>
        <w:tc>
          <w:tcPr>
            <w:tcW w:w="709" w:type="dxa"/>
            <w:shd w:val="clear" w:color="000000" w:fill="FFFFFF"/>
            <w:noWrap/>
            <w:vAlign w:val="center"/>
            <w:hideMark/>
          </w:tcPr>
          <w:p w14:paraId="6725B276" w14:textId="4F48D90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20" w:type="dxa"/>
            <w:shd w:val="clear" w:color="000000" w:fill="FFFFFF"/>
            <w:noWrap/>
            <w:vAlign w:val="center"/>
            <w:hideMark/>
          </w:tcPr>
          <w:p w14:paraId="2C3C3422" w14:textId="7716AFA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5.36</w:t>
            </w:r>
          </w:p>
        </w:tc>
        <w:tc>
          <w:tcPr>
            <w:tcW w:w="693" w:type="dxa"/>
            <w:shd w:val="clear" w:color="000000" w:fill="FFFFFF"/>
            <w:noWrap/>
            <w:vAlign w:val="center"/>
            <w:hideMark/>
          </w:tcPr>
          <w:p w14:paraId="1CA8B8F9" w14:textId="7DAB7BF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0.07</w:t>
            </w:r>
          </w:p>
        </w:tc>
        <w:tc>
          <w:tcPr>
            <w:tcW w:w="693" w:type="dxa"/>
            <w:shd w:val="clear" w:color="000000" w:fill="FFFFFF"/>
            <w:noWrap/>
            <w:vAlign w:val="center"/>
            <w:hideMark/>
          </w:tcPr>
          <w:p w14:paraId="0FCCD9EA" w14:textId="04D8A1FF"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554" w:type="dxa"/>
            <w:shd w:val="clear" w:color="auto" w:fill="auto"/>
            <w:noWrap/>
            <w:vAlign w:val="center"/>
            <w:hideMark/>
          </w:tcPr>
          <w:p w14:paraId="40D094FD" w14:textId="675F33C8"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693" w:type="dxa"/>
            <w:shd w:val="clear" w:color="000000" w:fill="FFFFFF"/>
            <w:noWrap/>
            <w:vAlign w:val="center"/>
            <w:hideMark/>
          </w:tcPr>
          <w:p w14:paraId="1CF0837B" w14:textId="58E3596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0.04</w:t>
            </w:r>
          </w:p>
        </w:tc>
        <w:tc>
          <w:tcPr>
            <w:tcW w:w="698" w:type="dxa"/>
            <w:shd w:val="clear" w:color="000000" w:fill="FFFFFF"/>
            <w:noWrap/>
            <w:vAlign w:val="center"/>
            <w:hideMark/>
          </w:tcPr>
          <w:p w14:paraId="51F0C9CB" w14:textId="24E9696F" w:rsidR="00B816B1" w:rsidRPr="00B816B1" w:rsidRDefault="00B816B1" w:rsidP="00B816B1">
            <w:pPr>
              <w:spacing w:after="0" w:line="240" w:lineRule="auto"/>
              <w:jc w:val="center"/>
              <w:rPr>
                <w:rFonts w:ascii="Aptos Narrow" w:hAnsi="Aptos Narrow"/>
                <w:b/>
                <w:bCs/>
                <w:color w:val="000000"/>
                <w:sz w:val="11"/>
                <w:szCs w:val="11"/>
              </w:rPr>
            </w:pPr>
          </w:p>
        </w:tc>
        <w:tc>
          <w:tcPr>
            <w:tcW w:w="583" w:type="dxa"/>
            <w:shd w:val="clear" w:color="000000" w:fill="FFFFFF"/>
            <w:noWrap/>
            <w:vAlign w:val="center"/>
            <w:hideMark/>
          </w:tcPr>
          <w:p w14:paraId="1D7A4EDC" w14:textId="786CEBC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583" w:type="dxa"/>
            <w:shd w:val="clear" w:color="000000" w:fill="FFFFFF"/>
            <w:noWrap/>
            <w:vAlign w:val="center"/>
            <w:hideMark/>
          </w:tcPr>
          <w:p w14:paraId="783006CA" w14:textId="1A09F584"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04" w:type="dxa"/>
            <w:shd w:val="clear" w:color="000000" w:fill="FFFFFF"/>
            <w:noWrap/>
            <w:vAlign w:val="center"/>
            <w:hideMark/>
          </w:tcPr>
          <w:p w14:paraId="65816E6A" w14:textId="61A459B0"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0.03</w:t>
            </w:r>
          </w:p>
        </w:tc>
      </w:tr>
      <w:tr w:rsidR="00B816B1" w:rsidRPr="00452432" w14:paraId="08B8FA00" w14:textId="77777777" w:rsidTr="00B816B1">
        <w:trPr>
          <w:trHeight w:val="115"/>
        </w:trPr>
        <w:tc>
          <w:tcPr>
            <w:tcW w:w="1151" w:type="dxa"/>
            <w:shd w:val="clear" w:color="auto" w:fill="auto"/>
            <w:noWrap/>
            <w:vAlign w:val="center"/>
            <w:hideMark/>
          </w:tcPr>
          <w:p w14:paraId="0CC340F0" w14:textId="77777777"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Aptos Narrow" w:eastAsia="Times New Roman" w:hAnsi="Aptos Narrow" w:cs="Times New Roman"/>
                <w:b/>
                <w:bCs/>
                <w:color w:val="000000"/>
                <w:sz w:val="12"/>
                <w:szCs w:val="12"/>
                <w:lang w:eastAsia="en-IN"/>
              </w:rPr>
              <w:t>Temporary Services</w:t>
            </w:r>
          </w:p>
        </w:tc>
        <w:tc>
          <w:tcPr>
            <w:tcW w:w="817" w:type="dxa"/>
            <w:shd w:val="clear" w:color="auto" w:fill="auto"/>
            <w:noWrap/>
            <w:vAlign w:val="center"/>
            <w:hideMark/>
          </w:tcPr>
          <w:p w14:paraId="399EE352" w14:textId="343CFBD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30</w:t>
            </w:r>
          </w:p>
        </w:tc>
        <w:tc>
          <w:tcPr>
            <w:tcW w:w="868" w:type="dxa"/>
            <w:shd w:val="clear" w:color="auto" w:fill="auto"/>
            <w:noWrap/>
            <w:vAlign w:val="center"/>
            <w:hideMark/>
          </w:tcPr>
          <w:p w14:paraId="1F839A1B" w14:textId="6D8D5C9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284</w:t>
            </w:r>
          </w:p>
        </w:tc>
        <w:tc>
          <w:tcPr>
            <w:tcW w:w="531" w:type="dxa"/>
            <w:shd w:val="clear" w:color="000000" w:fill="FFFFFF"/>
            <w:noWrap/>
            <w:vAlign w:val="center"/>
            <w:hideMark/>
          </w:tcPr>
          <w:p w14:paraId="16BBC511" w14:textId="52187CB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KVA</w:t>
            </w:r>
          </w:p>
        </w:tc>
        <w:tc>
          <w:tcPr>
            <w:tcW w:w="603" w:type="dxa"/>
            <w:shd w:val="clear" w:color="000000" w:fill="FFFFFF"/>
            <w:noWrap/>
            <w:vAlign w:val="center"/>
            <w:hideMark/>
          </w:tcPr>
          <w:p w14:paraId="3C83ED0D" w14:textId="7DE15C9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0.85</w:t>
            </w:r>
          </w:p>
        </w:tc>
        <w:tc>
          <w:tcPr>
            <w:tcW w:w="992" w:type="dxa"/>
            <w:shd w:val="clear" w:color="000000" w:fill="FFFFFF"/>
            <w:noWrap/>
            <w:vAlign w:val="center"/>
            <w:hideMark/>
          </w:tcPr>
          <w:p w14:paraId="2C29D754" w14:textId="3401D30F"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334</w:t>
            </w:r>
          </w:p>
        </w:tc>
        <w:tc>
          <w:tcPr>
            <w:tcW w:w="851" w:type="dxa"/>
            <w:shd w:val="clear" w:color="auto" w:fill="auto"/>
            <w:noWrap/>
            <w:vAlign w:val="center"/>
            <w:hideMark/>
          </w:tcPr>
          <w:p w14:paraId="5C366F8E" w14:textId="45356E72"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0.12</w:t>
            </w:r>
          </w:p>
        </w:tc>
        <w:tc>
          <w:tcPr>
            <w:tcW w:w="850" w:type="dxa"/>
            <w:shd w:val="clear" w:color="auto" w:fill="auto"/>
            <w:noWrap/>
            <w:vAlign w:val="center"/>
            <w:hideMark/>
          </w:tcPr>
          <w:p w14:paraId="2F6283B6" w14:textId="444301A3"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51" w:type="dxa"/>
            <w:shd w:val="clear" w:color="000000" w:fill="FFFFFF"/>
            <w:noWrap/>
            <w:vAlign w:val="center"/>
            <w:hideMark/>
          </w:tcPr>
          <w:p w14:paraId="7163B0E2" w14:textId="4CC7BDED"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Rs/kW/mth</w:t>
            </w:r>
          </w:p>
        </w:tc>
        <w:tc>
          <w:tcPr>
            <w:tcW w:w="992" w:type="dxa"/>
            <w:shd w:val="clear" w:color="auto" w:fill="auto"/>
            <w:noWrap/>
            <w:vAlign w:val="center"/>
            <w:hideMark/>
          </w:tcPr>
          <w:p w14:paraId="1885D127" w14:textId="6B37DF01"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232.50</w:t>
            </w:r>
          </w:p>
        </w:tc>
        <w:tc>
          <w:tcPr>
            <w:tcW w:w="709" w:type="dxa"/>
            <w:shd w:val="clear" w:color="000000" w:fill="FFFFFF"/>
            <w:noWrap/>
            <w:vAlign w:val="center"/>
            <w:hideMark/>
          </w:tcPr>
          <w:p w14:paraId="60B5932B" w14:textId="30A721A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Rs/kWh</w:t>
            </w:r>
          </w:p>
        </w:tc>
        <w:tc>
          <w:tcPr>
            <w:tcW w:w="620" w:type="dxa"/>
            <w:shd w:val="clear" w:color="auto" w:fill="auto"/>
            <w:noWrap/>
            <w:vAlign w:val="center"/>
            <w:hideMark/>
          </w:tcPr>
          <w:p w14:paraId="30DBB5D5" w14:textId="5CB2FDD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4.98</w:t>
            </w:r>
          </w:p>
        </w:tc>
        <w:tc>
          <w:tcPr>
            <w:tcW w:w="693" w:type="dxa"/>
            <w:shd w:val="clear" w:color="000000" w:fill="FFFFFF"/>
            <w:noWrap/>
            <w:vAlign w:val="center"/>
            <w:hideMark/>
          </w:tcPr>
          <w:p w14:paraId="77DB84B7" w14:textId="0460EFA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0.09</w:t>
            </w:r>
          </w:p>
        </w:tc>
        <w:tc>
          <w:tcPr>
            <w:tcW w:w="693" w:type="dxa"/>
            <w:shd w:val="clear" w:color="000000" w:fill="FFFFFF"/>
            <w:noWrap/>
            <w:vAlign w:val="center"/>
            <w:hideMark/>
          </w:tcPr>
          <w:p w14:paraId="3B7F669A" w14:textId="0B38663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0.04</w:t>
            </w:r>
          </w:p>
        </w:tc>
        <w:tc>
          <w:tcPr>
            <w:tcW w:w="554" w:type="dxa"/>
            <w:shd w:val="clear" w:color="auto" w:fill="auto"/>
            <w:noWrap/>
            <w:vAlign w:val="center"/>
            <w:hideMark/>
          </w:tcPr>
          <w:p w14:paraId="2190012E" w14:textId="2969ACA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693" w:type="dxa"/>
            <w:shd w:val="clear" w:color="000000" w:fill="FFFFFF"/>
            <w:noWrap/>
            <w:vAlign w:val="center"/>
            <w:hideMark/>
          </w:tcPr>
          <w:p w14:paraId="2C8A1662" w14:textId="69A545A9"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98" w:type="dxa"/>
            <w:shd w:val="clear" w:color="000000" w:fill="FFFFFF"/>
            <w:noWrap/>
            <w:vAlign w:val="center"/>
            <w:hideMark/>
          </w:tcPr>
          <w:p w14:paraId="48896AD1" w14:textId="163C1F9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583" w:type="dxa"/>
            <w:shd w:val="clear" w:color="000000" w:fill="FFFFFF"/>
            <w:noWrap/>
            <w:vAlign w:val="center"/>
            <w:hideMark/>
          </w:tcPr>
          <w:p w14:paraId="5AD3BD20" w14:textId="55C8450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583" w:type="dxa"/>
            <w:shd w:val="clear" w:color="000000" w:fill="FFFFFF"/>
            <w:noWrap/>
            <w:vAlign w:val="center"/>
            <w:hideMark/>
          </w:tcPr>
          <w:p w14:paraId="080B4F5E" w14:textId="4169CDB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804" w:type="dxa"/>
            <w:shd w:val="clear" w:color="000000" w:fill="FFFFFF"/>
            <w:noWrap/>
            <w:vAlign w:val="center"/>
            <w:hideMark/>
          </w:tcPr>
          <w:p w14:paraId="34F07B5A" w14:textId="038BD43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0.13</w:t>
            </w:r>
          </w:p>
        </w:tc>
      </w:tr>
      <w:tr w:rsidR="00B816B1" w:rsidRPr="00452432" w14:paraId="3903953D" w14:textId="77777777" w:rsidTr="00B816B1">
        <w:trPr>
          <w:trHeight w:val="115"/>
        </w:trPr>
        <w:tc>
          <w:tcPr>
            <w:tcW w:w="1151" w:type="dxa"/>
            <w:shd w:val="clear" w:color="auto" w:fill="auto"/>
            <w:noWrap/>
            <w:vAlign w:val="center"/>
          </w:tcPr>
          <w:p w14:paraId="66A541E1" w14:textId="3BB2505A" w:rsidR="00B816B1" w:rsidRPr="000F0DC1" w:rsidRDefault="00B816B1" w:rsidP="00B816B1">
            <w:pPr>
              <w:spacing w:after="0" w:line="240" w:lineRule="auto"/>
              <w:jc w:val="left"/>
              <w:rPr>
                <w:rFonts w:ascii="Aptos Narrow" w:eastAsia="Times New Roman" w:hAnsi="Aptos Narrow" w:cs="Times New Roman"/>
                <w:b/>
                <w:bCs/>
                <w:color w:val="000000"/>
                <w:sz w:val="12"/>
                <w:szCs w:val="12"/>
                <w:lang w:eastAsia="en-IN"/>
              </w:rPr>
            </w:pPr>
            <w:r w:rsidRPr="000F0DC1">
              <w:rPr>
                <w:rFonts w:ascii="Calibri" w:hAnsi="Calibri" w:cs="Calibri"/>
                <w:b/>
                <w:bCs/>
                <w:sz w:val="12"/>
                <w:szCs w:val="12"/>
              </w:rPr>
              <w:t xml:space="preserve">Total </w:t>
            </w:r>
            <w:r w:rsidRPr="000F0DC1">
              <w:rPr>
                <w:rFonts w:ascii="Calibri" w:hAnsi="Calibri" w:cs="Calibri"/>
                <w:b/>
                <w:bCs/>
                <w:sz w:val="12"/>
                <w:szCs w:val="12"/>
              </w:rPr>
              <w:br/>
              <w:t>( Excluding  Sale through IEX)</w:t>
            </w:r>
          </w:p>
        </w:tc>
        <w:tc>
          <w:tcPr>
            <w:tcW w:w="817" w:type="dxa"/>
            <w:shd w:val="clear" w:color="auto" w:fill="auto"/>
            <w:noWrap/>
            <w:vAlign w:val="center"/>
          </w:tcPr>
          <w:p w14:paraId="6CDD443B" w14:textId="31E0A48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10,671</w:t>
            </w:r>
          </w:p>
        </w:tc>
        <w:tc>
          <w:tcPr>
            <w:tcW w:w="868" w:type="dxa"/>
            <w:shd w:val="clear" w:color="auto" w:fill="auto"/>
            <w:noWrap/>
            <w:vAlign w:val="center"/>
          </w:tcPr>
          <w:p w14:paraId="7F8F700F" w14:textId="3287B78C"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3,72,967</w:t>
            </w:r>
          </w:p>
        </w:tc>
        <w:tc>
          <w:tcPr>
            <w:tcW w:w="531" w:type="dxa"/>
            <w:shd w:val="clear" w:color="000000" w:fill="FFFFFF"/>
            <w:noWrap/>
            <w:vAlign w:val="center"/>
          </w:tcPr>
          <w:p w14:paraId="3CCAED8E" w14:textId="64458FAE"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w:t>
            </w:r>
          </w:p>
        </w:tc>
        <w:tc>
          <w:tcPr>
            <w:tcW w:w="603" w:type="dxa"/>
            <w:shd w:val="clear" w:color="000000" w:fill="FFFFFF"/>
            <w:noWrap/>
            <w:vAlign w:val="center"/>
          </w:tcPr>
          <w:p w14:paraId="50082F09" w14:textId="5BA5ECA3" w:rsidR="00B816B1" w:rsidRPr="00B816B1" w:rsidRDefault="00B816B1" w:rsidP="00B816B1">
            <w:pPr>
              <w:spacing w:after="0" w:line="240" w:lineRule="auto"/>
              <w:jc w:val="center"/>
              <w:rPr>
                <w:rFonts w:ascii="Aptos Narrow" w:hAnsi="Aptos Narrow"/>
                <w:b/>
                <w:bCs/>
                <w:color w:val="000000"/>
                <w:sz w:val="11"/>
                <w:szCs w:val="11"/>
              </w:rPr>
            </w:pPr>
          </w:p>
        </w:tc>
        <w:tc>
          <w:tcPr>
            <w:tcW w:w="992" w:type="dxa"/>
            <w:shd w:val="clear" w:color="000000" w:fill="FFFFFF"/>
            <w:noWrap/>
            <w:vAlign w:val="center"/>
          </w:tcPr>
          <w:p w14:paraId="65014CED" w14:textId="0A638DB7"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3,84,240</w:t>
            </w:r>
          </w:p>
        </w:tc>
        <w:tc>
          <w:tcPr>
            <w:tcW w:w="851" w:type="dxa"/>
            <w:shd w:val="clear" w:color="auto" w:fill="auto"/>
            <w:noWrap/>
            <w:vAlign w:val="center"/>
          </w:tcPr>
          <w:p w14:paraId="7DF10612" w14:textId="4992CA4D"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1,173.75</w:t>
            </w:r>
          </w:p>
        </w:tc>
        <w:tc>
          <w:tcPr>
            <w:tcW w:w="850" w:type="dxa"/>
            <w:shd w:val="clear" w:color="auto" w:fill="auto"/>
            <w:noWrap/>
            <w:vAlign w:val="center"/>
          </w:tcPr>
          <w:p w14:paraId="2282E8E9" w14:textId="6D6F9376"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1,162.03</w:t>
            </w:r>
          </w:p>
        </w:tc>
        <w:tc>
          <w:tcPr>
            <w:tcW w:w="851" w:type="dxa"/>
            <w:shd w:val="clear" w:color="000000" w:fill="FFFFFF"/>
            <w:noWrap/>
            <w:vAlign w:val="center"/>
          </w:tcPr>
          <w:p w14:paraId="132DFC9A" w14:textId="6C790C8D" w:rsidR="00B816B1" w:rsidRPr="00B816B1" w:rsidRDefault="00B816B1" w:rsidP="00B816B1">
            <w:pPr>
              <w:spacing w:after="0" w:line="240" w:lineRule="auto"/>
              <w:jc w:val="center"/>
              <w:rPr>
                <w:rFonts w:ascii="Aptos Narrow" w:hAnsi="Aptos Narrow"/>
                <w:b/>
                <w:bCs/>
                <w:color w:val="000000"/>
                <w:sz w:val="11"/>
                <w:szCs w:val="11"/>
              </w:rPr>
            </w:pPr>
          </w:p>
        </w:tc>
        <w:tc>
          <w:tcPr>
            <w:tcW w:w="992" w:type="dxa"/>
            <w:shd w:val="clear" w:color="auto" w:fill="auto"/>
            <w:noWrap/>
            <w:vAlign w:val="center"/>
          </w:tcPr>
          <w:p w14:paraId="66405E22" w14:textId="7AE372A2" w:rsidR="00B816B1" w:rsidRPr="00B816B1" w:rsidRDefault="00B816B1" w:rsidP="00B816B1">
            <w:pPr>
              <w:spacing w:after="0" w:line="240" w:lineRule="auto"/>
              <w:jc w:val="center"/>
              <w:rPr>
                <w:rFonts w:ascii="Aptos Narrow" w:hAnsi="Aptos Narrow"/>
                <w:b/>
                <w:bCs/>
                <w:color w:val="000000"/>
                <w:sz w:val="11"/>
                <w:szCs w:val="11"/>
              </w:rPr>
            </w:pPr>
          </w:p>
        </w:tc>
        <w:tc>
          <w:tcPr>
            <w:tcW w:w="709" w:type="dxa"/>
            <w:shd w:val="clear" w:color="000000" w:fill="FFFFFF"/>
            <w:noWrap/>
            <w:vAlign w:val="center"/>
          </w:tcPr>
          <w:p w14:paraId="4E683569" w14:textId="02B1A2F9" w:rsidR="00B816B1" w:rsidRPr="00B816B1" w:rsidRDefault="00B816B1" w:rsidP="00B816B1">
            <w:pPr>
              <w:spacing w:after="0" w:line="240" w:lineRule="auto"/>
              <w:jc w:val="center"/>
              <w:rPr>
                <w:rFonts w:ascii="Aptos Narrow" w:hAnsi="Aptos Narrow"/>
                <w:b/>
                <w:bCs/>
                <w:color w:val="000000"/>
                <w:sz w:val="11"/>
                <w:szCs w:val="11"/>
              </w:rPr>
            </w:pPr>
          </w:p>
        </w:tc>
        <w:tc>
          <w:tcPr>
            <w:tcW w:w="620" w:type="dxa"/>
            <w:shd w:val="clear" w:color="auto" w:fill="auto"/>
            <w:noWrap/>
            <w:vAlign w:val="center"/>
          </w:tcPr>
          <w:p w14:paraId="0ED5EF0A" w14:textId="73C5D025" w:rsidR="00B816B1" w:rsidRPr="00B816B1" w:rsidRDefault="00B816B1" w:rsidP="00B816B1">
            <w:pPr>
              <w:spacing w:after="0" w:line="240" w:lineRule="auto"/>
              <w:jc w:val="center"/>
              <w:rPr>
                <w:rFonts w:ascii="Aptos Narrow" w:hAnsi="Aptos Narrow"/>
                <w:b/>
                <w:bCs/>
                <w:color w:val="000000"/>
                <w:sz w:val="11"/>
                <w:szCs w:val="11"/>
              </w:rPr>
            </w:pPr>
          </w:p>
        </w:tc>
        <w:tc>
          <w:tcPr>
            <w:tcW w:w="693" w:type="dxa"/>
            <w:shd w:val="clear" w:color="000000" w:fill="FFFFFF"/>
            <w:noWrap/>
            <w:vAlign w:val="center"/>
          </w:tcPr>
          <w:p w14:paraId="404009B5" w14:textId="4EBE3BB9"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596.30</w:t>
            </w:r>
          </w:p>
        </w:tc>
        <w:tc>
          <w:tcPr>
            <w:tcW w:w="693" w:type="dxa"/>
            <w:shd w:val="clear" w:color="000000" w:fill="FFFFFF"/>
            <w:noWrap/>
            <w:vAlign w:val="center"/>
          </w:tcPr>
          <w:p w14:paraId="73C12BA2" w14:textId="47A6423F"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114.41</w:t>
            </w:r>
          </w:p>
        </w:tc>
        <w:tc>
          <w:tcPr>
            <w:tcW w:w="554" w:type="dxa"/>
            <w:shd w:val="clear" w:color="auto" w:fill="auto"/>
            <w:noWrap/>
            <w:vAlign w:val="center"/>
          </w:tcPr>
          <w:p w14:paraId="54B3DF9C" w14:textId="023EC5B1"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-9.67</w:t>
            </w:r>
          </w:p>
        </w:tc>
        <w:tc>
          <w:tcPr>
            <w:tcW w:w="693" w:type="dxa"/>
            <w:shd w:val="clear" w:color="000000" w:fill="FFFFFF"/>
            <w:noWrap/>
            <w:vAlign w:val="center"/>
          </w:tcPr>
          <w:p w14:paraId="139643F5" w14:textId="5F5254B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-11.77</w:t>
            </w:r>
          </w:p>
        </w:tc>
        <w:tc>
          <w:tcPr>
            <w:tcW w:w="698" w:type="dxa"/>
            <w:shd w:val="clear" w:color="000000" w:fill="FFFFFF"/>
            <w:noWrap/>
            <w:vAlign w:val="center"/>
          </w:tcPr>
          <w:p w14:paraId="06B9D125" w14:textId="38126AAB"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-0.96</w:t>
            </w:r>
          </w:p>
        </w:tc>
        <w:tc>
          <w:tcPr>
            <w:tcW w:w="583" w:type="dxa"/>
            <w:shd w:val="clear" w:color="000000" w:fill="FFFFFF"/>
            <w:noWrap/>
            <w:vAlign w:val="center"/>
          </w:tcPr>
          <w:p w14:paraId="21992254" w14:textId="638B1605"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-9.83</w:t>
            </w:r>
          </w:p>
        </w:tc>
        <w:tc>
          <w:tcPr>
            <w:tcW w:w="583" w:type="dxa"/>
            <w:shd w:val="clear" w:color="000000" w:fill="FFFFFF"/>
            <w:noWrap/>
            <w:vAlign w:val="center"/>
          </w:tcPr>
          <w:p w14:paraId="0AC6B89A" w14:textId="3721C3FA"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-0.00</w:t>
            </w:r>
          </w:p>
        </w:tc>
        <w:tc>
          <w:tcPr>
            <w:tcW w:w="804" w:type="dxa"/>
            <w:shd w:val="clear" w:color="000000" w:fill="FFFFFF"/>
            <w:noWrap/>
            <w:vAlign w:val="center"/>
          </w:tcPr>
          <w:p w14:paraId="04A49562" w14:textId="277013F3" w:rsidR="00B816B1" w:rsidRPr="00B816B1" w:rsidRDefault="00B816B1" w:rsidP="00B816B1">
            <w:pPr>
              <w:spacing w:after="0" w:line="240" w:lineRule="auto"/>
              <w:jc w:val="center"/>
              <w:rPr>
                <w:rFonts w:ascii="Aptos Narrow" w:hAnsi="Aptos Narrow"/>
                <w:b/>
                <w:bCs/>
                <w:color w:val="000000"/>
                <w:sz w:val="11"/>
                <w:szCs w:val="11"/>
              </w:rPr>
            </w:pPr>
            <w:r w:rsidRPr="00B816B1">
              <w:rPr>
                <w:rFonts w:ascii="Aptos Narrow" w:hAnsi="Aptos Narrow"/>
                <w:b/>
                <w:bCs/>
                <w:color w:val="000000"/>
                <w:sz w:val="11"/>
                <w:szCs w:val="11"/>
              </w:rPr>
              <w:t>678.49</w:t>
            </w:r>
          </w:p>
        </w:tc>
      </w:tr>
      <w:tr w:rsidR="00D31C33" w:rsidRPr="00452432" w14:paraId="71B9EBBB" w14:textId="77777777" w:rsidTr="00FB58BD">
        <w:trPr>
          <w:trHeight w:val="115"/>
        </w:trPr>
        <w:tc>
          <w:tcPr>
            <w:tcW w:w="1151" w:type="dxa"/>
            <w:shd w:val="clear" w:color="auto" w:fill="auto"/>
            <w:noWrap/>
            <w:vAlign w:val="center"/>
          </w:tcPr>
          <w:p w14:paraId="2220510F" w14:textId="6FA25917" w:rsidR="00D31C33" w:rsidRPr="000F0DC1" w:rsidRDefault="00D31C33" w:rsidP="00D31C33">
            <w:pPr>
              <w:spacing w:after="0" w:line="240" w:lineRule="auto"/>
              <w:jc w:val="left"/>
              <w:rPr>
                <w:rFonts w:ascii="Calibri" w:hAnsi="Calibri" w:cs="Calibri"/>
                <w:b/>
                <w:bCs/>
                <w:sz w:val="12"/>
                <w:szCs w:val="12"/>
              </w:rPr>
            </w:pPr>
            <w:r>
              <w:rPr>
                <w:rFonts w:ascii="Aptos Narrow" w:eastAsia="Times New Roman" w:hAnsi="Aptos Narrow" w:cs="Times New Roman"/>
                <w:b/>
                <w:bCs/>
                <w:color w:val="000000"/>
                <w:sz w:val="12"/>
                <w:szCs w:val="12"/>
                <w:lang w:eastAsia="en-IN"/>
              </w:rPr>
              <w:t>Sale in exchange</w:t>
            </w:r>
            <w:r w:rsidR="00EE085E">
              <w:rPr>
                <w:rFonts w:ascii="Aptos Narrow" w:eastAsia="Times New Roman" w:hAnsi="Aptos Narrow" w:cs="Times New Roman"/>
                <w:b/>
                <w:bCs/>
                <w:color w:val="000000"/>
                <w:sz w:val="12"/>
                <w:szCs w:val="12"/>
                <w:lang w:eastAsia="en-IN"/>
              </w:rPr>
              <w:t>**</w:t>
            </w:r>
          </w:p>
        </w:tc>
        <w:tc>
          <w:tcPr>
            <w:tcW w:w="817" w:type="dxa"/>
            <w:shd w:val="clear" w:color="auto" w:fill="auto"/>
            <w:noWrap/>
            <w:vAlign w:val="center"/>
          </w:tcPr>
          <w:p w14:paraId="4CD2719C"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868" w:type="dxa"/>
            <w:shd w:val="clear" w:color="auto" w:fill="auto"/>
            <w:noWrap/>
            <w:vAlign w:val="center"/>
          </w:tcPr>
          <w:p w14:paraId="405D3A40"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531" w:type="dxa"/>
            <w:shd w:val="clear" w:color="000000" w:fill="FFFFFF"/>
            <w:noWrap/>
            <w:vAlign w:val="center"/>
          </w:tcPr>
          <w:p w14:paraId="53907527"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603" w:type="dxa"/>
            <w:shd w:val="clear" w:color="000000" w:fill="FFFFFF"/>
            <w:noWrap/>
            <w:vAlign w:val="center"/>
          </w:tcPr>
          <w:p w14:paraId="67EB3314"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992" w:type="dxa"/>
            <w:shd w:val="clear" w:color="000000" w:fill="FFFFFF"/>
            <w:noWrap/>
            <w:vAlign w:val="center"/>
          </w:tcPr>
          <w:p w14:paraId="45138545"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851" w:type="dxa"/>
            <w:shd w:val="clear" w:color="auto" w:fill="auto"/>
            <w:noWrap/>
            <w:vAlign w:val="center"/>
          </w:tcPr>
          <w:p w14:paraId="18EC7D56" w14:textId="1FD9CC3E" w:rsidR="00D31C33" w:rsidRPr="00FB58BD" w:rsidRDefault="00D31C33" w:rsidP="00D31C33">
            <w:pPr>
              <w:spacing w:after="0" w:line="240" w:lineRule="auto"/>
              <w:jc w:val="center"/>
              <w:rPr>
                <w:rFonts w:ascii="Aptos Narrow" w:hAnsi="Aptos Narrow"/>
                <w:b/>
                <w:bCs/>
                <w:color w:val="000000"/>
                <w:sz w:val="12"/>
                <w:szCs w:val="12"/>
              </w:rPr>
            </w:pPr>
            <w:r>
              <w:rPr>
                <w:rFonts w:ascii="Aptos Narrow" w:hAnsi="Aptos Narrow"/>
                <w:color w:val="000000"/>
                <w:sz w:val="11"/>
                <w:szCs w:val="11"/>
              </w:rPr>
              <w:t>3.87</w:t>
            </w:r>
          </w:p>
        </w:tc>
        <w:tc>
          <w:tcPr>
            <w:tcW w:w="850" w:type="dxa"/>
            <w:shd w:val="clear" w:color="auto" w:fill="auto"/>
            <w:noWrap/>
            <w:vAlign w:val="center"/>
          </w:tcPr>
          <w:p w14:paraId="43911AD8"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851" w:type="dxa"/>
            <w:shd w:val="clear" w:color="000000" w:fill="FFFFFF"/>
            <w:noWrap/>
            <w:vAlign w:val="center"/>
          </w:tcPr>
          <w:p w14:paraId="30BF98B3"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992" w:type="dxa"/>
            <w:shd w:val="clear" w:color="auto" w:fill="auto"/>
            <w:noWrap/>
            <w:vAlign w:val="center"/>
          </w:tcPr>
          <w:p w14:paraId="4151E8C3"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709" w:type="dxa"/>
            <w:shd w:val="clear" w:color="000000" w:fill="FFFFFF"/>
            <w:noWrap/>
            <w:vAlign w:val="center"/>
          </w:tcPr>
          <w:p w14:paraId="7E5B6398"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620" w:type="dxa"/>
            <w:shd w:val="clear" w:color="auto" w:fill="auto"/>
            <w:noWrap/>
            <w:vAlign w:val="center"/>
          </w:tcPr>
          <w:p w14:paraId="1308A77F"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693" w:type="dxa"/>
            <w:shd w:val="clear" w:color="000000" w:fill="FFFFFF"/>
            <w:noWrap/>
            <w:vAlign w:val="center"/>
          </w:tcPr>
          <w:p w14:paraId="4E0E6E8E" w14:textId="2D35660B" w:rsidR="00D31C33" w:rsidRPr="00FB58BD" w:rsidRDefault="00D31C33" w:rsidP="00D31C33">
            <w:pPr>
              <w:spacing w:after="0" w:line="240" w:lineRule="auto"/>
              <w:jc w:val="center"/>
              <w:rPr>
                <w:rFonts w:ascii="Aptos Narrow" w:hAnsi="Aptos Narrow"/>
                <w:b/>
                <w:bCs/>
                <w:color w:val="000000"/>
                <w:sz w:val="12"/>
                <w:szCs w:val="12"/>
              </w:rPr>
            </w:pPr>
            <w:r>
              <w:rPr>
                <w:rFonts w:ascii="Aptos Narrow" w:hAnsi="Aptos Narrow"/>
                <w:b/>
                <w:bCs/>
                <w:color w:val="000000"/>
                <w:sz w:val="11"/>
                <w:szCs w:val="11"/>
              </w:rPr>
              <w:t>1.79</w:t>
            </w:r>
          </w:p>
        </w:tc>
        <w:tc>
          <w:tcPr>
            <w:tcW w:w="693" w:type="dxa"/>
            <w:shd w:val="clear" w:color="000000" w:fill="FFFFFF"/>
            <w:noWrap/>
            <w:vAlign w:val="center"/>
          </w:tcPr>
          <w:p w14:paraId="1AB41900"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554" w:type="dxa"/>
            <w:shd w:val="clear" w:color="auto" w:fill="auto"/>
            <w:noWrap/>
            <w:vAlign w:val="center"/>
          </w:tcPr>
          <w:p w14:paraId="0A2FDF8F"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693" w:type="dxa"/>
            <w:shd w:val="clear" w:color="000000" w:fill="FFFFFF"/>
            <w:noWrap/>
            <w:vAlign w:val="center"/>
          </w:tcPr>
          <w:p w14:paraId="69A01A28"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698" w:type="dxa"/>
            <w:shd w:val="clear" w:color="000000" w:fill="FFFFFF"/>
            <w:noWrap/>
            <w:vAlign w:val="center"/>
          </w:tcPr>
          <w:p w14:paraId="3E186CFD"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583" w:type="dxa"/>
            <w:shd w:val="clear" w:color="000000" w:fill="FFFFFF"/>
            <w:noWrap/>
            <w:vAlign w:val="center"/>
          </w:tcPr>
          <w:p w14:paraId="4A19F46F"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583" w:type="dxa"/>
            <w:shd w:val="clear" w:color="000000" w:fill="FFFFFF"/>
            <w:noWrap/>
            <w:vAlign w:val="center"/>
          </w:tcPr>
          <w:p w14:paraId="60C32DF3" w14:textId="77777777" w:rsidR="00D31C33" w:rsidRPr="00FB58BD" w:rsidRDefault="00D31C33" w:rsidP="00D31C33">
            <w:pPr>
              <w:spacing w:after="0" w:line="240" w:lineRule="auto"/>
              <w:jc w:val="center"/>
              <w:rPr>
                <w:rFonts w:ascii="Aptos Narrow" w:hAnsi="Aptos Narrow"/>
                <w:b/>
                <w:bCs/>
                <w:color w:val="000000"/>
                <w:sz w:val="12"/>
                <w:szCs w:val="12"/>
              </w:rPr>
            </w:pPr>
          </w:p>
        </w:tc>
        <w:tc>
          <w:tcPr>
            <w:tcW w:w="804" w:type="dxa"/>
            <w:shd w:val="clear" w:color="000000" w:fill="FFFFFF"/>
            <w:noWrap/>
            <w:vAlign w:val="center"/>
          </w:tcPr>
          <w:p w14:paraId="3AC6A522" w14:textId="74986E4A" w:rsidR="00D31C33" w:rsidRPr="00FB58BD" w:rsidRDefault="00D31C33" w:rsidP="00D31C33">
            <w:pPr>
              <w:spacing w:after="0" w:line="240" w:lineRule="auto"/>
              <w:jc w:val="center"/>
              <w:rPr>
                <w:rFonts w:ascii="Aptos Narrow" w:hAnsi="Aptos Narrow"/>
                <w:b/>
                <w:bCs/>
                <w:color w:val="000000"/>
                <w:sz w:val="12"/>
                <w:szCs w:val="12"/>
              </w:rPr>
            </w:pPr>
            <w:r>
              <w:rPr>
                <w:rFonts w:ascii="Aptos Narrow" w:hAnsi="Aptos Narrow"/>
                <w:b/>
                <w:bCs/>
                <w:color w:val="000000"/>
                <w:sz w:val="11"/>
                <w:szCs w:val="11"/>
              </w:rPr>
              <w:t>1.79</w:t>
            </w:r>
          </w:p>
        </w:tc>
      </w:tr>
    </w:tbl>
    <w:p w14:paraId="78B1BC90" w14:textId="7472AA24" w:rsidR="008D0F8A" w:rsidRDefault="00BF2A3A" w:rsidP="006A651A">
      <w:pPr>
        <w:pStyle w:val="EDNormal"/>
        <w:widowControl w:val="0"/>
        <w:spacing w:before="120" w:after="120"/>
        <w:ind w:right="-1074"/>
        <w:rPr>
          <w:i/>
          <w:iCs/>
          <w:sz w:val="16"/>
          <w:szCs w:val="16"/>
        </w:rPr>
      </w:pPr>
      <w:r>
        <w:rPr>
          <w:rFonts w:ascii="Verdana" w:hAnsi="Verdana"/>
          <w:i/>
          <w:iCs/>
          <w:sz w:val="16"/>
          <w:szCs w:val="16"/>
        </w:rPr>
        <w:t>*</w:t>
      </w:r>
      <w:r w:rsidRPr="00803BFA">
        <w:rPr>
          <w:i/>
          <w:iCs/>
          <w:sz w:val="16"/>
          <w:szCs w:val="16"/>
        </w:rPr>
        <w:t>Contract Demand/Sanction load in KVA has been arrived based on appropriate multiplication factor</w:t>
      </w:r>
    </w:p>
    <w:p w14:paraId="525D583F" w14:textId="5D837BD4" w:rsidR="00BF2A3A" w:rsidRPr="00CB78B6" w:rsidRDefault="008D0F8A" w:rsidP="006A651A">
      <w:pPr>
        <w:pStyle w:val="EDNormal"/>
        <w:widowControl w:val="0"/>
        <w:spacing w:before="120" w:after="120"/>
        <w:ind w:right="-1074"/>
        <w:rPr>
          <w:b/>
          <w:bCs/>
          <w:sz w:val="18"/>
          <w:szCs w:val="18"/>
        </w:rPr>
      </w:pPr>
      <w:r>
        <w:rPr>
          <w:i/>
          <w:iCs/>
          <w:sz w:val="16"/>
          <w:szCs w:val="16"/>
        </w:rPr>
        <w:t>**</w:t>
      </w:r>
      <w:r w:rsidR="00BF2A3A" w:rsidRPr="00CB78B6">
        <w:rPr>
          <w:i/>
          <w:iCs/>
          <w:sz w:val="16"/>
          <w:szCs w:val="16"/>
        </w:rPr>
        <w:t xml:space="preserve">The petitioner hereby appraises the Hon’ble Commission that the revenue from sale of daily surplus balance power of </w:t>
      </w:r>
      <w:r w:rsidR="009B0601">
        <w:rPr>
          <w:i/>
          <w:iCs/>
          <w:sz w:val="16"/>
          <w:szCs w:val="16"/>
        </w:rPr>
        <w:t>3.78</w:t>
      </w:r>
      <w:r w:rsidR="00BF2A3A" w:rsidRPr="00CB78B6">
        <w:rPr>
          <w:i/>
          <w:iCs/>
          <w:sz w:val="16"/>
          <w:szCs w:val="16"/>
        </w:rPr>
        <w:t xml:space="preserve"> MU to power exchange is Rs. </w:t>
      </w:r>
      <w:r w:rsidR="009B0601">
        <w:rPr>
          <w:i/>
          <w:iCs/>
          <w:sz w:val="16"/>
          <w:szCs w:val="16"/>
        </w:rPr>
        <w:t>1.79</w:t>
      </w:r>
      <w:r w:rsidR="00BF2A3A" w:rsidRPr="00CB78B6">
        <w:rPr>
          <w:i/>
          <w:iCs/>
          <w:sz w:val="16"/>
          <w:szCs w:val="16"/>
        </w:rPr>
        <w:t xml:space="preserve"> Cr</w:t>
      </w:r>
      <w:r w:rsidR="003A2FE3">
        <w:rPr>
          <w:i/>
          <w:iCs/>
          <w:sz w:val="16"/>
          <w:szCs w:val="16"/>
        </w:rPr>
        <w:t xml:space="preserve">. </w:t>
      </w:r>
      <w:r w:rsidR="00EE03CB">
        <w:rPr>
          <w:i/>
          <w:iCs/>
          <w:sz w:val="16"/>
          <w:szCs w:val="16"/>
        </w:rPr>
        <w:t>The</w:t>
      </w:r>
      <w:r w:rsidR="00BF2A3A" w:rsidRPr="00CB78B6">
        <w:rPr>
          <w:i/>
          <w:iCs/>
          <w:sz w:val="16"/>
          <w:szCs w:val="16"/>
        </w:rPr>
        <w:t xml:space="preserve"> revenue from sale of daily surplus power </w:t>
      </w:r>
      <w:r>
        <w:rPr>
          <w:i/>
          <w:iCs/>
          <w:sz w:val="16"/>
          <w:szCs w:val="16"/>
        </w:rPr>
        <w:t xml:space="preserve">in exchange </w:t>
      </w:r>
      <w:r w:rsidR="002411AD">
        <w:rPr>
          <w:i/>
          <w:iCs/>
          <w:sz w:val="16"/>
          <w:szCs w:val="16"/>
        </w:rPr>
        <w:t xml:space="preserve">The net power purchase cost has been claimed </w:t>
      </w:r>
      <w:r w:rsidR="00BF2A3A" w:rsidRPr="00CB78B6">
        <w:rPr>
          <w:i/>
          <w:iCs/>
          <w:sz w:val="16"/>
          <w:szCs w:val="16"/>
        </w:rPr>
        <w:t xml:space="preserve">Rs </w:t>
      </w:r>
      <w:r w:rsidR="006B12ED">
        <w:rPr>
          <w:i/>
          <w:iCs/>
          <w:sz w:val="16"/>
          <w:szCs w:val="16"/>
        </w:rPr>
        <w:t>637.50</w:t>
      </w:r>
      <w:r w:rsidR="00BF2A3A" w:rsidRPr="00CB78B6">
        <w:rPr>
          <w:i/>
          <w:iCs/>
          <w:sz w:val="16"/>
          <w:szCs w:val="16"/>
        </w:rPr>
        <w:t xml:space="preserve"> Cr. after reducing Rs</w:t>
      </w:r>
      <w:r w:rsidR="00214F6B">
        <w:rPr>
          <w:i/>
          <w:iCs/>
          <w:sz w:val="16"/>
          <w:szCs w:val="16"/>
        </w:rPr>
        <w:t>. 1.79</w:t>
      </w:r>
      <w:r w:rsidR="00BF2A3A" w:rsidRPr="00CB78B6">
        <w:rPr>
          <w:i/>
          <w:iCs/>
          <w:sz w:val="16"/>
          <w:szCs w:val="16"/>
        </w:rPr>
        <w:t xml:space="preserve"> Cr. from total power purchase cost of Rs. </w:t>
      </w:r>
      <w:r w:rsidR="00B3465D">
        <w:rPr>
          <w:i/>
          <w:iCs/>
          <w:sz w:val="16"/>
          <w:szCs w:val="16"/>
        </w:rPr>
        <w:t>639.</w:t>
      </w:r>
      <w:r w:rsidR="003A2FE3">
        <w:rPr>
          <w:i/>
          <w:iCs/>
          <w:sz w:val="16"/>
          <w:szCs w:val="16"/>
        </w:rPr>
        <w:t>30</w:t>
      </w:r>
      <w:r w:rsidR="00BF2A3A" w:rsidRPr="00CB78B6">
        <w:rPr>
          <w:i/>
          <w:iCs/>
          <w:sz w:val="16"/>
          <w:szCs w:val="16"/>
        </w:rPr>
        <w:t xml:space="preserve"> Cr. Hence, the petitioner has not considered the corresponding revenue of Rs. </w:t>
      </w:r>
      <w:r w:rsidR="00B3465D">
        <w:rPr>
          <w:i/>
          <w:iCs/>
          <w:sz w:val="16"/>
          <w:szCs w:val="16"/>
        </w:rPr>
        <w:t>1.79</w:t>
      </w:r>
      <w:r w:rsidR="00BF2A3A" w:rsidRPr="00CB78B6">
        <w:rPr>
          <w:i/>
          <w:iCs/>
          <w:sz w:val="16"/>
          <w:szCs w:val="16"/>
        </w:rPr>
        <w:t xml:space="preserve"> Cr. in the calculation of revenue from operation. </w:t>
      </w:r>
      <w:r w:rsidR="00D84D09">
        <w:rPr>
          <w:i/>
          <w:iCs/>
          <w:sz w:val="16"/>
          <w:szCs w:val="16"/>
        </w:rPr>
        <w:t>The same methodology has been adopted by Hon’l</w:t>
      </w:r>
      <w:r w:rsidR="00FD479F">
        <w:rPr>
          <w:i/>
          <w:iCs/>
          <w:sz w:val="16"/>
          <w:szCs w:val="16"/>
        </w:rPr>
        <w:t>bl</w:t>
      </w:r>
      <w:r w:rsidR="00D84D09">
        <w:rPr>
          <w:i/>
          <w:iCs/>
          <w:sz w:val="16"/>
          <w:szCs w:val="16"/>
        </w:rPr>
        <w:t>e Commission in the past in similar matters of Tata Steel it its various tariff orders.</w:t>
      </w:r>
    </w:p>
    <w:p w14:paraId="12C722FE" w14:textId="0DA02DB3" w:rsidR="006B66EB" w:rsidRPr="006B66E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6B66EB">
        <w:rPr>
          <w:rFonts w:asciiTheme="majorHAnsi" w:eastAsia="Times New Roman" w:hAnsiTheme="majorHAnsi" w:cs="Times New Roman"/>
          <w:bCs/>
          <w:szCs w:val="26"/>
          <w:lang w:val="en-GB"/>
        </w:rPr>
        <w:t>The petitioner has considered tariff issued in the Tariff Order dated 2</w:t>
      </w:r>
      <w:r w:rsidR="00855ACF">
        <w:rPr>
          <w:rFonts w:asciiTheme="majorHAnsi" w:eastAsia="Times New Roman" w:hAnsiTheme="majorHAnsi" w:cs="Times New Roman"/>
          <w:bCs/>
          <w:szCs w:val="26"/>
          <w:lang w:val="en-GB"/>
        </w:rPr>
        <w:t>8</w:t>
      </w:r>
      <w:r w:rsidR="00CC4871" w:rsidRPr="006B66EB">
        <w:rPr>
          <w:rFonts w:asciiTheme="majorHAnsi" w:eastAsia="Times New Roman" w:hAnsiTheme="majorHAnsi" w:cs="Times New Roman"/>
          <w:bCs/>
          <w:szCs w:val="26"/>
          <w:vertAlign w:val="superscript"/>
          <w:lang w:val="en-GB"/>
        </w:rPr>
        <w:t>th</w:t>
      </w:r>
      <w:r w:rsidR="00CC4871" w:rsidRPr="006B66EB">
        <w:rPr>
          <w:rFonts w:asciiTheme="majorHAnsi" w:eastAsia="Times New Roman" w:hAnsiTheme="majorHAnsi" w:cs="Times New Roman"/>
          <w:bCs/>
          <w:szCs w:val="26"/>
          <w:lang w:val="en-GB"/>
        </w:rPr>
        <w:t xml:space="preserve"> </w:t>
      </w:r>
      <w:r w:rsidR="00855ACF">
        <w:rPr>
          <w:rFonts w:asciiTheme="majorHAnsi" w:eastAsia="Times New Roman" w:hAnsiTheme="majorHAnsi" w:cs="Times New Roman"/>
          <w:bCs/>
          <w:szCs w:val="26"/>
          <w:lang w:val="en-GB"/>
        </w:rPr>
        <w:t>March</w:t>
      </w:r>
      <w:r w:rsidR="00CC4871" w:rsidRPr="006B66EB">
        <w:rPr>
          <w:rFonts w:asciiTheme="majorHAnsi" w:eastAsia="Times New Roman" w:hAnsiTheme="majorHAnsi" w:cs="Times New Roman"/>
          <w:bCs/>
          <w:szCs w:val="26"/>
          <w:lang w:val="en-GB"/>
        </w:rPr>
        <w:t xml:space="preserve"> 202</w:t>
      </w:r>
      <w:r w:rsidR="00855ACF">
        <w:rPr>
          <w:rFonts w:asciiTheme="majorHAnsi" w:eastAsia="Times New Roman" w:hAnsiTheme="majorHAnsi" w:cs="Times New Roman"/>
          <w:bCs/>
          <w:szCs w:val="26"/>
          <w:lang w:val="en-GB"/>
        </w:rPr>
        <w:t>5</w:t>
      </w:r>
      <w:r w:rsidRPr="006B66EB">
        <w:rPr>
          <w:rFonts w:asciiTheme="majorHAnsi" w:eastAsia="Times New Roman" w:hAnsiTheme="majorHAnsi" w:cs="Times New Roman"/>
          <w:bCs/>
          <w:szCs w:val="26"/>
          <w:lang w:val="en-GB"/>
        </w:rPr>
        <w:t xml:space="preserve"> by the Hon’ble Commission for calculation of projections of revenue from sale of power for H2 from </w:t>
      </w:r>
      <w:r w:rsidR="00AA4766" w:rsidRPr="006B66EB">
        <w:rPr>
          <w:rFonts w:asciiTheme="majorHAnsi" w:eastAsia="Times New Roman" w:hAnsiTheme="majorHAnsi" w:cs="Times New Roman"/>
          <w:bCs/>
          <w:szCs w:val="26"/>
          <w:lang w:val="en-GB"/>
        </w:rPr>
        <w:t>1</w:t>
      </w:r>
      <w:r w:rsidR="00AA4766" w:rsidRPr="006B66EB">
        <w:rPr>
          <w:rFonts w:asciiTheme="majorHAnsi" w:eastAsia="Times New Roman" w:hAnsiTheme="majorHAnsi" w:cs="Times New Roman"/>
          <w:bCs/>
          <w:szCs w:val="26"/>
          <w:vertAlign w:val="superscript"/>
          <w:lang w:val="en-GB"/>
        </w:rPr>
        <w:t>st</w:t>
      </w:r>
      <w:r w:rsidR="00AA4766" w:rsidRPr="006B66EB">
        <w:rPr>
          <w:rFonts w:asciiTheme="majorHAnsi" w:eastAsia="Times New Roman" w:hAnsiTheme="majorHAnsi" w:cs="Times New Roman"/>
          <w:bCs/>
          <w:szCs w:val="26"/>
          <w:lang w:val="en-GB"/>
        </w:rPr>
        <w:t xml:space="preserve"> </w:t>
      </w:r>
      <w:r w:rsidRPr="006B66EB">
        <w:rPr>
          <w:rFonts w:asciiTheme="majorHAnsi" w:eastAsia="Times New Roman" w:hAnsiTheme="majorHAnsi" w:cs="Times New Roman"/>
          <w:bCs/>
          <w:szCs w:val="26"/>
          <w:lang w:val="en-GB"/>
        </w:rPr>
        <w:t>October 202</w:t>
      </w:r>
      <w:r w:rsidR="00855ACF">
        <w:rPr>
          <w:rFonts w:asciiTheme="majorHAnsi" w:eastAsia="Times New Roman" w:hAnsiTheme="majorHAnsi" w:cs="Times New Roman"/>
          <w:bCs/>
          <w:szCs w:val="26"/>
          <w:lang w:val="en-GB"/>
        </w:rPr>
        <w:t>5</w:t>
      </w:r>
      <w:r w:rsidRPr="006B66EB">
        <w:rPr>
          <w:rFonts w:asciiTheme="majorHAnsi" w:eastAsia="Times New Roman" w:hAnsiTheme="majorHAnsi" w:cs="Times New Roman"/>
          <w:bCs/>
          <w:szCs w:val="26"/>
          <w:lang w:val="en-GB"/>
        </w:rPr>
        <w:t xml:space="preserve"> to </w:t>
      </w:r>
      <w:r w:rsidR="00AA4766" w:rsidRPr="006B66EB">
        <w:rPr>
          <w:rFonts w:asciiTheme="majorHAnsi" w:eastAsia="Times New Roman" w:hAnsiTheme="majorHAnsi" w:cs="Times New Roman"/>
          <w:bCs/>
          <w:szCs w:val="26"/>
          <w:lang w:val="en-GB"/>
        </w:rPr>
        <w:t>31</w:t>
      </w:r>
      <w:r w:rsidR="00AA4766" w:rsidRPr="006B66EB">
        <w:rPr>
          <w:rFonts w:asciiTheme="majorHAnsi" w:eastAsia="Times New Roman" w:hAnsiTheme="majorHAnsi" w:cs="Times New Roman"/>
          <w:bCs/>
          <w:szCs w:val="26"/>
          <w:vertAlign w:val="superscript"/>
          <w:lang w:val="en-GB"/>
        </w:rPr>
        <w:t>st</w:t>
      </w:r>
      <w:r w:rsidR="00AA4766" w:rsidRPr="006B66EB">
        <w:rPr>
          <w:rFonts w:asciiTheme="majorHAnsi" w:eastAsia="Times New Roman" w:hAnsiTheme="majorHAnsi" w:cs="Times New Roman"/>
          <w:bCs/>
          <w:szCs w:val="26"/>
          <w:lang w:val="en-GB"/>
        </w:rPr>
        <w:t xml:space="preserve"> </w:t>
      </w:r>
      <w:r w:rsidRPr="006B66EB">
        <w:rPr>
          <w:rFonts w:asciiTheme="majorHAnsi" w:eastAsia="Times New Roman" w:hAnsiTheme="majorHAnsi" w:cs="Times New Roman"/>
          <w:bCs/>
          <w:szCs w:val="26"/>
          <w:lang w:val="en-GB"/>
        </w:rPr>
        <w:t>March 202</w:t>
      </w:r>
      <w:r w:rsidR="00855ACF">
        <w:rPr>
          <w:rFonts w:asciiTheme="majorHAnsi" w:eastAsia="Times New Roman" w:hAnsiTheme="majorHAnsi" w:cs="Times New Roman"/>
          <w:bCs/>
          <w:szCs w:val="26"/>
          <w:lang w:val="en-GB"/>
        </w:rPr>
        <w:t>6</w:t>
      </w:r>
      <w:r w:rsidRPr="006B66EB">
        <w:rPr>
          <w:rFonts w:asciiTheme="majorHAnsi" w:eastAsia="Times New Roman" w:hAnsiTheme="majorHAnsi" w:cs="Times New Roman"/>
          <w:bCs/>
          <w:szCs w:val="26"/>
          <w:lang w:val="en-GB"/>
        </w:rPr>
        <w:t>. Therefore, the revenue from sale of power for FY 202</w:t>
      </w:r>
      <w:r w:rsidR="00855ACF">
        <w:rPr>
          <w:rFonts w:asciiTheme="majorHAnsi" w:eastAsia="Times New Roman" w:hAnsiTheme="majorHAnsi" w:cs="Times New Roman"/>
          <w:bCs/>
          <w:szCs w:val="26"/>
          <w:lang w:val="en-GB"/>
        </w:rPr>
        <w:t>5-26</w:t>
      </w:r>
      <w:r w:rsidRPr="006B66EB">
        <w:rPr>
          <w:rFonts w:asciiTheme="majorHAnsi" w:eastAsia="Times New Roman" w:hAnsiTheme="majorHAnsi" w:cs="Times New Roman"/>
          <w:bCs/>
          <w:szCs w:val="26"/>
          <w:lang w:val="en-GB"/>
        </w:rPr>
        <w:t xml:space="preserve"> is estimated at </w:t>
      </w:r>
      <w:r w:rsidRPr="006B66EB">
        <w:rPr>
          <w:rFonts w:asciiTheme="majorHAnsi" w:eastAsia="Times New Roman" w:hAnsiTheme="majorHAnsi" w:cs="Times New Roman"/>
          <w:b/>
          <w:color w:val="000000"/>
          <w:szCs w:val="26"/>
          <w:lang w:val="en-GB"/>
        </w:rPr>
        <w:t>Rs</w:t>
      </w:r>
      <w:r w:rsidR="003F56E4" w:rsidRPr="006B66EB">
        <w:rPr>
          <w:rFonts w:asciiTheme="majorHAnsi" w:eastAsia="Times New Roman" w:hAnsiTheme="majorHAnsi" w:cs="Times New Roman"/>
          <w:b/>
          <w:color w:val="000000"/>
          <w:szCs w:val="26"/>
          <w:lang w:val="en-GB"/>
        </w:rPr>
        <w:t xml:space="preserve">. </w:t>
      </w:r>
      <w:r w:rsidR="00F01E96">
        <w:rPr>
          <w:rFonts w:asciiTheme="majorHAnsi" w:eastAsia="Times New Roman" w:hAnsiTheme="majorHAnsi" w:cs="Times New Roman"/>
          <w:b/>
          <w:color w:val="000000"/>
          <w:szCs w:val="26"/>
          <w:lang w:val="en-GB"/>
        </w:rPr>
        <w:t>6</w:t>
      </w:r>
      <w:r w:rsidR="00732121">
        <w:rPr>
          <w:rFonts w:asciiTheme="majorHAnsi" w:eastAsia="Times New Roman" w:hAnsiTheme="majorHAnsi" w:cs="Times New Roman"/>
          <w:b/>
          <w:color w:val="000000"/>
          <w:szCs w:val="26"/>
          <w:lang w:val="en-GB"/>
        </w:rPr>
        <w:t>7</w:t>
      </w:r>
      <w:r w:rsidR="001C2ADB">
        <w:rPr>
          <w:rFonts w:asciiTheme="majorHAnsi" w:eastAsia="Times New Roman" w:hAnsiTheme="majorHAnsi" w:cs="Times New Roman"/>
          <w:b/>
          <w:color w:val="000000"/>
          <w:szCs w:val="26"/>
          <w:lang w:val="en-GB"/>
        </w:rPr>
        <w:t>8.49</w:t>
      </w:r>
      <w:r w:rsidR="00CC4871" w:rsidRPr="006B66EB">
        <w:rPr>
          <w:rFonts w:asciiTheme="majorHAnsi" w:eastAsia="Times New Roman" w:hAnsiTheme="majorHAnsi" w:cs="Times New Roman"/>
          <w:b/>
          <w:color w:val="000000"/>
          <w:szCs w:val="26"/>
          <w:lang w:val="en-GB"/>
        </w:rPr>
        <w:t xml:space="preserve"> </w:t>
      </w:r>
      <w:r w:rsidRPr="006B66EB">
        <w:rPr>
          <w:rFonts w:asciiTheme="majorHAnsi" w:eastAsia="Times New Roman" w:hAnsiTheme="majorHAnsi" w:cs="Times New Roman"/>
          <w:b/>
          <w:color w:val="000000"/>
          <w:szCs w:val="26"/>
          <w:lang w:val="en-GB"/>
        </w:rPr>
        <w:t>Cr.</w:t>
      </w:r>
      <w:r w:rsidR="00212A38">
        <w:rPr>
          <w:rFonts w:asciiTheme="majorHAnsi" w:eastAsia="Times New Roman" w:hAnsiTheme="majorHAnsi" w:cs="Times New Roman"/>
          <w:b/>
          <w:color w:val="000000"/>
          <w:szCs w:val="26"/>
          <w:lang w:val="en-GB"/>
        </w:rPr>
        <w:t xml:space="preserve"> </w:t>
      </w:r>
    </w:p>
    <w:p w14:paraId="65166DBB" w14:textId="255A5004" w:rsid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6B66EB">
        <w:rPr>
          <w:rFonts w:asciiTheme="majorHAnsi" w:eastAsia="Times New Roman" w:hAnsiTheme="majorHAnsi" w:cs="Times New Roman"/>
          <w:bCs/>
          <w:szCs w:val="26"/>
        </w:rPr>
        <w:t xml:space="preserve">The Petitioner requests Hon’ble Commission to kindly approve the revenue of </w:t>
      </w:r>
      <w:r w:rsidR="00855ACF" w:rsidRPr="006B66EB">
        <w:rPr>
          <w:rFonts w:asciiTheme="majorHAnsi" w:eastAsia="Times New Roman" w:hAnsiTheme="majorHAnsi" w:cs="Times New Roman"/>
          <w:b/>
          <w:color w:val="000000"/>
          <w:szCs w:val="26"/>
          <w:lang w:val="en-GB"/>
        </w:rPr>
        <w:t xml:space="preserve">Rs. </w:t>
      </w:r>
      <w:r w:rsidR="00732121">
        <w:rPr>
          <w:rFonts w:asciiTheme="majorHAnsi" w:eastAsia="Times New Roman" w:hAnsiTheme="majorHAnsi" w:cs="Times New Roman"/>
          <w:b/>
          <w:color w:val="000000"/>
          <w:szCs w:val="26"/>
          <w:lang w:val="en-GB"/>
        </w:rPr>
        <w:t>67</w:t>
      </w:r>
      <w:r w:rsidR="001C2ADB">
        <w:rPr>
          <w:rFonts w:asciiTheme="majorHAnsi" w:eastAsia="Times New Roman" w:hAnsiTheme="majorHAnsi" w:cs="Times New Roman"/>
          <w:b/>
          <w:color w:val="000000"/>
          <w:szCs w:val="26"/>
          <w:lang w:val="en-GB"/>
        </w:rPr>
        <w:t>8.49</w:t>
      </w:r>
      <w:r w:rsidR="00855ACF" w:rsidRPr="006B66EB">
        <w:rPr>
          <w:rFonts w:asciiTheme="majorHAnsi" w:eastAsia="Times New Roman" w:hAnsiTheme="majorHAnsi" w:cs="Times New Roman"/>
          <w:b/>
          <w:color w:val="000000"/>
          <w:szCs w:val="26"/>
          <w:lang w:val="en-GB"/>
        </w:rPr>
        <w:t xml:space="preserve"> Cr.</w:t>
      </w:r>
      <w:r w:rsidR="00855ACF">
        <w:rPr>
          <w:rFonts w:asciiTheme="majorHAnsi" w:eastAsia="Times New Roman" w:hAnsiTheme="majorHAnsi" w:cs="Times New Roman"/>
          <w:b/>
          <w:color w:val="000000"/>
          <w:szCs w:val="26"/>
          <w:lang w:val="en-GB"/>
        </w:rPr>
        <w:t xml:space="preserve"> </w:t>
      </w:r>
      <w:r w:rsidRPr="006B66EB">
        <w:rPr>
          <w:rFonts w:asciiTheme="majorHAnsi" w:eastAsia="Times New Roman" w:hAnsiTheme="majorHAnsi" w:cs="Times New Roman"/>
          <w:bCs/>
          <w:szCs w:val="26"/>
        </w:rPr>
        <w:t xml:space="preserve">from sale of power as per above table for FY </w:t>
      </w:r>
      <w:r w:rsidR="00855ACF">
        <w:rPr>
          <w:rFonts w:asciiTheme="majorHAnsi" w:eastAsia="Times New Roman" w:hAnsiTheme="majorHAnsi" w:cs="Times New Roman"/>
          <w:bCs/>
          <w:szCs w:val="26"/>
        </w:rPr>
        <w:t>2025-26</w:t>
      </w:r>
      <w:r w:rsidRPr="006B66EB">
        <w:rPr>
          <w:rFonts w:asciiTheme="majorHAnsi" w:eastAsia="Times New Roman" w:hAnsiTheme="majorHAnsi" w:cs="Times New Roman"/>
          <w:bCs/>
          <w:szCs w:val="26"/>
        </w:rPr>
        <w:t xml:space="preserve"> for the purpose of APR subject to final true-up.</w:t>
      </w:r>
    </w:p>
    <w:p w14:paraId="26AA5AAC" w14:textId="77777777" w:rsidR="009C6DA9" w:rsidRDefault="009C6DA9" w:rsidP="00B50770">
      <w:pPr>
        <w:numPr>
          <w:ilvl w:val="2"/>
          <w:numId w:val="7"/>
        </w:numPr>
        <w:spacing w:before="120" w:after="240" w:line="276" w:lineRule="auto"/>
        <w:ind w:left="720" w:hanging="900"/>
        <w:outlineLvl w:val="2"/>
        <w:rPr>
          <w:rFonts w:asciiTheme="majorHAnsi" w:eastAsia="Times New Roman" w:hAnsiTheme="majorHAnsi" w:cs="Times New Roman"/>
          <w:b/>
          <w:szCs w:val="26"/>
        </w:rPr>
        <w:sectPr w:rsidR="009C6DA9" w:rsidSect="009917FD">
          <w:pgSz w:w="15840" w:h="12240" w:orient="landscape"/>
          <w:pgMar w:top="1440" w:right="1440" w:bottom="1440" w:left="1440" w:header="720" w:footer="720" w:gutter="0"/>
          <w:cols w:space="720"/>
          <w:docGrid w:linePitch="360"/>
        </w:sectPr>
      </w:pPr>
    </w:p>
    <w:p w14:paraId="379F2709" w14:textId="20F9E0DE" w:rsidR="00C2440D" w:rsidRDefault="00B7756F" w:rsidP="00B50770">
      <w:pPr>
        <w:numPr>
          <w:ilvl w:val="2"/>
          <w:numId w:val="7"/>
        </w:numPr>
        <w:spacing w:before="120" w:after="240" w:line="276" w:lineRule="auto"/>
        <w:ind w:left="720" w:hanging="900"/>
        <w:outlineLvl w:val="2"/>
        <w:rPr>
          <w:rFonts w:asciiTheme="majorHAnsi" w:eastAsia="Times New Roman" w:hAnsiTheme="majorHAnsi" w:cs="Times New Roman"/>
          <w:b/>
          <w:szCs w:val="26"/>
        </w:rPr>
      </w:pPr>
      <w:r w:rsidRPr="00B7756F">
        <w:rPr>
          <w:rFonts w:asciiTheme="majorHAnsi" w:eastAsia="Times New Roman" w:hAnsiTheme="majorHAnsi" w:cs="Times New Roman"/>
          <w:b/>
          <w:szCs w:val="26"/>
        </w:rPr>
        <w:lastRenderedPageBreak/>
        <w:t xml:space="preserve">Sale of daily surplus  balance power in exchange: </w:t>
      </w:r>
      <w:r>
        <w:rPr>
          <w:rFonts w:asciiTheme="majorHAnsi" w:eastAsia="Times New Roman" w:hAnsiTheme="majorHAnsi" w:cs="Times New Roman"/>
          <w:b/>
          <w:szCs w:val="26"/>
        </w:rPr>
        <w:t xml:space="preserve"> </w:t>
      </w:r>
      <w:r w:rsidR="007705C0" w:rsidRPr="005834AA">
        <w:rPr>
          <w:rFonts w:asciiTheme="majorHAnsi" w:eastAsia="Times New Roman" w:hAnsiTheme="majorHAnsi" w:cs="Times New Roman"/>
          <w:bCs/>
          <w:szCs w:val="26"/>
        </w:rPr>
        <w:t>The petitioner her</w:t>
      </w:r>
      <w:r w:rsidR="0027675B">
        <w:rPr>
          <w:rFonts w:asciiTheme="majorHAnsi" w:eastAsia="Times New Roman" w:hAnsiTheme="majorHAnsi" w:cs="Times New Roman"/>
          <w:bCs/>
          <w:szCs w:val="26"/>
        </w:rPr>
        <w:t>e</w:t>
      </w:r>
      <w:r w:rsidR="007705C0" w:rsidRPr="005834AA">
        <w:rPr>
          <w:rFonts w:asciiTheme="majorHAnsi" w:eastAsia="Times New Roman" w:hAnsiTheme="majorHAnsi" w:cs="Times New Roman"/>
          <w:bCs/>
          <w:szCs w:val="26"/>
        </w:rPr>
        <w:t xml:space="preserve">by  </w:t>
      </w:r>
      <w:r w:rsidR="0027675B" w:rsidRPr="005834AA">
        <w:rPr>
          <w:rFonts w:asciiTheme="majorHAnsi" w:eastAsia="Times New Roman" w:hAnsiTheme="majorHAnsi" w:cs="Times New Roman"/>
          <w:bCs/>
          <w:szCs w:val="26"/>
        </w:rPr>
        <w:t>appraises</w:t>
      </w:r>
      <w:r w:rsidR="007705C0" w:rsidRPr="005834AA">
        <w:rPr>
          <w:rFonts w:asciiTheme="majorHAnsi" w:eastAsia="Times New Roman" w:hAnsiTheme="majorHAnsi" w:cs="Times New Roman"/>
          <w:bCs/>
          <w:szCs w:val="26"/>
        </w:rPr>
        <w:t xml:space="preserve"> the Hon’ble Commission</w:t>
      </w:r>
      <w:r w:rsidR="009C1D8F">
        <w:rPr>
          <w:rFonts w:asciiTheme="majorHAnsi" w:eastAsia="Times New Roman" w:hAnsiTheme="majorHAnsi" w:cs="Times New Roman"/>
          <w:bCs/>
          <w:szCs w:val="26"/>
        </w:rPr>
        <w:t xml:space="preserve"> that it has sold </w:t>
      </w:r>
      <w:r w:rsidR="0027675B">
        <w:rPr>
          <w:rFonts w:asciiTheme="majorHAnsi" w:eastAsia="Times New Roman" w:hAnsiTheme="majorHAnsi" w:cs="Times New Roman"/>
          <w:bCs/>
          <w:szCs w:val="26"/>
        </w:rPr>
        <w:t>q</w:t>
      </w:r>
      <w:r w:rsidR="009C1D8F">
        <w:rPr>
          <w:rFonts w:asciiTheme="majorHAnsi" w:eastAsia="Times New Roman" w:hAnsiTheme="majorHAnsi" w:cs="Times New Roman"/>
          <w:bCs/>
          <w:szCs w:val="26"/>
        </w:rPr>
        <w:t xml:space="preserve">uantum of </w:t>
      </w:r>
      <w:r w:rsidR="00FC59D3">
        <w:rPr>
          <w:rFonts w:asciiTheme="majorHAnsi" w:eastAsia="Times New Roman" w:hAnsiTheme="majorHAnsi" w:cs="Times New Roman"/>
          <w:b/>
          <w:szCs w:val="26"/>
        </w:rPr>
        <w:t>3.87</w:t>
      </w:r>
      <w:r w:rsidR="00F104C5">
        <w:rPr>
          <w:rFonts w:asciiTheme="majorHAnsi" w:eastAsia="Times New Roman" w:hAnsiTheme="majorHAnsi" w:cs="Times New Roman"/>
          <w:b/>
          <w:szCs w:val="26"/>
        </w:rPr>
        <w:t xml:space="preserve"> </w:t>
      </w:r>
      <w:r w:rsidR="00E83CD8">
        <w:rPr>
          <w:rFonts w:asciiTheme="majorHAnsi" w:eastAsia="Times New Roman" w:hAnsiTheme="majorHAnsi" w:cs="Times New Roman"/>
          <w:b/>
          <w:szCs w:val="26"/>
        </w:rPr>
        <w:t>MU</w:t>
      </w:r>
      <w:r w:rsidR="0027675B">
        <w:rPr>
          <w:rFonts w:asciiTheme="majorHAnsi" w:eastAsia="Times New Roman" w:hAnsiTheme="majorHAnsi" w:cs="Times New Roman"/>
          <w:b/>
          <w:szCs w:val="26"/>
        </w:rPr>
        <w:t xml:space="preserve"> </w:t>
      </w:r>
      <w:r w:rsidR="0027675B" w:rsidRPr="0027675B">
        <w:rPr>
          <w:rFonts w:asciiTheme="majorHAnsi" w:eastAsia="Times New Roman" w:hAnsiTheme="majorHAnsi" w:cs="Times New Roman"/>
          <w:bCs/>
          <w:szCs w:val="26"/>
        </w:rPr>
        <w:t>in the power exchange</w:t>
      </w:r>
      <w:r w:rsidR="00AE40CE">
        <w:rPr>
          <w:rFonts w:asciiTheme="majorHAnsi" w:eastAsia="Times New Roman" w:hAnsiTheme="majorHAnsi" w:cs="Times New Roman"/>
          <w:bCs/>
          <w:szCs w:val="26"/>
        </w:rPr>
        <w:t xml:space="preserve"> in FY </w:t>
      </w:r>
      <w:r w:rsidR="00356EEE">
        <w:rPr>
          <w:rFonts w:asciiTheme="majorHAnsi" w:eastAsia="Times New Roman" w:hAnsiTheme="majorHAnsi" w:cs="Times New Roman"/>
          <w:bCs/>
          <w:szCs w:val="26"/>
        </w:rPr>
        <w:t xml:space="preserve">2025-26. As this is based on available opportunity </w:t>
      </w:r>
      <w:r w:rsidR="008F544F">
        <w:rPr>
          <w:rFonts w:asciiTheme="majorHAnsi" w:eastAsia="Times New Roman" w:hAnsiTheme="majorHAnsi" w:cs="Times New Roman"/>
          <w:bCs/>
          <w:szCs w:val="26"/>
        </w:rPr>
        <w:t xml:space="preserve">in time blocks when </w:t>
      </w:r>
      <w:r w:rsidR="00124739">
        <w:rPr>
          <w:rFonts w:asciiTheme="majorHAnsi" w:eastAsia="Times New Roman" w:hAnsiTheme="majorHAnsi" w:cs="Times New Roman"/>
          <w:bCs/>
          <w:szCs w:val="26"/>
        </w:rPr>
        <w:t xml:space="preserve">(1) </w:t>
      </w:r>
      <w:r w:rsidR="00EB1A51">
        <w:rPr>
          <w:rFonts w:asciiTheme="majorHAnsi" w:eastAsia="Times New Roman" w:hAnsiTheme="majorHAnsi" w:cs="Times New Roman"/>
          <w:bCs/>
          <w:szCs w:val="26"/>
        </w:rPr>
        <w:t xml:space="preserve">consumer load </w:t>
      </w:r>
      <w:r w:rsidR="00182A73">
        <w:rPr>
          <w:rFonts w:asciiTheme="majorHAnsi" w:eastAsia="Times New Roman" w:hAnsiTheme="majorHAnsi" w:cs="Times New Roman"/>
          <w:bCs/>
          <w:szCs w:val="26"/>
        </w:rPr>
        <w:t xml:space="preserve">is expected to be low &amp; (2) </w:t>
      </w:r>
      <w:r w:rsidR="00AC496A">
        <w:rPr>
          <w:rFonts w:asciiTheme="majorHAnsi" w:eastAsia="Times New Roman" w:hAnsiTheme="majorHAnsi" w:cs="Times New Roman"/>
          <w:bCs/>
          <w:szCs w:val="26"/>
        </w:rPr>
        <w:t>DVC machines are unavailable</w:t>
      </w:r>
      <w:r w:rsidR="00ED0E9D">
        <w:rPr>
          <w:rFonts w:asciiTheme="majorHAnsi" w:eastAsia="Times New Roman" w:hAnsiTheme="majorHAnsi" w:cs="Times New Roman"/>
          <w:bCs/>
          <w:szCs w:val="26"/>
        </w:rPr>
        <w:t xml:space="preserve"> &amp;</w:t>
      </w:r>
      <w:r w:rsidR="00AC496A">
        <w:rPr>
          <w:rFonts w:asciiTheme="majorHAnsi" w:eastAsia="Times New Roman" w:hAnsiTheme="majorHAnsi" w:cs="Times New Roman"/>
          <w:bCs/>
          <w:szCs w:val="26"/>
        </w:rPr>
        <w:t xml:space="preserve"> (3) rate in exchange </w:t>
      </w:r>
      <w:r w:rsidR="00E8480D">
        <w:rPr>
          <w:rFonts w:asciiTheme="majorHAnsi" w:eastAsia="Times New Roman" w:hAnsiTheme="majorHAnsi" w:cs="Times New Roman"/>
          <w:bCs/>
          <w:szCs w:val="26"/>
        </w:rPr>
        <w:t xml:space="preserve">is higher than </w:t>
      </w:r>
      <w:r w:rsidR="00D665B3">
        <w:rPr>
          <w:rFonts w:asciiTheme="majorHAnsi" w:eastAsia="Times New Roman" w:hAnsiTheme="majorHAnsi" w:cs="Times New Roman"/>
          <w:bCs/>
          <w:szCs w:val="26"/>
        </w:rPr>
        <w:t>incremental</w:t>
      </w:r>
      <w:r w:rsidR="00E8480D">
        <w:rPr>
          <w:rFonts w:asciiTheme="majorHAnsi" w:eastAsia="Times New Roman" w:hAnsiTheme="majorHAnsi" w:cs="Times New Roman"/>
          <w:bCs/>
          <w:szCs w:val="26"/>
        </w:rPr>
        <w:t xml:space="preserve"> cost of generation DVC generators</w:t>
      </w:r>
      <w:r w:rsidR="002C449D">
        <w:rPr>
          <w:rFonts w:asciiTheme="majorHAnsi" w:eastAsia="Times New Roman" w:hAnsiTheme="majorHAnsi" w:cs="Times New Roman"/>
          <w:bCs/>
          <w:szCs w:val="26"/>
        </w:rPr>
        <w:t xml:space="preserve">; the revenue is not forecasted &amp; actual revenue realised from such </w:t>
      </w:r>
      <w:r w:rsidR="00D665B3">
        <w:rPr>
          <w:rFonts w:asciiTheme="majorHAnsi" w:eastAsia="Times New Roman" w:hAnsiTheme="majorHAnsi" w:cs="Times New Roman"/>
          <w:bCs/>
          <w:szCs w:val="26"/>
        </w:rPr>
        <w:t>opportunity will be considered to reduce power purchase cost during true-up.</w:t>
      </w:r>
      <w:r w:rsidR="00E83CD8">
        <w:rPr>
          <w:rFonts w:asciiTheme="majorHAnsi" w:eastAsia="Times New Roman" w:hAnsiTheme="majorHAnsi" w:cs="Times New Roman"/>
          <w:b/>
          <w:szCs w:val="26"/>
        </w:rPr>
        <w:t xml:space="preserve"> </w:t>
      </w:r>
      <w:r w:rsidR="00F104C5">
        <w:rPr>
          <w:rFonts w:asciiTheme="majorHAnsi" w:eastAsia="Times New Roman" w:hAnsiTheme="majorHAnsi" w:cs="Times New Roman"/>
          <w:b/>
          <w:szCs w:val="26"/>
        </w:rPr>
        <w:t xml:space="preserve">  </w:t>
      </w:r>
      <w:r w:rsidR="00716F55">
        <w:rPr>
          <w:rFonts w:asciiTheme="majorHAnsi" w:eastAsia="Times New Roman" w:hAnsiTheme="majorHAnsi" w:cs="Times New Roman"/>
          <w:b/>
          <w:szCs w:val="26"/>
        </w:rPr>
        <w:t xml:space="preserve"> </w:t>
      </w:r>
    </w:p>
    <w:p w14:paraId="3D6673C7" w14:textId="2C26636B" w:rsidR="00556D2B" w:rsidRPr="00556D2B" w:rsidRDefault="00556D2B" w:rsidP="00B50770">
      <w:pPr>
        <w:pStyle w:val="Heading2"/>
        <w:numPr>
          <w:ilvl w:val="1"/>
          <w:numId w:val="12"/>
        </w:numPr>
        <w:ind w:left="720"/>
        <w:rPr>
          <w:rFonts w:ascii="Verdana" w:hAnsi="Verdana"/>
          <w:szCs w:val="22"/>
        </w:rPr>
      </w:pPr>
      <w:bookmarkStart w:id="685" w:name="_Toc213365694"/>
      <w:r w:rsidRPr="00556D2B">
        <w:rPr>
          <w:rFonts w:ascii="Verdana" w:hAnsi="Verdana"/>
          <w:szCs w:val="22"/>
        </w:rPr>
        <w:t xml:space="preserve">Summarised ARR and Revenue gap/ (surplus) for FY </w:t>
      </w:r>
      <w:r w:rsidR="00005729">
        <w:rPr>
          <w:rFonts w:ascii="Verdana" w:hAnsi="Verdana"/>
          <w:szCs w:val="22"/>
        </w:rPr>
        <w:t>2025-26</w:t>
      </w:r>
      <w:bookmarkEnd w:id="685"/>
    </w:p>
    <w:p w14:paraId="2F249316" w14:textId="77777777" w:rsidR="008351A4" w:rsidRPr="008351A4" w:rsidRDefault="008351A4" w:rsidP="00B50770">
      <w:pPr>
        <w:pStyle w:val="ListParagraph"/>
        <w:numPr>
          <w:ilvl w:val="1"/>
          <w:numId w:val="7"/>
        </w:numPr>
        <w:spacing w:before="120" w:after="240"/>
        <w:jc w:val="left"/>
        <w:outlineLvl w:val="2"/>
        <w:rPr>
          <w:rFonts w:asciiTheme="majorHAnsi" w:hAnsiTheme="majorHAnsi"/>
          <w:bCs/>
          <w:vanish/>
          <w:sz w:val="20"/>
          <w:szCs w:val="26"/>
          <w:lang w:val="en-IN"/>
        </w:rPr>
      </w:pPr>
      <w:bookmarkStart w:id="686" w:name="_Toc150325368"/>
      <w:bookmarkEnd w:id="686"/>
    </w:p>
    <w:p w14:paraId="1E747E99" w14:textId="4D1FE755"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The A</w:t>
      </w:r>
      <w:r w:rsidR="00A04C9D">
        <w:rPr>
          <w:rFonts w:asciiTheme="majorHAnsi" w:eastAsia="Times New Roman" w:hAnsiTheme="majorHAnsi" w:cs="Times New Roman"/>
          <w:bCs/>
          <w:szCs w:val="26"/>
        </w:rPr>
        <w:t>R</w:t>
      </w:r>
      <w:r w:rsidRPr="00556D2B">
        <w:rPr>
          <w:rFonts w:asciiTheme="majorHAnsi" w:eastAsia="Times New Roman" w:hAnsiTheme="majorHAnsi" w:cs="Times New Roman"/>
          <w:bCs/>
          <w:szCs w:val="26"/>
        </w:rPr>
        <w:t xml:space="preserve">R and Revenue gap/ (surplus) for FY </w:t>
      </w:r>
      <w:r w:rsidR="00005729">
        <w:rPr>
          <w:rFonts w:asciiTheme="majorHAnsi" w:eastAsia="Times New Roman" w:hAnsiTheme="majorHAnsi" w:cs="Times New Roman"/>
          <w:bCs/>
          <w:szCs w:val="26"/>
        </w:rPr>
        <w:t>2025-26</w:t>
      </w:r>
      <w:r w:rsidRPr="00556D2B">
        <w:rPr>
          <w:rFonts w:asciiTheme="majorHAnsi" w:eastAsia="Times New Roman" w:hAnsiTheme="majorHAnsi" w:cs="Times New Roman"/>
          <w:bCs/>
          <w:szCs w:val="26"/>
        </w:rPr>
        <w:t xml:space="preserve"> are presented in the table below.</w:t>
      </w:r>
    </w:p>
    <w:p w14:paraId="76297D3C" w14:textId="1C17881E" w:rsidR="00556D2B" w:rsidRPr="00556D2B" w:rsidRDefault="00556D2B" w:rsidP="00556D2B">
      <w:pPr>
        <w:spacing w:after="200" w:line="240" w:lineRule="auto"/>
        <w:jc w:val="center"/>
        <w:rPr>
          <w:rFonts w:asciiTheme="minorHAnsi" w:hAnsiTheme="minorHAnsi"/>
          <w:b/>
          <w:bCs/>
          <w:color w:val="012169" w:themeColor="accent4"/>
          <w:sz w:val="18"/>
          <w:szCs w:val="18"/>
          <w:lang w:val="en-US"/>
        </w:rPr>
      </w:pPr>
      <w:bookmarkStart w:id="687" w:name="_Toc213365752"/>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55</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Summarized ARR and Revenue gap/ (surplus) for FY </w:t>
      </w:r>
      <w:r w:rsidR="00005729">
        <w:rPr>
          <w:rFonts w:asciiTheme="minorHAnsi" w:hAnsiTheme="minorHAnsi"/>
          <w:b/>
          <w:bCs/>
          <w:color w:val="012169" w:themeColor="accent4"/>
          <w:sz w:val="18"/>
          <w:szCs w:val="18"/>
          <w:lang w:val="en-US"/>
        </w:rPr>
        <w:t>2025-26</w:t>
      </w:r>
      <w:bookmarkEnd w:id="687"/>
    </w:p>
    <w:tbl>
      <w:tblPr>
        <w:tblStyle w:val="EDStyle42"/>
        <w:tblW w:w="9493" w:type="dxa"/>
        <w:jc w:val="center"/>
        <w:tblLook w:val="04A0" w:firstRow="1" w:lastRow="0" w:firstColumn="1" w:lastColumn="0" w:noHBand="0" w:noVBand="1"/>
      </w:tblPr>
      <w:tblGrid>
        <w:gridCol w:w="702"/>
        <w:gridCol w:w="4000"/>
        <w:gridCol w:w="1814"/>
        <w:gridCol w:w="1523"/>
        <w:gridCol w:w="1454"/>
      </w:tblGrid>
      <w:tr w:rsidR="00773EA9" w:rsidRPr="00556D2B" w14:paraId="35A8050A" w14:textId="77777777" w:rsidTr="00A954AA">
        <w:trPr>
          <w:trHeight w:val="696"/>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E9E7B" w14:textId="77777777" w:rsidR="00082333" w:rsidRPr="00A954AA" w:rsidRDefault="00082333" w:rsidP="00556D2B">
            <w:pPr>
              <w:spacing w:after="0" w:line="240" w:lineRule="auto"/>
              <w:jc w:val="center"/>
              <w:rPr>
                <w:rFonts w:asciiTheme="majorHAnsi" w:hAnsiTheme="majorHAnsi"/>
                <w:b/>
                <w:bCs/>
                <w:color w:val="000000" w:themeColor="text1"/>
                <w:sz w:val="18"/>
                <w:szCs w:val="18"/>
                <w:lang w:val="en-US"/>
              </w:rPr>
            </w:pPr>
          </w:p>
          <w:p w14:paraId="0BA77A90" w14:textId="77777777" w:rsidR="00082333" w:rsidRPr="00A954AA" w:rsidRDefault="00082333" w:rsidP="00556D2B">
            <w:pPr>
              <w:spacing w:after="0" w:line="240" w:lineRule="auto"/>
              <w:jc w:val="center"/>
              <w:rPr>
                <w:rFonts w:asciiTheme="majorHAnsi" w:hAnsiTheme="majorHAnsi"/>
                <w:b/>
                <w:bCs/>
                <w:color w:val="000000" w:themeColor="text1"/>
                <w:sz w:val="18"/>
                <w:szCs w:val="18"/>
                <w:lang w:val="en-US"/>
              </w:rPr>
            </w:pPr>
          </w:p>
          <w:p w14:paraId="36649880" w14:textId="19A28A7C" w:rsidR="00082333" w:rsidRPr="00A954AA" w:rsidRDefault="00082333" w:rsidP="00556D2B">
            <w:pPr>
              <w:spacing w:after="0" w:line="240" w:lineRule="auto"/>
              <w:jc w:val="center"/>
              <w:rPr>
                <w:rFonts w:asciiTheme="majorHAnsi" w:hAnsiTheme="majorHAnsi"/>
                <w:b/>
                <w:bCs/>
                <w:color w:val="000000" w:themeColor="text1"/>
                <w:sz w:val="18"/>
                <w:szCs w:val="18"/>
                <w:lang w:val="en-US"/>
              </w:rPr>
            </w:pPr>
            <w:r w:rsidRPr="00A954AA">
              <w:rPr>
                <w:rFonts w:asciiTheme="majorHAnsi" w:hAnsiTheme="majorHAnsi"/>
                <w:b/>
                <w:bCs/>
                <w:color w:val="000000" w:themeColor="text1"/>
                <w:sz w:val="18"/>
                <w:szCs w:val="18"/>
                <w:lang w:val="en-US"/>
              </w:rPr>
              <w:t>Sl. No.</w:t>
            </w:r>
          </w:p>
        </w:tc>
        <w:tc>
          <w:tcPr>
            <w:tcW w:w="40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1F72A7" w14:textId="2918C5AF" w:rsidR="00082333" w:rsidRPr="00A954AA" w:rsidRDefault="00082333" w:rsidP="00556D2B">
            <w:pPr>
              <w:spacing w:after="0" w:line="240" w:lineRule="auto"/>
              <w:jc w:val="center"/>
              <w:rPr>
                <w:rFonts w:asciiTheme="majorHAnsi" w:hAnsiTheme="majorHAnsi"/>
                <w:b/>
                <w:bCs/>
                <w:color w:val="000000" w:themeColor="text1"/>
                <w:sz w:val="18"/>
                <w:szCs w:val="18"/>
                <w:lang w:val="en-US"/>
              </w:rPr>
            </w:pPr>
            <w:r w:rsidRPr="00A954AA">
              <w:rPr>
                <w:rFonts w:asciiTheme="majorHAnsi" w:hAnsiTheme="majorHAnsi"/>
                <w:b/>
                <w:bCs/>
                <w:color w:val="000000" w:themeColor="text1"/>
                <w:sz w:val="18"/>
                <w:szCs w:val="18"/>
                <w:lang w:val="en-US"/>
              </w:rPr>
              <w:t>Particulars</w:t>
            </w:r>
          </w:p>
        </w:tc>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0AAB4" w14:textId="77777777" w:rsidR="00082333" w:rsidRPr="00A954AA" w:rsidRDefault="00082333" w:rsidP="00082333">
            <w:pPr>
              <w:spacing w:after="0" w:line="240" w:lineRule="auto"/>
              <w:rPr>
                <w:rFonts w:asciiTheme="minorHAnsi" w:hAnsiTheme="minorHAnsi"/>
                <w:b/>
                <w:bCs/>
                <w:color w:val="000000" w:themeColor="text1"/>
                <w:sz w:val="18"/>
                <w:szCs w:val="18"/>
                <w:lang w:val="en-US"/>
              </w:rPr>
            </w:pPr>
          </w:p>
          <w:p w14:paraId="5CC2A2AF" w14:textId="77777777" w:rsidR="00082333" w:rsidRPr="00A954AA" w:rsidRDefault="00082333" w:rsidP="00082333">
            <w:pPr>
              <w:spacing w:after="0" w:line="240" w:lineRule="auto"/>
              <w:jc w:val="center"/>
              <w:rPr>
                <w:rFonts w:asciiTheme="minorHAnsi" w:hAnsiTheme="minorHAnsi"/>
                <w:b/>
                <w:bCs/>
                <w:color w:val="000000" w:themeColor="text1"/>
                <w:sz w:val="18"/>
                <w:szCs w:val="18"/>
                <w:lang w:val="en-US"/>
              </w:rPr>
            </w:pPr>
          </w:p>
          <w:p w14:paraId="01DCFDCD" w14:textId="33158CAD" w:rsidR="00082333" w:rsidRPr="00A954AA" w:rsidRDefault="00082333" w:rsidP="00082333">
            <w:pPr>
              <w:spacing w:after="0" w:line="240" w:lineRule="auto"/>
              <w:jc w:val="center"/>
              <w:rPr>
                <w:rFonts w:asciiTheme="minorHAnsi" w:hAnsiTheme="minorHAnsi"/>
                <w:b/>
                <w:bCs/>
                <w:color w:val="000000" w:themeColor="text1"/>
                <w:sz w:val="18"/>
                <w:szCs w:val="18"/>
                <w:lang w:val="en-US"/>
              </w:rPr>
            </w:pPr>
            <w:r w:rsidRPr="00A954AA">
              <w:rPr>
                <w:rFonts w:asciiTheme="minorHAnsi" w:hAnsiTheme="minorHAnsi"/>
                <w:b/>
                <w:bCs/>
                <w:color w:val="000000" w:themeColor="text1"/>
                <w:sz w:val="18"/>
                <w:szCs w:val="18"/>
                <w:lang w:val="en-US"/>
              </w:rPr>
              <w:t>Formula</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CE03C9" w14:textId="7B45E82E" w:rsidR="00773EA9" w:rsidRPr="00A954AA" w:rsidRDefault="005F3FE7" w:rsidP="00773EA9">
            <w:pPr>
              <w:spacing w:after="0" w:line="240" w:lineRule="auto"/>
              <w:jc w:val="center"/>
              <w:rPr>
                <w:rFonts w:asciiTheme="majorHAnsi" w:eastAsia="Times New Roman" w:hAnsiTheme="majorHAnsi" w:cs="Calibri"/>
                <w:b/>
                <w:bCs/>
                <w:color w:val="000000" w:themeColor="text1"/>
                <w:sz w:val="18"/>
                <w:szCs w:val="18"/>
                <w:lang w:eastAsia="en-IN"/>
              </w:rPr>
            </w:pPr>
            <w:r w:rsidRPr="00A954AA">
              <w:rPr>
                <w:rFonts w:asciiTheme="majorHAnsi" w:eastAsia="Times New Roman" w:hAnsiTheme="majorHAnsi" w:cs="Calibri"/>
                <w:b/>
                <w:bCs/>
                <w:color w:val="000000" w:themeColor="text1"/>
                <w:sz w:val="18"/>
                <w:szCs w:val="18"/>
                <w:lang w:eastAsia="en-IN"/>
              </w:rPr>
              <w:t xml:space="preserve">Estimates </w:t>
            </w:r>
            <w:r w:rsidR="00773EA9" w:rsidRPr="00A954AA">
              <w:rPr>
                <w:rFonts w:asciiTheme="majorHAnsi" w:eastAsia="Times New Roman" w:hAnsiTheme="majorHAnsi" w:cs="Calibri"/>
                <w:b/>
                <w:bCs/>
                <w:color w:val="000000" w:themeColor="text1"/>
                <w:sz w:val="18"/>
                <w:szCs w:val="18"/>
                <w:lang w:eastAsia="en-IN"/>
              </w:rPr>
              <w:t xml:space="preserve">Approved in TO dated </w:t>
            </w:r>
            <w:r w:rsidR="00005729" w:rsidRPr="00A954AA">
              <w:rPr>
                <w:rFonts w:asciiTheme="majorHAnsi" w:eastAsia="Times New Roman" w:hAnsiTheme="majorHAnsi" w:cs="Calibri"/>
                <w:b/>
                <w:bCs/>
                <w:color w:val="000000" w:themeColor="text1"/>
                <w:sz w:val="18"/>
                <w:szCs w:val="18"/>
                <w:lang w:eastAsia="en-IN"/>
              </w:rPr>
              <w:t>28.03.2025</w:t>
            </w:r>
          </w:p>
          <w:p w14:paraId="5649E547" w14:textId="317B2B93" w:rsidR="00773EA9" w:rsidRPr="00A954AA" w:rsidRDefault="00773EA9" w:rsidP="00773EA9">
            <w:pPr>
              <w:spacing w:after="0" w:line="240" w:lineRule="auto"/>
              <w:jc w:val="center"/>
              <w:rPr>
                <w:rFonts w:asciiTheme="majorHAnsi" w:eastAsia="Times New Roman" w:hAnsiTheme="majorHAnsi" w:cs="Calibri"/>
                <w:b/>
                <w:bCs/>
                <w:color w:val="000000" w:themeColor="text1"/>
                <w:sz w:val="18"/>
                <w:szCs w:val="18"/>
                <w:lang w:eastAsia="en-IN"/>
              </w:rPr>
            </w:pPr>
            <w:r w:rsidRPr="00A954AA">
              <w:rPr>
                <w:rFonts w:asciiTheme="majorHAnsi" w:eastAsia="Times New Roman" w:hAnsiTheme="majorHAnsi" w:cs="Calibri"/>
                <w:b/>
                <w:bCs/>
                <w:color w:val="000000" w:themeColor="text1"/>
                <w:sz w:val="18"/>
                <w:szCs w:val="18"/>
                <w:lang w:eastAsia="en-IN"/>
              </w:rPr>
              <w:t>(ARR)</w:t>
            </w:r>
          </w:p>
          <w:p w14:paraId="187E53F3" w14:textId="7074334C" w:rsidR="00082333" w:rsidRPr="00A954AA" w:rsidRDefault="00773EA9" w:rsidP="00773EA9">
            <w:pPr>
              <w:spacing w:after="0" w:line="240" w:lineRule="auto"/>
              <w:jc w:val="center"/>
              <w:rPr>
                <w:rFonts w:asciiTheme="majorHAnsi" w:hAnsiTheme="majorHAnsi"/>
                <w:b/>
                <w:bCs/>
                <w:color w:val="000000" w:themeColor="text1"/>
                <w:sz w:val="18"/>
                <w:szCs w:val="18"/>
                <w:lang w:val="en-US"/>
              </w:rPr>
            </w:pPr>
            <w:r w:rsidRPr="00A954AA">
              <w:rPr>
                <w:rFonts w:asciiTheme="majorHAnsi" w:eastAsia="Times New Roman" w:hAnsiTheme="majorHAnsi" w:cs="Calibri"/>
                <w:b/>
                <w:bCs/>
                <w:color w:val="000000" w:themeColor="text1"/>
                <w:sz w:val="18"/>
                <w:szCs w:val="18"/>
                <w:lang w:eastAsia="en-IN"/>
              </w:rPr>
              <w:t>(in Rs. Cr.)</w:t>
            </w:r>
          </w:p>
        </w:tc>
        <w:tc>
          <w:tcPr>
            <w:tcW w:w="14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27135E" w14:textId="77777777" w:rsidR="00250FC9" w:rsidRPr="00A954AA" w:rsidRDefault="00126E89" w:rsidP="00126E89">
            <w:pPr>
              <w:spacing w:after="0" w:line="240" w:lineRule="auto"/>
              <w:jc w:val="center"/>
              <w:rPr>
                <w:rFonts w:asciiTheme="minorHAnsi" w:hAnsiTheme="minorHAnsi"/>
                <w:b/>
                <w:bCs/>
                <w:color w:val="000000" w:themeColor="text1"/>
                <w:sz w:val="18"/>
                <w:szCs w:val="18"/>
                <w:lang w:val="en-US"/>
              </w:rPr>
            </w:pPr>
            <w:r w:rsidRPr="00A954AA">
              <w:rPr>
                <w:rFonts w:asciiTheme="minorHAnsi" w:hAnsiTheme="minorHAnsi"/>
                <w:b/>
                <w:bCs/>
                <w:color w:val="000000" w:themeColor="text1"/>
                <w:sz w:val="18"/>
                <w:szCs w:val="18"/>
                <w:lang w:val="en-US"/>
              </w:rPr>
              <w:t>Projected</w:t>
            </w:r>
          </w:p>
          <w:p w14:paraId="1C699C6A" w14:textId="4CF1578D" w:rsidR="00126E89" w:rsidRPr="00A954AA" w:rsidRDefault="00250FC9" w:rsidP="00126E89">
            <w:pPr>
              <w:spacing w:after="0" w:line="240" w:lineRule="auto"/>
              <w:jc w:val="center"/>
              <w:rPr>
                <w:rFonts w:asciiTheme="minorHAnsi" w:hAnsiTheme="minorHAnsi"/>
                <w:b/>
                <w:bCs/>
                <w:color w:val="000000" w:themeColor="text1"/>
                <w:sz w:val="18"/>
                <w:szCs w:val="18"/>
                <w:lang w:val="en-US"/>
              </w:rPr>
            </w:pPr>
            <w:r w:rsidRPr="00A954AA">
              <w:rPr>
                <w:rFonts w:asciiTheme="minorHAnsi" w:hAnsiTheme="minorHAnsi"/>
                <w:b/>
                <w:bCs/>
                <w:color w:val="000000" w:themeColor="text1"/>
                <w:sz w:val="18"/>
                <w:szCs w:val="18"/>
                <w:lang w:val="en-US"/>
              </w:rPr>
              <w:t>FY</w:t>
            </w:r>
            <w:r w:rsidR="00005729" w:rsidRPr="00A954AA">
              <w:rPr>
                <w:rFonts w:asciiTheme="minorHAnsi" w:hAnsiTheme="minorHAnsi"/>
                <w:b/>
                <w:bCs/>
                <w:color w:val="000000" w:themeColor="text1"/>
                <w:sz w:val="18"/>
                <w:szCs w:val="18"/>
                <w:lang w:val="en-US"/>
              </w:rPr>
              <w:t xml:space="preserve"> 20</w:t>
            </w:r>
            <w:r w:rsidRPr="00A954AA">
              <w:rPr>
                <w:rFonts w:asciiTheme="minorHAnsi" w:hAnsiTheme="minorHAnsi"/>
                <w:b/>
                <w:bCs/>
                <w:color w:val="000000" w:themeColor="text1"/>
                <w:sz w:val="18"/>
                <w:szCs w:val="18"/>
                <w:lang w:val="en-US"/>
              </w:rPr>
              <w:t>2</w:t>
            </w:r>
            <w:r w:rsidR="00005729" w:rsidRPr="00A954AA">
              <w:rPr>
                <w:rFonts w:asciiTheme="minorHAnsi" w:hAnsiTheme="minorHAnsi"/>
                <w:b/>
                <w:bCs/>
                <w:color w:val="000000" w:themeColor="text1"/>
                <w:sz w:val="18"/>
                <w:szCs w:val="18"/>
                <w:lang w:val="en-US"/>
              </w:rPr>
              <w:t>5</w:t>
            </w:r>
            <w:r w:rsidRPr="00A954AA">
              <w:rPr>
                <w:rFonts w:asciiTheme="minorHAnsi" w:hAnsiTheme="minorHAnsi"/>
                <w:b/>
                <w:bCs/>
                <w:color w:val="000000" w:themeColor="text1"/>
                <w:sz w:val="18"/>
                <w:szCs w:val="18"/>
                <w:lang w:val="en-US"/>
              </w:rPr>
              <w:t>-2</w:t>
            </w:r>
            <w:r w:rsidR="00005729" w:rsidRPr="00A954AA">
              <w:rPr>
                <w:rFonts w:asciiTheme="minorHAnsi" w:hAnsiTheme="minorHAnsi"/>
                <w:b/>
                <w:bCs/>
                <w:color w:val="000000" w:themeColor="text1"/>
                <w:sz w:val="18"/>
                <w:szCs w:val="18"/>
                <w:lang w:val="en-US"/>
              </w:rPr>
              <w:t>6</w:t>
            </w:r>
            <w:r w:rsidR="00126E89" w:rsidRPr="00A954AA">
              <w:rPr>
                <w:rFonts w:asciiTheme="minorHAnsi" w:hAnsiTheme="minorHAnsi"/>
                <w:b/>
                <w:bCs/>
                <w:color w:val="000000" w:themeColor="text1"/>
                <w:sz w:val="18"/>
                <w:szCs w:val="18"/>
                <w:lang w:val="en-US"/>
              </w:rPr>
              <w:t xml:space="preserve"> </w:t>
            </w:r>
          </w:p>
          <w:p w14:paraId="41675EAE" w14:textId="1AA25DB6" w:rsidR="00082333" w:rsidRPr="00A954AA" w:rsidRDefault="00126E89" w:rsidP="00126E89">
            <w:pPr>
              <w:spacing w:after="0" w:line="240" w:lineRule="auto"/>
              <w:jc w:val="center"/>
              <w:rPr>
                <w:rFonts w:asciiTheme="majorHAnsi" w:hAnsiTheme="majorHAnsi"/>
                <w:b/>
                <w:bCs/>
                <w:color w:val="000000" w:themeColor="text1"/>
                <w:sz w:val="18"/>
                <w:szCs w:val="18"/>
                <w:lang w:val="en-US"/>
              </w:rPr>
            </w:pPr>
            <w:r w:rsidRPr="00A954AA">
              <w:rPr>
                <w:rFonts w:asciiTheme="minorHAnsi" w:hAnsiTheme="minorHAnsi"/>
                <w:b/>
                <w:bCs/>
                <w:color w:val="000000" w:themeColor="text1"/>
                <w:sz w:val="18"/>
                <w:szCs w:val="18"/>
                <w:lang w:val="en-US"/>
              </w:rPr>
              <w:t>(in Rs. Cr.)</w:t>
            </w:r>
          </w:p>
        </w:tc>
      </w:tr>
      <w:tr w:rsidR="00553868" w:rsidRPr="00556D2B" w14:paraId="56D8C562" w14:textId="77777777" w:rsidTr="00312231">
        <w:trPr>
          <w:trHeight w:val="228"/>
          <w:jc w:val="center"/>
        </w:trPr>
        <w:tc>
          <w:tcPr>
            <w:tcW w:w="0" w:type="auto"/>
            <w:tcBorders>
              <w:top w:val="single" w:sz="4" w:space="0" w:color="auto"/>
              <w:left w:val="single" w:sz="4" w:space="0" w:color="000000" w:themeColor="text1"/>
            </w:tcBorders>
            <w:vAlign w:val="center"/>
          </w:tcPr>
          <w:p w14:paraId="1796217D" w14:textId="0BCB917A"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1</w:t>
            </w:r>
          </w:p>
        </w:tc>
        <w:tc>
          <w:tcPr>
            <w:tcW w:w="4000" w:type="dxa"/>
            <w:tcBorders>
              <w:top w:val="single" w:sz="4" w:space="0" w:color="auto"/>
            </w:tcBorders>
            <w:noWrap/>
            <w:vAlign w:val="center"/>
            <w:hideMark/>
          </w:tcPr>
          <w:p w14:paraId="09D62395" w14:textId="4C3B3CBE"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Power Purchase Cost</w:t>
            </w:r>
          </w:p>
        </w:tc>
        <w:tc>
          <w:tcPr>
            <w:tcW w:w="1814" w:type="dxa"/>
            <w:tcBorders>
              <w:top w:val="single" w:sz="4" w:space="0" w:color="auto"/>
            </w:tcBorders>
            <w:vAlign w:val="center"/>
          </w:tcPr>
          <w:p w14:paraId="4C194078" w14:textId="0BE5D310"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A</w:t>
            </w:r>
          </w:p>
        </w:tc>
        <w:tc>
          <w:tcPr>
            <w:tcW w:w="1523" w:type="dxa"/>
            <w:tcBorders>
              <w:top w:val="single" w:sz="4" w:space="0" w:color="auto"/>
              <w:left w:val="single" w:sz="4" w:space="0" w:color="auto"/>
              <w:bottom w:val="single" w:sz="4" w:space="0" w:color="auto"/>
              <w:right w:val="single" w:sz="4" w:space="0" w:color="auto"/>
            </w:tcBorders>
            <w:noWrap/>
            <w:vAlign w:val="center"/>
          </w:tcPr>
          <w:p w14:paraId="771FC186" w14:textId="6F6B7BB7"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585.39</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18502CF1" w14:textId="653EA15E" w:rsidR="00553868" w:rsidRPr="00131A99" w:rsidRDefault="00553868" w:rsidP="00553868">
            <w:pPr>
              <w:spacing w:after="0" w:line="240" w:lineRule="auto"/>
              <w:jc w:val="center"/>
              <w:rPr>
                <w:color w:val="000000"/>
                <w:sz w:val="18"/>
                <w:szCs w:val="18"/>
              </w:rPr>
            </w:pPr>
            <w:r>
              <w:rPr>
                <w:color w:val="000000"/>
                <w:sz w:val="18"/>
                <w:szCs w:val="18"/>
              </w:rPr>
              <w:t>642.90</w:t>
            </w:r>
          </w:p>
        </w:tc>
      </w:tr>
      <w:tr w:rsidR="00553868" w:rsidRPr="00556D2B" w14:paraId="6A1BB2C6" w14:textId="77777777" w:rsidTr="00312231">
        <w:trPr>
          <w:trHeight w:val="228"/>
          <w:jc w:val="center"/>
        </w:trPr>
        <w:tc>
          <w:tcPr>
            <w:tcW w:w="0" w:type="auto"/>
            <w:tcBorders>
              <w:left w:val="single" w:sz="4" w:space="0" w:color="000000" w:themeColor="text1"/>
            </w:tcBorders>
            <w:vAlign w:val="center"/>
          </w:tcPr>
          <w:p w14:paraId="1AFF6B92" w14:textId="4B31648A"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2</w:t>
            </w:r>
          </w:p>
        </w:tc>
        <w:tc>
          <w:tcPr>
            <w:tcW w:w="4000" w:type="dxa"/>
            <w:noWrap/>
            <w:vAlign w:val="center"/>
            <w:hideMark/>
          </w:tcPr>
          <w:p w14:paraId="55192468" w14:textId="758F716D"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O&amp;M Expense</w:t>
            </w:r>
          </w:p>
        </w:tc>
        <w:tc>
          <w:tcPr>
            <w:tcW w:w="1814" w:type="dxa"/>
            <w:vAlign w:val="center"/>
          </w:tcPr>
          <w:p w14:paraId="2D1BF3D5" w14:textId="093BD580"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B=b1+b2+b3</w:t>
            </w:r>
          </w:p>
        </w:tc>
        <w:tc>
          <w:tcPr>
            <w:tcW w:w="1523" w:type="dxa"/>
            <w:tcBorders>
              <w:top w:val="single" w:sz="4" w:space="0" w:color="auto"/>
              <w:left w:val="single" w:sz="4" w:space="0" w:color="auto"/>
              <w:bottom w:val="single" w:sz="4" w:space="0" w:color="auto"/>
              <w:right w:val="single" w:sz="4" w:space="0" w:color="auto"/>
            </w:tcBorders>
            <w:noWrap/>
            <w:vAlign w:val="center"/>
          </w:tcPr>
          <w:p w14:paraId="40968186" w14:textId="11D4A88D"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42.62</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68F3C00D" w14:textId="4F6A8177" w:rsidR="00553868" w:rsidRPr="00131A99" w:rsidRDefault="00553868" w:rsidP="00553868">
            <w:pPr>
              <w:spacing w:after="0" w:line="240" w:lineRule="auto"/>
              <w:jc w:val="center"/>
              <w:rPr>
                <w:color w:val="000000"/>
                <w:sz w:val="18"/>
                <w:szCs w:val="18"/>
              </w:rPr>
            </w:pPr>
            <w:r>
              <w:rPr>
                <w:color w:val="000000"/>
                <w:sz w:val="18"/>
                <w:szCs w:val="18"/>
              </w:rPr>
              <w:t>52.42</w:t>
            </w:r>
          </w:p>
        </w:tc>
      </w:tr>
      <w:tr w:rsidR="00553868" w:rsidRPr="00556D2B" w14:paraId="252D1F2A" w14:textId="77777777" w:rsidTr="00312231">
        <w:trPr>
          <w:trHeight w:val="228"/>
          <w:jc w:val="center"/>
        </w:trPr>
        <w:tc>
          <w:tcPr>
            <w:tcW w:w="0" w:type="auto"/>
            <w:tcBorders>
              <w:left w:val="single" w:sz="4" w:space="0" w:color="000000" w:themeColor="text1"/>
            </w:tcBorders>
            <w:vAlign w:val="center"/>
          </w:tcPr>
          <w:p w14:paraId="73985FD6" w14:textId="0CDD72F1" w:rsidR="00553868" w:rsidRDefault="00553868" w:rsidP="00553868">
            <w:pPr>
              <w:spacing w:after="0" w:line="240" w:lineRule="auto"/>
              <w:jc w:val="right"/>
              <w:rPr>
                <w:rFonts w:asciiTheme="majorHAnsi" w:hAnsiTheme="majorHAnsi"/>
                <w:sz w:val="18"/>
                <w:szCs w:val="18"/>
                <w:lang w:val="en-US"/>
              </w:rPr>
            </w:pPr>
            <w:r>
              <w:rPr>
                <w:color w:val="000000"/>
                <w:sz w:val="18"/>
                <w:szCs w:val="18"/>
              </w:rPr>
              <w:t>a</w:t>
            </w:r>
          </w:p>
        </w:tc>
        <w:tc>
          <w:tcPr>
            <w:tcW w:w="4000" w:type="dxa"/>
            <w:noWrap/>
            <w:vAlign w:val="center"/>
          </w:tcPr>
          <w:p w14:paraId="37A1776C" w14:textId="362D7BE0" w:rsidR="00553868" w:rsidRPr="00556D2B" w:rsidRDefault="00553868" w:rsidP="00553868">
            <w:pPr>
              <w:spacing w:after="0" w:line="240" w:lineRule="auto"/>
              <w:jc w:val="left"/>
              <w:rPr>
                <w:rFonts w:asciiTheme="majorHAnsi" w:hAnsiTheme="majorHAnsi"/>
                <w:sz w:val="18"/>
                <w:szCs w:val="18"/>
                <w:lang w:val="en-US"/>
              </w:rPr>
            </w:pPr>
            <w:r w:rsidRPr="00556D2B">
              <w:rPr>
                <w:rFonts w:cs="Calibri"/>
                <w:color w:val="000000"/>
                <w:sz w:val="16"/>
                <w:szCs w:val="16"/>
                <w:lang w:val="en-US"/>
              </w:rPr>
              <w:t>Employee Expenses</w:t>
            </w:r>
          </w:p>
        </w:tc>
        <w:tc>
          <w:tcPr>
            <w:tcW w:w="1814" w:type="dxa"/>
            <w:vAlign w:val="center"/>
          </w:tcPr>
          <w:p w14:paraId="486F4C9D" w14:textId="3947388D" w:rsidR="00553868"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b1</w:t>
            </w:r>
          </w:p>
        </w:tc>
        <w:tc>
          <w:tcPr>
            <w:tcW w:w="1523" w:type="dxa"/>
            <w:tcBorders>
              <w:top w:val="single" w:sz="4" w:space="0" w:color="auto"/>
              <w:left w:val="single" w:sz="4" w:space="0" w:color="auto"/>
              <w:bottom w:val="single" w:sz="4" w:space="0" w:color="auto"/>
              <w:right w:val="single" w:sz="4" w:space="0" w:color="auto"/>
            </w:tcBorders>
            <w:noWrap/>
            <w:vAlign w:val="center"/>
          </w:tcPr>
          <w:p w14:paraId="70DB0FD4" w14:textId="0B13E62A" w:rsidR="00553868" w:rsidRDefault="00553868" w:rsidP="00553868">
            <w:pPr>
              <w:spacing w:after="0" w:line="240" w:lineRule="auto"/>
              <w:jc w:val="center"/>
              <w:rPr>
                <w:color w:val="000000"/>
                <w:sz w:val="18"/>
                <w:szCs w:val="18"/>
              </w:rPr>
            </w:pPr>
            <w:r>
              <w:rPr>
                <w:color w:val="000000"/>
                <w:sz w:val="18"/>
                <w:szCs w:val="18"/>
              </w:rPr>
              <w:t>19.74</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1EFB2E54" w14:textId="419A9737" w:rsidR="00553868" w:rsidRPr="00131A99" w:rsidRDefault="00553868" w:rsidP="00553868">
            <w:pPr>
              <w:spacing w:after="0" w:line="240" w:lineRule="auto"/>
              <w:jc w:val="center"/>
              <w:rPr>
                <w:color w:val="000000"/>
                <w:sz w:val="18"/>
                <w:szCs w:val="18"/>
              </w:rPr>
            </w:pPr>
            <w:r>
              <w:rPr>
                <w:color w:val="000000"/>
                <w:sz w:val="18"/>
                <w:szCs w:val="18"/>
              </w:rPr>
              <w:t>21.53</w:t>
            </w:r>
          </w:p>
        </w:tc>
      </w:tr>
      <w:tr w:rsidR="00553868" w:rsidRPr="00556D2B" w14:paraId="687438EB" w14:textId="77777777" w:rsidTr="00312231">
        <w:trPr>
          <w:trHeight w:val="228"/>
          <w:jc w:val="center"/>
        </w:trPr>
        <w:tc>
          <w:tcPr>
            <w:tcW w:w="0" w:type="auto"/>
            <w:tcBorders>
              <w:left w:val="single" w:sz="4" w:space="0" w:color="000000" w:themeColor="text1"/>
            </w:tcBorders>
            <w:vAlign w:val="center"/>
          </w:tcPr>
          <w:p w14:paraId="7D6981FA" w14:textId="62ACAC9F" w:rsidR="00553868" w:rsidRDefault="00553868" w:rsidP="00553868">
            <w:pPr>
              <w:spacing w:after="0" w:line="240" w:lineRule="auto"/>
              <w:jc w:val="right"/>
              <w:rPr>
                <w:rFonts w:asciiTheme="majorHAnsi" w:hAnsiTheme="majorHAnsi"/>
                <w:sz w:val="18"/>
                <w:szCs w:val="18"/>
                <w:lang w:val="en-US"/>
              </w:rPr>
            </w:pPr>
            <w:r>
              <w:rPr>
                <w:color w:val="000000"/>
                <w:sz w:val="18"/>
                <w:szCs w:val="18"/>
              </w:rPr>
              <w:t>b</w:t>
            </w:r>
          </w:p>
        </w:tc>
        <w:tc>
          <w:tcPr>
            <w:tcW w:w="4000" w:type="dxa"/>
            <w:noWrap/>
            <w:vAlign w:val="center"/>
          </w:tcPr>
          <w:p w14:paraId="53AC4E67" w14:textId="09F60025" w:rsidR="00553868" w:rsidRPr="00556D2B" w:rsidRDefault="00553868" w:rsidP="00553868">
            <w:pPr>
              <w:spacing w:after="0" w:line="240" w:lineRule="auto"/>
              <w:jc w:val="left"/>
              <w:rPr>
                <w:rFonts w:asciiTheme="majorHAnsi" w:hAnsiTheme="majorHAnsi"/>
                <w:sz w:val="18"/>
                <w:szCs w:val="18"/>
                <w:lang w:val="en-US"/>
              </w:rPr>
            </w:pPr>
            <w:r w:rsidRPr="00556D2B">
              <w:rPr>
                <w:rFonts w:cs="Calibri"/>
                <w:color w:val="000000"/>
                <w:sz w:val="16"/>
                <w:szCs w:val="16"/>
                <w:lang w:val="en-US"/>
              </w:rPr>
              <w:t>A&amp;G Expenses</w:t>
            </w:r>
          </w:p>
        </w:tc>
        <w:tc>
          <w:tcPr>
            <w:tcW w:w="1814" w:type="dxa"/>
            <w:vAlign w:val="center"/>
          </w:tcPr>
          <w:p w14:paraId="1448A58E" w14:textId="0A3F4BC3" w:rsidR="00553868"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b2</w:t>
            </w:r>
          </w:p>
        </w:tc>
        <w:tc>
          <w:tcPr>
            <w:tcW w:w="1523" w:type="dxa"/>
            <w:tcBorders>
              <w:top w:val="single" w:sz="4" w:space="0" w:color="auto"/>
              <w:left w:val="single" w:sz="4" w:space="0" w:color="auto"/>
              <w:bottom w:val="single" w:sz="4" w:space="0" w:color="auto"/>
              <w:right w:val="single" w:sz="4" w:space="0" w:color="auto"/>
            </w:tcBorders>
            <w:noWrap/>
            <w:vAlign w:val="center"/>
          </w:tcPr>
          <w:p w14:paraId="4203EDC9" w14:textId="41BD881F" w:rsidR="00553868" w:rsidRDefault="00553868" w:rsidP="00553868">
            <w:pPr>
              <w:spacing w:after="0" w:line="240" w:lineRule="auto"/>
              <w:jc w:val="center"/>
              <w:rPr>
                <w:color w:val="000000"/>
                <w:sz w:val="18"/>
                <w:szCs w:val="18"/>
              </w:rPr>
            </w:pPr>
            <w:r>
              <w:rPr>
                <w:color w:val="000000"/>
                <w:sz w:val="18"/>
                <w:szCs w:val="18"/>
              </w:rPr>
              <w:t>19.03</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2BC61083" w14:textId="5FBC583A" w:rsidR="00553868" w:rsidRPr="00131A99" w:rsidRDefault="00553868" w:rsidP="00553868">
            <w:pPr>
              <w:spacing w:after="0" w:line="240" w:lineRule="auto"/>
              <w:jc w:val="center"/>
              <w:rPr>
                <w:color w:val="000000"/>
                <w:sz w:val="18"/>
                <w:szCs w:val="18"/>
              </w:rPr>
            </w:pPr>
            <w:r>
              <w:rPr>
                <w:color w:val="000000"/>
                <w:sz w:val="18"/>
                <w:szCs w:val="18"/>
              </w:rPr>
              <w:t>10.09</w:t>
            </w:r>
          </w:p>
        </w:tc>
      </w:tr>
      <w:tr w:rsidR="00553868" w:rsidRPr="00556D2B" w14:paraId="655D8603" w14:textId="77777777" w:rsidTr="00312231">
        <w:trPr>
          <w:trHeight w:val="228"/>
          <w:jc w:val="center"/>
        </w:trPr>
        <w:tc>
          <w:tcPr>
            <w:tcW w:w="0" w:type="auto"/>
            <w:tcBorders>
              <w:left w:val="single" w:sz="4" w:space="0" w:color="000000" w:themeColor="text1"/>
            </w:tcBorders>
            <w:vAlign w:val="center"/>
          </w:tcPr>
          <w:p w14:paraId="5D52C98A" w14:textId="36FACDD6" w:rsidR="00553868" w:rsidRDefault="00553868" w:rsidP="00553868">
            <w:pPr>
              <w:spacing w:after="0" w:line="240" w:lineRule="auto"/>
              <w:jc w:val="right"/>
              <w:rPr>
                <w:rFonts w:asciiTheme="majorHAnsi" w:hAnsiTheme="majorHAnsi"/>
                <w:sz w:val="18"/>
                <w:szCs w:val="18"/>
                <w:lang w:val="en-US"/>
              </w:rPr>
            </w:pPr>
            <w:r>
              <w:rPr>
                <w:color w:val="000000"/>
                <w:sz w:val="18"/>
                <w:szCs w:val="18"/>
              </w:rPr>
              <w:t>c</w:t>
            </w:r>
          </w:p>
        </w:tc>
        <w:tc>
          <w:tcPr>
            <w:tcW w:w="4000" w:type="dxa"/>
            <w:noWrap/>
            <w:vAlign w:val="center"/>
          </w:tcPr>
          <w:p w14:paraId="4C0AA58C" w14:textId="3D702EA8" w:rsidR="00553868" w:rsidRPr="00556D2B" w:rsidRDefault="00553868" w:rsidP="00553868">
            <w:pPr>
              <w:spacing w:after="0" w:line="240" w:lineRule="auto"/>
              <w:jc w:val="left"/>
              <w:rPr>
                <w:rFonts w:asciiTheme="majorHAnsi" w:hAnsiTheme="majorHAnsi"/>
                <w:sz w:val="18"/>
                <w:szCs w:val="18"/>
                <w:lang w:val="en-US"/>
              </w:rPr>
            </w:pPr>
            <w:r w:rsidRPr="00556D2B">
              <w:rPr>
                <w:rFonts w:cs="Calibri"/>
                <w:color w:val="000000"/>
                <w:sz w:val="16"/>
                <w:szCs w:val="16"/>
                <w:lang w:val="en-US"/>
              </w:rPr>
              <w:t>R&amp;M Expenses</w:t>
            </w:r>
          </w:p>
        </w:tc>
        <w:tc>
          <w:tcPr>
            <w:tcW w:w="1814" w:type="dxa"/>
            <w:vAlign w:val="center"/>
          </w:tcPr>
          <w:p w14:paraId="4F7DD3B6" w14:textId="2945D777" w:rsidR="00553868"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b3</w:t>
            </w:r>
          </w:p>
        </w:tc>
        <w:tc>
          <w:tcPr>
            <w:tcW w:w="1523" w:type="dxa"/>
            <w:tcBorders>
              <w:top w:val="single" w:sz="4" w:space="0" w:color="auto"/>
              <w:left w:val="single" w:sz="4" w:space="0" w:color="auto"/>
              <w:bottom w:val="single" w:sz="4" w:space="0" w:color="auto"/>
              <w:right w:val="single" w:sz="4" w:space="0" w:color="auto"/>
            </w:tcBorders>
            <w:noWrap/>
            <w:vAlign w:val="center"/>
          </w:tcPr>
          <w:p w14:paraId="292FBD84" w14:textId="0D6F1742" w:rsidR="00553868" w:rsidRDefault="00553868" w:rsidP="00553868">
            <w:pPr>
              <w:spacing w:after="0" w:line="240" w:lineRule="auto"/>
              <w:jc w:val="center"/>
              <w:rPr>
                <w:color w:val="000000"/>
                <w:sz w:val="18"/>
                <w:szCs w:val="18"/>
              </w:rPr>
            </w:pPr>
            <w:r>
              <w:rPr>
                <w:color w:val="000000"/>
                <w:sz w:val="18"/>
                <w:szCs w:val="18"/>
              </w:rPr>
              <w:t>19.74</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278646F9" w14:textId="0768B304" w:rsidR="00553868" w:rsidRPr="00131A99" w:rsidRDefault="00553868" w:rsidP="00553868">
            <w:pPr>
              <w:spacing w:after="0" w:line="240" w:lineRule="auto"/>
              <w:jc w:val="center"/>
              <w:rPr>
                <w:color w:val="000000"/>
                <w:sz w:val="18"/>
                <w:szCs w:val="18"/>
              </w:rPr>
            </w:pPr>
            <w:r>
              <w:rPr>
                <w:color w:val="000000"/>
                <w:sz w:val="18"/>
                <w:szCs w:val="18"/>
              </w:rPr>
              <w:t>20.80</w:t>
            </w:r>
          </w:p>
        </w:tc>
      </w:tr>
      <w:tr w:rsidR="00553868" w:rsidRPr="00556D2B" w14:paraId="56253678" w14:textId="77777777" w:rsidTr="00312231">
        <w:trPr>
          <w:trHeight w:val="228"/>
          <w:jc w:val="center"/>
        </w:trPr>
        <w:tc>
          <w:tcPr>
            <w:tcW w:w="0" w:type="auto"/>
            <w:tcBorders>
              <w:left w:val="single" w:sz="4" w:space="0" w:color="000000" w:themeColor="text1"/>
            </w:tcBorders>
            <w:vAlign w:val="center"/>
          </w:tcPr>
          <w:p w14:paraId="21054F97" w14:textId="69BA9AE8"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3</w:t>
            </w:r>
          </w:p>
        </w:tc>
        <w:tc>
          <w:tcPr>
            <w:tcW w:w="4000" w:type="dxa"/>
            <w:noWrap/>
            <w:vAlign w:val="center"/>
            <w:hideMark/>
          </w:tcPr>
          <w:p w14:paraId="1FDA65E2" w14:textId="6A0D7318"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 xml:space="preserve">Depreciation </w:t>
            </w:r>
          </w:p>
        </w:tc>
        <w:tc>
          <w:tcPr>
            <w:tcW w:w="1814" w:type="dxa"/>
            <w:vAlign w:val="center"/>
          </w:tcPr>
          <w:p w14:paraId="73716871" w14:textId="5F49C5F9"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C</w:t>
            </w:r>
          </w:p>
        </w:tc>
        <w:tc>
          <w:tcPr>
            <w:tcW w:w="1523" w:type="dxa"/>
            <w:tcBorders>
              <w:top w:val="single" w:sz="4" w:space="0" w:color="auto"/>
              <w:left w:val="single" w:sz="4" w:space="0" w:color="auto"/>
              <w:bottom w:val="single" w:sz="4" w:space="0" w:color="auto"/>
              <w:right w:val="single" w:sz="4" w:space="0" w:color="auto"/>
            </w:tcBorders>
            <w:noWrap/>
            <w:vAlign w:val="center"/>
          </w:tcPr>
          <w:p w14:paraId="188349D9" w14:textId="6F0D4A0D"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10.70</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7FB4CCE4" w14:textId="10B75982" w:rsidR="00553868" w:rsidRPr="00131A99" w:rsidRDefault="00553868" w:rsidP="00553868">
            <w:pPr>
              <w:spacing w:after="0" w:line="240" w:lineRule="auto"/>
              <w:jc w:val="center"/>
              <w:rPr>
                <w:color w:val="000000"/>
                <w:sz w:val="18"/>
                <w:szCs w:val="18"/>
              </w:rPr>
            </w:pPr>
            <w:r>
              <w:rPr>
                <w:color w:val="000000"/>
                <w:sz w:val="18"/>
                <w:szCs w:val="18"/>
              </w:rPr>
              <w:t>10.98</w:t>
            </w:r>
          </w:p>
        </w:tc>
      </w:tr>
      <w:tr w:rsidR="00553868" w:rsidRPr="00556D2B" w14:paraId="671BF7E7" w14:textId="77777777" w:rsidTr="00312231">
        <w:trPr>
          <w:trHeight w:val="228"/>
          <w:jc w:val="center"/>
        </w:trPr>
        <w:tc>
          <w:tcPr>
            <w:tcW w:w="0" w:type="auto"/>
            <w:tcBorders>
              <w:left w:val="single" w:sz="4" w:space="0" w:color="000000" w:themeColor="text1"/>
            </w:tcBorders>
            <w:vAlign w:val="center"/>
          </w:tcPr>
          <w:p w14:paraId="7FFBED01" w14:textId="3CD5669A"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4</w:t>
            </w:r>
          </w:p>
        </w:tc>
        <w:tc>
          <w:tcPr>
            <w:tcW w:w="4000" w:type="dxa"/>
            <w:noWrap/>
            <w:vAlign w:val="center"/>
            <w:hideMark/>
          </w:tcPr>
          <w:p w14:paraId="6CA78C4E" w14:textId="63CB0E99"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Interest on normative loan</w:t>
            </w:r>
          </w:p>
        </w:tc>
        <w:tc>
          <w:tcPr>
            <w:tcW w:w="1814" w:type="dxa"/>
            <w:vAlign w:val="center"/>
          </w:tcPr>
          <w:p w14:paraId="5CFDE1E1" w14:textId="2C3CD440"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D</w:t>
            </w:r>
          </w:p>
        </w:tc>
        <w:tc>
          <w:tcPr>
            <w:tcW w:w="1523" w:type="dxa"/>
            <w:tcBorders>
              <w:top w:val="single" w:sz="4" w:space="0" w:color="auto"/>
              <w:left w:val="single" w:sz="4" w:space="0" w:color="auto"/>
              <w:bottom w:val="single" w:sz="4" w:space="0" w:color="auto"/>
              <w:right w:val="single" w:sz="4" w:space="0" w:color="auto"/>
            </w:tcBorders>
            <w:noWrap/>
            <w:vAlign w:val="center"/>
          </w:tcPr>
          <w:p w14:paraId="72BE900F" w14:textId="06AA31AE"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13.25</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13A975E1" w14:textId="23A09C2C" w:rsidR="00553868" w:rsidRPr="00131A99" w:rsidRDefault="00553868" w:rsidP="00553868">
            <w:pPr>
              <w:spacing w:after="0" w:line="240" w:lineRule="auto"/>
              <w:jc w:val="center"/>
              <w:rPr>
                <w:rFonts w:asciiTheme="majorHAnsi" w:hAnsiTheme="majorHAnsi"/>
                <w:sz w:val="18"/>
                <w:szCs w:val="18"/>
                <w:lang w:val="en-US"/>
              </w:rPr>
            </w:pPr>
            <w:r>
              <w:rPr>
                <w:color w:val="000000"/>
                <w:sz w:val="18"/>
                <w:szCs w:val="18"/>
              </w:rPr>
              <w:t>11.23</w:t>
            </w:r>
          </w:p>
        </w:tc>
      </w:tr>
      <w:tr w:rsidR="00553868" w:rsidRPr="00556D2B" w14:paraId="5E8D8629" w14:textId="77777777" w:rsidTr="00312231">
        <w:trPr>
          <w:trHeight w:val="228"/>
          <w:jc w:val="center"/>
        </w:trPr>
        <w:tc>
          <w:tcPr>
            <w:tcW w:w="0" w:type="auto"/>
            <w:tcBorders>
              <w:left w:val="single" w:sz="4" w:space="0" w:color="000000" w:themeColor="text1"/>
            </w:tcBorders>
            <w:vAlign w:val="center"/>
          </w:tcPr>
          <w:p w14:paraId="2DD82C14" w14:textId="370496E6"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5</w:t>
            </w:r>
          </w:p>
        </w:tc>
        <w:tc>
          <w:tcPr>
            <w:tcW w:w="4000" w:type="dxa"/>
            <w:noWrap/>
            <w:vAlign w:val="center"/>
            <w:hideMark/>
          </w:tcPr>
          <w:p w14:paraId="3702377A" w14:textId="7EC02F01"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Interest on Security Deposit</w:t>
            </w:r>
          </w:p>
        </w:tc>
        <w:tc>
          <w:tcPr>
            <w:tcW w:w="1814" w:type="dxa"/>
            <w:vAlign w:val="center"/>
          </w:tcPr>
          <w:p w14:paraId="360EF50D" w14:textId="34A75937"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E</w:t>
            </w:r>
          </w:p>
        </w:tc>
        <w:tc>
          <w:tcPr>
            <w:tcW w:w="1523" w:type="dxa"/>
            <w:tcBorders>
              <w:top w:val="single" w:sz="4" w:space="0" w:color="auto"/>
              <w:left w:val="single" w:sz="4" w:space="0" w:color="auto"/>
              <w:bottom w:val="single" w:sz="4" w:space="0" w:color="auto"/>
              <w:right w:val="single" w:sz="4" w:space="0" w:color="auto"/>
            </w:tcBorders>
            <w:noWrap/>
            <w:vAlign w:val="center"/>
          </w:tcPr>
          <w:p w14:paraId="6B172600" w14:textId="2C03E660"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10.36</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7219B04E" w14:textId="417D3987" w:rsidR="00553868" w:rsidRPr="00131A99" w:rsidRDefault="00553868" w:rsidP="00553868">
            <w:pPr>
              <w:spacing w:after="0" w:line="240" w:lineRule="auto"/>
              <w:jc w:val="center"/>
              <w:rPr>
                <w:rFonts w:asciiTheme="majorHAnsi" w:hAnsiTheme="majorHAnsi"/>
                <w:sz w:val="18"/>
                <w:szCs w:val="18"/>
                <w:lang w:val="en-US"/>
              </w:rPr>
            </w:pPr>
            <w:r>
              <w:rPr>
                <w:color w:val="000000"/>
                <w:sz w:val="18"/>
                <w:szCs w:val="18"/>
              </w:rPr>
              <w:t>10.56</w:t>
            </w:r>
          </w:p>
        </w:tc>
      </w:tr>
      <w:tr w:rsidR="00553868" w:rsidRPr="00556D2B" w14:paraId="79F5D37E" w14:textId="77777777" w:rsidTr="00312231">
        <w:trPr>
          <w:trHeight w:val="228"/>
          <w:jc w:val="center"/>
        </w:trPr>
        <w:tc>
          <w:tcPr>
            <w:tcW w:w="0" w:type="auto"/>
            <w:tcBorders>
              <w:left w:val="single" w:sz="4" w:space="0" w:color="000000" w:themeColor="text1"/>
            </w:tcBorders>
            <w:vAlign w:val="center"/>
          </w:tcPr>
          <w:p w14:paraId="35C93846" w14:textId="7ED87C4F"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6</w:t>
            </w:r>
          </w:p>
        </w:tc>
        <w:tc>
          <w:tcPr>
            <w:tcW w:w="4000" w:type="dxa"/>
            <w:noWrap/>
            <w:vAlign w:val="center"/>
            <w:hideMark/>
          </w:tcPr>
          <w:p w14:paraId="7660CD66" w14:textId="591FD8B3" w:rsidR="00553868" w:rsidRPr="00556D2B" w:rsidRDefault="00553868" w:rsidP="00553868">
            <w:pPr>
              <w:spacing w:after="0" w:line="240" w:lineRule="auto"/>
              <w:jc w:val="left"/>
              <w:rPr>
                <w:rFonts w:asciiTheme="majorHAnsi" w:hAnsiTheme="majorHAnsi"/>
                <w:b/>
                <w:bCs/>
                <w:sz w:val="18"/>
                <w:szCs w:val="18"/>
                <w:lang w:val="en-US"/>
              </w:rPr>
            </w:pPr>
            <w:r w:rsidRPr="00556D2B">
              <w:rPr>
                <w:rFonts w:asciiTheme="majorHAnsi" w:hAnsiTheme="majorHAnsi"/>
                <w:b/>
                <w:bCs/>
                <w:sz w:val="18"/>
                <w:szCs w:val="18"/>
                <w:lang w:val="en-US"/>
              </w:rPr>
              <w:t>Sub Total</w:t>
            </w:r>
          </w:p>
        </w:tc>
        <w:tc>
          <w:tcPr>
            <w:tcW w:w="1814" w:type="dxa"/>
            <w:vAlign w:val="center"/>
          </w:tcPr>
          <w:p w14:paraId="677E5519" w14:textId="64A5469A" w:rsidR="00553868" w:rsidRPr="00556D2B" w:rsidRDefault="00553868" w:rsidP="00553868">
            <w:pPr>
              <w:spacing w:after="0" w:line="240" w:lineRule="auto"/>
              <w:jc w:val="center"/>
              <w:rPr>
                <w:rFonts w:asciiTheme="majorHAnsi" w:hAnsiTheme="majorHAnsi"/>
                <w:b/>
                <w:bCs/>
                <w:sz w:val="18"/>
                <w:szCs w:val="18"/>
                <w:lang w:val="en-US"/>
              </w:rPr>
            </w:pPr>
            <w:r>
              <w:rPr>
                <w:rFonts w:asciiTheme="majorHAnsi" w:hAnsiTheme="majorHAnsi"/>
                <w:b/>
                <w:bCs/>
                <w:sz w:val="18"/>
                <w:szCs w:val="18"/>
                <w:lang w:val="en-US"/>
              </w:rPr>
              <w:t>F=A+B+C+D+E</w:t>
            </w:r>
          </w:p>
        </w:tc>
        <w:tc>
          <w:tcPr>
            <w:tcW w:w="1523" w:type="dxa"/>
            <w:noWrap/>
            <w:vAlign w:val="center"/>
          </w:tcPr>
          <w:p w14:paraId="7AB4C194" w14:textId="3E241A85"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662.32</w:t>
            </w:r>
          </w:p>
        </w:tc>
        <w:tc>
          <w:tcPr>
            <w:tcW w:w="1454" w:type="dxa"/>
            <w:tcBorders>
              <w:right w:val="single" w:sz="4" w:space="0" w:color="000000" w:themeColor="text1"/>
            </w:tcBorders>
            <w:noWrap/>
            <w:vAlign w:val="center"/>
          </w:tcPr>
          <w:p w14:paraId="037350F7" w14:textId="430DA63C" w:rsidR="00553868" w:rsidRPr="00131A99" w:rsidRDefault="00553868" w:rsidP="00553868">
            <w:pPr>
              <w:spacing w:after="0" w:line="240" w:lineRule="auto"/>
              <w:jc w:val="center"/>
              <w:rPr>
                <w:b/>
                <w:bCs/>
                <w:color w:val="000000"/>
                <w:sz w:val="18"/>
                <w:szCs w:val="18"/>
              </w:rPr>
            </w:pPr>
            <w:r>
              <w:rPr>
                <w:b/>
                <w:bCs/>
                <w:color w:val="000000"/>
                <w:sz w:val="18"/>
                <w:szCs w:val="18"/>
              </w:rPr>
              <w:t>728.09</w:t>
            </w:r>
          </w:p>
        </w:tc>
      </w:tr>
      <w:tr w:rsidR="00553868" w:rsidRPr="00556D2B" w14:paraId="29D91044" w14:textId="77777777" w:rsidTr="00312231">
        <w:trPr>
          <w:trHeight w:val="228"/>
          <w:jc w:val="center"/>
        </w:trPr>
        <w:tc>
          <w:tcPr>
            <w:tcW w:w="0" w:type="auto"/>
            <w:tcBorders>
              <w:left w:val="single" w:sz="4" w:space="0" w:color="000000" w:themeColor="text1"/>
            </w:tcBorders>
            <w:vAlign w:val="center"/>
          </w:tcPr>
          <w:p w14:paraId="79D986DB" w14:textId="14BD6FCD"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7</w:t>
            </w:r>
          </w:p>
        </w:tc>
        <w:tc>
          <w:tcPr>
            <w:tcW w:w="4000" w:type="dxa"/>
            <w:noWrap/>
            <w:vAlign w:val="center"/>
            <w:hideMark/>
          </w:tcPr>
          <w:p w14:paraId="66BF78B7" w14:textId="0380A8D4"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Add: Return on Equity</w:t>
            </w:r>
          </w:p>
        </w:tc>
        <w:tc>
          <w:tcPr>
            <w:tcW w:w="1814" w:type="dxa"/>
            <w:vAlign w:val="center"/>
          </w:tcPr>
          <w:p w14:paraId="5ACA0C9C" w14:textId="5F98979B" w:rsidR="00553868" w:rsidRPr="00556D2B" w:rsidRDefault="00553868" w:rsidP="00553868">
            <w:pPr>
              <w:spacing w:after="0" w:line="240" w:lineRule="auto"/>
              <w:jc w:val="center"/>
              <w:rPr>
                <w:rFonts w:cs="Calibri"/>
                <w:color w:val="000000"/>
                <w:sz w:val="18"/>
                <w:szCs w:val="18"/>
                <w:lang w:val="en-US"/>
              </w:rPr>
            </w:pPr>
            <w:r>
              <w:rPr>
                <w:rFonts w:cs="Calibri"/>
                <w:color w:val="000000"/>
                <w:sz w:val="18"/>
                <w:szCs w:val="18"/>
                <w:lang w:val="en-US"/>
              </w:rPr>
              <w:t>G</w:t>
            </w:r>
          </w:p>
        </w:tc>
        <w:tc>
          <w:tcPr>
            <w:tcW w:w="1523" w:type="dxa"/>
            <w:tcBorders>
              <w:top w:val="single" w:sz="4" w:space="0" w:color="auto"/>
              <w:left w:val="single" w:sz="4" w:space="0" w:color="auto"/>
              <w:bottom w:val="single" w:sz="4" w:space="0" w:color="auto"/>
              <w:right w:val="single" w:sz="4" w:space="0" w:color="auto"/>
            </w:tcBorders>
            <w:noWrap/>
            <w:vAlign w:val="center"/>
          </w:tcPr>
          <w:p w14:paraId="5A86ECB4" w14:textId="798CC8BF"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19.16</w:t>
            </w:r>
          </w:p>
        </w:tc>
        <w:tc>
          <w:tcPr>
            <w:tcW w:w="1454" w:type="dxa"/>
            <w:tcBorders>
              <w:top w:val="single" w:sz="4" w:space="0" w:color="auto"/>
              <w:left w:val="nil"/>
              <w:bottom w:val="single" w:sz="4" w:space="0" w:color="auto"/>
              <w:right w:val="single" w:sz="4" w:space="0" w:color="000000" w:themeColor="text1"/>
            </w:tcBorders>
            <w:shd w:val="clear" w:color="000000" w:fill="FFFFFF"/>
            <w:noWrap/>
            <w:vAlign w:val="center"/>
          </w:tcPr>
          <w:p w14:paraId="0533A8A2" w14:textId="40585183" w:rsidR="00553868" w:rsidRPr="00131A99" w:rsidRDefault="00553868" w:rsidP="00553868">
            <w:pPr>
              <w:spacing w:after="0" w:line="240" w:lineRule="auto"/>
              <w:jc w:val="center"/>
              <w:rPr>
                <w:rFonts w:asciiTheme="majorHAnsi" w:hAnsiTheme="majorHAnsi"/>
                <w:sz w:val="18"/>
                <w:szCs w:val="18"/>
                <w:lang w:val="en-US"/>
              </w:rPr>
            </w:pPr>
            <w:r>
              <w:rPr>
                <w:color w:val="000000"/>
                <w:sz w:val="18"/>
                <w:szCs w:val="18"/>
              </w:rPr>
              <w:t>17.36</w:t>
            </w:r>
          </w:p>
        </w:tc>
      </w:tr>
      <w:tr w:rsidR="00553868" w:rsidRPr="00556D2B" w14:paraId="0B7B61DB" w14:textId="77777777" w:rsidTr="00312231">
        <w:trPr>
          <w:trHeight w:val="228"/>
          <w:jc w:val="center"/>
        </w:trPr>
        <w:tc>
          <w:tcPr>
            <w:tcW w:w="0" w:type="auto"/>
            <w:tcBorders>
              <w:left w:val="single" w:sz="4" w:space="0" w:color="000000" w:themeColor="text1"/>
            </w:tcBorders>
            <w:vAlign w:val="center"/>
          </w:tcPr>
          <w:p w14:paraId="5E06D3D2" w14:textId="6479348E"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8</w:t>
            </w:r>
          </w:p>
        </w:tc>
        <w:tc>
          <w:tcPr>
            <w:tcW w:w="4000" w:type="dxa"/>
            <w:noWrap/>
            <w:vAlign w:val="center"/>
            <w:hideMark/>
          </w:tcPr>
          <w:p w14:paraId="7C5D6971" w14:textId="0C02AF2C" w:rsidR="00553868" w:rsidRPr="00556D2B" w:rsidRDefault="00553868" w:rsidP="00553868">
            <w:pPr>
              <w:spacing w:after="0" w:line="240" w:lineRule="auto"/>
              <w:jc w:val="left"/>
              <w:rPr>
                <w:rFonts w:asciiTheme="majorHAnsi" w:hAnsiTheme="majorHAnsi"/>
                <w:b/>
                <w:bCs/>
                <w:sz w:val="18"/>
                <w:szCs w:val="18"/>
                <w:lang w:val="en-US"/>
              </w:rPr>
            </w:pPr>
            <w:r w:rsidRPr="00556D2B">
              <w:rPr>
                <w:rFonts w:asciiTheme="majorHAnsi" w:hAnsiTheme="majorHAnsi"/>
                <w:b/>
                <w:bCs/>
                <w:sz w:val="18"/>
                <w:szCs w:val="18"/>
                <w:lang w:val="en-US"/>
              </w:rPr>
              <w:t>Total Expenditure</w:t>
            </w:r>
          </w:p>
        </w:tc>
        <w:tc>
          <w:tcPr>
            <w:tcW w:w="1814" w:type="dxa"/>
            <w:vAlign w:val="center"/>
          </w:tcPr>
          <w:p w14:paraId="71EDDBAD" w14:textId="553214DE" w:rsidR="00553868" w:rsidRPr="00556D2B" w:rsidRDefault="00553868" w:rsidP="00553868">
            <w:pPr>
              <w:spacing w:after="0" w:line="240" w:lineRule="auto"/>
              <w:jc w:val="center"/>
              <w:rPr>
                <w:rFonts w:asciiTheme="majorHAnsi" w:hAnsiTheme="majorHAnsi"/>
                <w:b/>
                <w:bCs/>
                <w:sz w:val="18"/>
                <w:szCs w:val="18"/>
                <w:lang w:val="en-US"/>
              </w:rPr>
            </w:pPr>
            <w:r>
              <w:rPr>
                <w:rFonts w:asciiTheme="majorHAnsi" w:hAnsiTheme="majorHAnsi"/>
                <w:b/>
                <w:bCs/>
                <w:sz w:val="18"/>
                <w:szCs w:val="18"/>
                <w:lang w:val="en-US"/>
              </w:rPr>
              <w:t>I=F+G+H</w:t>
            </w:r>
          </w:p>
        </w:tc>
        <w:tc>
          <w:tcPr>
            <w:tcW w:w="1523" w:type="dxa"/>
            <w:noWrap/>
            <w:vAlign w:val="center"/>
          </w:tcPr>
          <w:p w14:paraId="26A2FF0D" w14:textId="44C54608"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681.51</w:t>
            </w:r>
          </w:p>
        </w:tc>
        <w:tc>
          <w:tcPr>
            <w:tcW w:w="1454" w:type="dxa"/>
            <w:tcBorders>
              <w:right w:val="single" w:sz="4" w:space="0" w:color="000000" w:themeColor="text1"/>
            </w:tcBorders>
            <w:noWrap/>
            <w:vAlign w:val="center"/>
          </w:tcPr>
          <w:p w14:paraId="561F57E2" w14:textId="6FDD9ACE" w:rsidR="00553868" w:rsidRPr="00131A99" w:rsidRDefault="00553868" w:rsidP="00553868">
            <w:pPr>
              <w:spacing w:after="0" w:line="240" w:lineRule="auto"/>
              <w:jc w:val="center"/>
              <w:rPr>
                <w:b/>
                <w:bCs/>
                <w:color w:val="000000"/>
                <w:sz w:val="18"/>
                <w:szCs w:val="18"/>
              </w:rPr>
            </w:pPr>
            <w:r>
              <w:rPr>
                <w:b/>
                <w:bCs/>
                <w:color w:val="000000"/>
                <w:sz w:val="18"/>
                <w:szCs w:val="18"/>
              </w:rPr>
              <w:t>745.44</w:t>
            </w:r>
          </w:p>
        </w:tc>
      </w:tr>
      <w:tr w:rsidR="00553868" w:rsidRPr="00556D2B" w14:paraId="340966E2" w14:textId="77777777" w:rsidTr="00312231">
        <w:trPr>
          <w:trHeight w:val="228"/>
          <w:jc w:val="center"/>
        </w:trPr>
        <w:tc>
          <w:tcPr>
            <w:tcW w:w="0" w:type="auto"/>
            <w:tcBorders>
              <w:left w:val="single" w:sz="4" w:space="0" w:color="000000" w:themeColor="text1"/>
            </w:tcBorders>
            <w:vAlign w:val="center"/>
          </w:tcPr>
          <w:p w14:paraId="5871990C" w14:textId="3397C585"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9</w:t>
            </w:r>
          </w:p>
        </w:tc>
        <w:tc>
          <w:tcPr>
            <w:tcW w:w="4000" w:type="dxa"/>
            <w:noWrap/>
            <w:vAlign w:val="center"/>
            <w:hideMark/>
          </w:tcPr>
          <w:p w14:paraId="1765BF7D" w14:textId="46F8F8E7" w:rsidR="00553868" w:rsidRPr="00556D2B" w:rsidRDefault="00553868" w:rsidP="00553868">
            <w:pPr>
              <w:spacing w:after="0" w:line="240" w:lineRule="auto"/>
              <w:jc w:val="left"/>
              <w:rPr>
                <w:rFonts w:asciiTheme="majorHAnsi" w:hAnsiTheme="majorHAnsi"/>
                <w:sz w:val="18"/>
                <w:szCs w:val="18"/>
                <w:lang w:val="en-US"/>
              </w:rPr>
            </w:pPr>
            <w:r w:rsidRPr="00556D2B">
              <w:rPr>
                <w:rFonts w:asciiTheme="majorHAnsi" w:hAnsiTheme="majorHAnsi"/>
                <w:sz w:val="18"/>
                <w:szCs w:val="18"/>
                <w:lang w:val="en-US"/>
              </w:rPr>
              <w:t>Less: Non-Tariff Income</w:t>
            </w:r>
          </w:p>
        </w:tc>
        <w:tc>
          <w:tcPr>
            <w:tcW w:w="1814" w:type="dxa"/>
            <w:vAlign w:val="center"/>
          </w:tcPr>
          <w:p w14:paraId="32B9D181" w14:textId="7D577E5B" w:rsidR="00553868" w:rsidRPr="00556D2B" w:rsidRDefault="00553868" w:rsidP="00553868">
            <w:pPr>
              <w:spacing w:after="0" w:line="240" w:lineRule="auto"/>
              <w:jc w:val="center"/>
              <w:rPr>
                <w:rFonts w:asciiTheme="majorHAnsi" w:hAnsiTheme="majorHAnsi"/>
                <w:sz w:val="18"/>
                <w:szCs w:val="18"/>
                <w:lang w:val="en-US"/>
              </w:rPr>
            </w:pPr>
            <w:r>
              <w:rPr>
                <w:rFonts w:asciiTheme="majorHAnsi" w:hAnsiTheme="majorHAnsi"/>
                <w:sz w:val="18"/>
                <w:szCs w:val="18"/>
                <w:lang w:val="en-US"/>
              </w:rPr>
              <w:t>J</w:t>
            </w:r>
          </w:p>
        </w:tc>
        <w:tc>
          <w:tcPr>
            <w:tcW w:w="1523" w:type="dxa"/>
            <w:noWrap/>
            <w:vAlign w:val="center"/>
          </w:tcPr>
          <w:p w14:paraId="356FE957" w14:textId="1AA6D0D4" w:rsidR="00553868" w:rsidRPr="00556D2B" w:rsidRDefault="00553868" w:rsidP="00553868">
            <w:pPr>
              <w:spacing w:after="0" w:line="240" w:lineRule="auto"/>
              <w:jc w:val="center"/>
              <w:rPr>
                <w:rFonts w:asciiTheme="majorHAnsi" w:hAnsiTheme="majorHAnsi"/>
                <w:sz w:val="18"/>
                <w:szCs w:val="18"/>
                <w:lang w:val="en-US"/>
              </w:rPr>
            </w:pPr>
            <w:r>
              <w:rPr>
                <w:color w:val="000000"/>
                <w:sz w:val="18"/>
                <w:szCs w:val="18"/>
              </w:rPr>
              <w:t>0.98</w:t>
            </w:r>
          </w:p>
        </w:tc>
        <w:tc>
          <w:tcPr>
            <w:tcW w:w="1454" w:type="dxa"/>
            <w:tcBorders>
              <w:right w:val="single" w:sz="4" w:space="0" w:color="000000" w:themeColor="text1"/>
            </w:tcBorders>
            <w:noWrap/>
            <w:vAlign w:val="center"/>
          </w:tcPr>
          <w:p w14:paraId="21577AA9" w14:textId="4EAC2DB6" w:rsidR="00553868" w:rsidRPr="00131A99" w:rsidRDefault="00553868" w:rsidP="00553868">
            <w:pPr>
              <w:spacing w:after="0" w:line="240" w:lineRule="auto"/>
              <w:jc w:val="center"/>
              <w:rPr>
                <w:rFonts w:asciiTheme="majorHAnsi" w:hAnsiTheme="majorHAnsi"/>
                <w:sz w:val="18"/>
                <w:szCs w:val="18"/>
                <w:lang w:val="en-US"/>
              </w:rPr>
            </w:pPr>
            <w:r>
              <w:rPr>
                <w:color w:val="000000"/>
                <w:sz w:val="18"/>
                <w:szCs w:val="18"/>
              </w:rPr>
              <w:t>0.98</w:t>
            </w:r>
          </w:p>
        </w:tc>
      </w:tr>
      <w:tr w:rsidR="00553868" w:rsidRPr="00556D2B" w14:paraId="2994E7C3" w14:textId="77777777" w:rsidTr="00312231">
        <w:trPr>
          <w:trHeight w:val="228"/>
          <w:jc w:val="center"/>
        </w:trPr>
        <w:tc>
          <w:tcPr>
            <w:tcW w:w="0" w:type="auto"/>
            <w:tcBorders>
              <w:left w:val="single" w:sz="4" w:space="0" w:color="000000" w:themeColor="text1"/>
            </w:tcBorders>
            <w:vAlign w:val="center"/>
          </w:tcPr>
          <w:p w14:paraId="13F9F0A4" w14:textId="59E4EC21"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10</w:t>
            </w:r>
          </w:p>
        </w:tc>
        <w:tc>
          <w:tcPr>
            <w:tcW w:w="4000" w:type="dxa"/>
            <w:vAlign w:val="center"/>
            <w:hideMark/>
          </w:tcPr>
          <w:p w14:paraId="67BCBC7F" w14:textId="786B6535" w:rsidR="00553868" w:rsidRPr="00556D2B" w:rsidRDefault="00553868" w:rsidP="00553868">
            <w:pPr>
              <w:spacing w:after="0" w:line="240" w:lineRule="auto"/>
              <w:jc w:val="left"/>
              <w:rPr>
                <w:rFonts w:asciiTheme="majorHAnsi" w:hAnsiTheme="majorHAnsi"/>
                <w:b/>
                <w:bCs/>
                <w:sz w:val="18"/>
                <w:szCs w:val="18"/>
                <w:lang w:val="en-US"/>
              </w:rPr>
            </w:pPr>
            <w:r w:rsidRPr="00556D2B">
              <w:rPr>
                <w:rFonts w:asciiTheme="majorHAnsi" w:hAnsiTheme="majorHAnsi"/>
                <w:b/>
                <w:bCs/>
                <w:sz w:val="18"/>
                <w:szCs w:val="18"/>
                <w:lang w:val="en-US"/>
              </w:rPr>
              <w:t>Aggregate Revenue Requirement</w:t>
            </w:r>
          </w:p>
        </w:tc>
        <w:tc>
          <w:tcPr>
            <w:tcW w:w="1814" w:type="dxa"/>
            <w:vAlign w:val="center"/>
          </w:tcPr>
          <w:p w14:paraId="2F09B820" w14:textId="072C425A" w:rsidR="00553868" w:rsidRPr="00556D2B" w:rsidRDefault="00553868" w:rsidP="00553868">
            <w:pPr>
              <w:spacing w:after="0" w:line="240" w:lineRule="auto"/>
              <w:jc w:val="center"/>
              <w:rPr>
                <w:rFonts w:asciiTheme="majorHAnsi" w:hAnsiTheme="majorHAnsi"/>
                <w:b/>
                <w:bCs/>
                <w:sz w:val="18"/>
                <w:szCs w:val="18"/>
                <w:lang w:val="en-US"/>
              </w:rPr>
            </w:pPr>
            <w:r>
              <w:rPr>
                <w:rFonts w:asciiTheme="majorHAnsi" w:hAnsiTheme="majorHAnsi"/>
                <w:b/>
                <w:bCs/>
                <w:sz w:val="18"/>
                <w:szCs w:val="18"/>
                <w:lang w:val="en-US"/>
              </w:rPr>
              <w:t>K=I-J</w:t>
            </w:r>
          </w:p>
        </w:tc>
        <w:tc>
          <w:tcPr>
            <w:tcW w:w="1523" w:type="dxa"/>
            <w:noWrap/>
            <w:vAlign w:val="center"/>
          </w:tcPr>
          <w:p w14:paraId="4E985084" w14:textId="5C74CF58"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680.51</w:t>
            </w:r>
          </w:p>
        </w:tc>
        <w:tc>
          <w:tcPr>
            <w:tcW w:w="1454" w:type="dxa"/>
            <w:tcBorders>
              <w:right w:val="single" w:sz="4" w:space="0" w:color="000000" w:themeColor="text1"/>
            </w:tcBorders>
            <w:noWrap/>
            <w:vAlign w:val="center"/>
          </w:tcPr>
          <w:p w14:paraId="4455C5DF" w14:textId="6592E079" w:rsidR="00553868" w:rsidRPr="00131A99" w:rsidRDefault="00553868" w:rsidP="00553868">
            <w:pPr>
              <w:spacing w:after="0" w:line="240" w:lineRule="auto"/>
              <w:jc w:val="center"/>
              <w:rPr>
                <w:rFonts w:asciiTheme="majorHAnsi" w:hAnsiTheme="majorHAnsi"/>
                <w:b/>
                <w:bCs/>
                <w:sz w:val="18"/>
                <w:szCs w:val="18"/>
                <w:lang w:val="en-US"/>
              </w:rPr>
            </w:pPr>
            <w:r>
              <w:rPr>
                <w:b/>
                <w:bCs/>
                <w:color w:val="000000"/>
                <w:sz w:val="18"/>
                <w:szCs w:val="18"/>
              </w:rPr>
              <w:t>744.46</w:t>
            </w:r>
          </w:p>
        </w:tc>
      </w:tr>
      <w:tr w:rsidR="00553868" w:rsidRPr="00556D2B" w14:paraId="3D4AACDD" w14:textId="77777777" w:rsidTr="00312231">
        <w:trPr>
          <w:trHeight w:val="228"/>
          <w:jc w:val="center"/>
        </w:trPr>
        <w:tc>
          <w:tcPr>
            <w:tcW w:w="0" w:type="auto"/>
            <w:tcBorders>
              <w:left w:val="single" w:sz="4" w:space="0" w:color="000000" w:themeColor="text1"/>
            </w:tcBorders>
            <w:vAlign w:val="center"/>
          </w:tcPr>
          <w:p w14:paraId="450A0BD6" w14:textId="4198EC59" w:rsidR="00553868" w:rsidRPr="00556D2B" w:rsidRDefault="00553868" w:rsidP="00553868">
            <w:pPr>
              <w:spacing w:after="0" w:line="240" w:lineRule="auto"/>
              <w:jc w:val="center"/>
              <w:rPr>
                <w:rFonts w:asciiTheme="majorHAnsi" w:hAnsiTheme="majorHAnsi"/>
                <w:b/>
                <w:bCs/>
                <w:sz w:val="18"/>
                <w:szCs w:val="18"/>
                <w:lang w:val="en-US"/>
              </w:rPr>
            </w:pPr>
            <w:r>
              <w:rPr>
                <w:color w:val="000000"/>
                <w:sz w:val="18"/>
                <w:szCs w:val="18"/>
              </w:rPr>
              <w:t>11</w:t>
            </w:r>
          </w:p>
        </w:tc>
        <w:tc>
          <w:tcPr>
            <w:tcW w:w="4000" w:type="dxa"/>
            <w:noWrap/>
            <w:vAlign w:val="center"/>
            <w:hideMark/>
          </w:tcPr>
          <w:p w14:paraId="508BDEF5" w14:textId="76917387" w:rsidR="00553868" w:rsidRPr="00556D2B" w:rsidRDefault="00553868" w:rsidP="00553868">
            <w:pPr>
              <w:spacing w:after="0" w:line="240" w:lineRule="auto"/>
              <w:jc w:val="left"/>
              <w:rPr>
                <w:rFonts w:asciiTheme="majorHAnsi" w:hAnsiTheme="majorHAnsi"/>
                <w:b/>
                <w:bCs/>
                <w:sz w:val="18"/>
                <w:szCs w:val="18"/>
                <w:lang w:val="en-US"/>
              </w:rPr>
            </w:pPr>
            <w:r w:rsidRPr="00556D2B">
              <w:rPr>
                <w:rFonts w:asciiTheme="majorHAnsi" w:hAnsiTheme="majorHAnsi"/>
                <w:b/>
                <w:bCs/>
                <w:sz w:val="18"/>
                <w:szCs w:val="18"/>
                <w:lang w:val="en-US"/>
              </w:rPr>
              <w:t>Revenue from Sale of Power @ Existing Tariff</w:t>
            </w:r>
          </w:p>
        </w:tc>
        <w:tc>
          <w:tcPr>
            <w:tcW w:w="1814" w:type="dxa"/>
            <w:vAlign w:val="center"/>
          </w:tcPr>
          <w:p w14:paraId="6EEA1928" w14:textId="47FA28D2" w:rsidR="00553868" w:rsidRPr="00556D2B" w:rsidRDefault="00553868" w:rsidP="00553868">
            <w:pPr>
              <w:spacing w:after="0" w:line="240" w:lineRule="auto"/>
              <w:jc w:val="center"/>
              <w:rPr>
                <w:rFonts w:asciiTheme="majorHAnsi" w:hAnsiTheme="majorHAnsi"/>
                <w:b/>
                <w:bCs/>
                <w:sz w:val="18"/>
                <w:szCs w:val="18"/>
                <w:lang w:val="en-US"/>
              </w:rPr>
            </w:pPr>
            <w:r>
              <w:rPr>
                <w:rFonts w:asciiTheme="majorHAnsi" w:hAnsiTheme="majorHAnsi"/>
                <w:b/>
                <w:bCs/>
                <w:sz w:val="18"/>
                <w:szCs w:val="18"/>
                <w:lang w:val="en-US"/>
              </w:rPr>
              <w:t>L</w:t>
            </w:r>
          </w:p>
        </w:tc>
        <w:tc>
          <w:tcPr>
            <w:tcW w:w="1523" w:type="dxa"/>
            <w:noWrap/>
            <w:vAlign w:val="center"/>
          </w:tcPr>
          <w:p w14:paraId="20F542E9" w14:textId="188EAB35"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675.56</w:t>
            </w:r>
          </w:p>
        </w:tc>
        <w:tc>
          <w:tcPr>
            <w:tcW w:w="1454" w:type="dxa"/>
            <w:tcBorders>
              <w:right w:val="single" w:sz="4" w:space="0" w:color="000000" w:themeColor="text1"/>
            </w:tcBorders>
            <w:noWrap/>
            <w:vAlign w:val="center"/>
          </w:tcPr>
          <w:p w14:paraId="7C149951" w14:textId="5FC202DF" w:rsidR="00553868" w:rsidRPr="00131A99" w:rsidRDefault="00553868" w:rsidP="00553868">
            <w:pPr>
              <w:spacing w:after="0" w:line="240" w:lineRule="auto"/>
              <w:jc w:val="center"/>
              <w:rPr>
                <w:rFonts w:asciiTheme="majorHAnsi" w:hAnsiTheme="majorHAnsi"/>
                <w:b/>
                <w:bCs/>
                <w:sz w:val="18"/>
                <w:szCs w:val="18"/>
                <w:lang w:val="en-US"/>
              </w:rPr>
            </w:pPr>
            <w:r>
              <w:rPr>
                <w:b/>
                <w:bCs/>
                <w:color w:val="000000"/>
                <w:sz w:val="18"/>
                <w:szCs w:val="18"/>
              </w:rPr>
              <w:t>678.49</w:t>
            </w:r>
          </w:p>
        </w:tc>
      </w:tr>
      <w:tr w:rsidR="00553868" w:rsidRPr="00556D2B" w14:paraId="2D381C5B" w14:textId="77777777" w:rsidTr="00312231">
        <w:trPr>
          <w:trHeight w:val="228"/>
          <w:jc w:val="center"/>
        </w:trPr>
        <w:tc>
          <w:tcPr>
            <w:tcW w:w="0" w:type="auto"/>
            <w:tcBorders>
              <w:left w:val="single" w:sz="4" w:space="0" w:color="000000" w:themeColor="text1"/>
            </w:tcBorders>
            <w:vAlign w:val="center"/>
          </w:tcPr>
          <w:p w14:paraId="7991A536" w14:textId="53883432"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12</w:t>
            </w:r>
          </w:p>
        </w:tc>
        <w:tc>
          <w:tcPr>
            <w:tcW w:w="4000" w:type="dxa"/>
            <w:noWrap/>
            <w:vAlign w:val="center"/>
            <w:hideMark/>
          </w:tcPr>
          <w:p w14:paraId="74D67E9C" w14:textId="1D802D66" w:rsidR="00553868" w:rsidRPr="00556D2B" w:rsidRDefault="00553868" w:rsidP="00553868">
            <w:pPr>
              <w:spacing w:after="0" w:line="240" w:lineRule="auto"/>
              <w:jc w:val="left"/>
              <w:rPr>
                <w:rFonts w:asciiTheme="majorHAnsi" w:hAnsiTheme="majorHAnsi"/>
                <w:b/>
                <w:bCs/>
                <w:sz w:val="18"/>
                <w:szCs w:val="18"/>
                <w:lang w:val="en-US"/>
              </w:rPr>
            </w:pPr>
            <w:r w:rsidRPr="00556D2B">
              <w:rPr>
                <w:rFonts w:asciiTheme="majorHAnsi" w:hAnsiTheme="majorHAnsi"/>
                <w:b/>
                <w:bCs/>
                <w:sz w:val="18"/>
                <w:szCs w:val="18"/>
                <w:lang w:val="en-US"/>
              </w:rPr>
              <w:t xml:space="preserve">Revenue Gap/ (Surplus) for FY </w:t>
            </w:r>
            <w:r>
              <w:rPr>
                <w:rFonts w:asciiTheme="majorHAnsi" w:hAnsiTheme="majorHAnsi"/>
                <w:b/>
                <w:bCs/>
                <w:sz w:val="18"/>
                <w:szCs w:val="18"/>
                <w:lang w:val="en-US"/>
              </w:rPr>
              <w:t>2025-26</w:t>
            </w:r>
          </w:p>
        </w:tc>
        <w:tc>
          <w:tcPr>
            <w:tcW w:w="1814" w:type="dxa"/>
            <w:vAlign w:val="center"/>
          </w:tcPr>
          <w:p w14:paraId="4FBEB664" w14:textId="38F191A9" w:rsidR="00553868" w:rsidRPr="00556D2B" w:rsidRDefault="00553868" w:rsidP="00553868">
            <w:pPr>
              <w:spacing w:after="0" w:line="240" w:lineRule="auto"/>
              <w:jc w:val="center"/>
              <w:rPr>
                <w:rFonts w:asciiTheme="majorHAnsi" w:hAnsiTheme="majorHAnsi"/>
                <w:b/>
                <w:bCs/>
                <w:sz w:val="18"/>
                <w:szCs w:val="18"/>
                <w:lang w:val="en-US"/>
              </w:rPr>
            </w:pPr>
            <w:r>
              <w:rPr>
                <w:rFonts w:asciiTheme="majorHAnsi" w:hAnsiTheme="majorHAnsi"/>
                <w:b/>
                <w:bCs/>
                <w:sz w:val="18"/>
                <w:szCs w:val="18"/>
                <w:lang w:val="en-US"/>
              </w:rPr>
              <w:t>M=K-L</w:t>
            </w:r>
          </w:p>
        </w:tc>
        <w:tc>
          <w:tcPr>
            <w:tcW w:w="1523" w:type="dxa"/>
            <w:noWrap/>
            <w:vAlign w:val="center"/>
          </w:tcPr>
          <w:p w14:paraId="63C42F30" w14:textId="266DDAC3" w:rsidR="00553868" w:rsidRPr="00556D2B" w:rsidRDefault="00553868" w:rsidP="00553868">
            <w:pPr>
              <w:spacing w:after="0" w:line="240" w:lineRule="auto"/>
              <w:jc w:val="center"/>
              <w:rPr>
                <w:rFonts w:asciiTheme="majorHAnsi" w:hAnsiTheme="majorHAnsi"/>
                <w:b/>
                <w:bCs/>
                <w:sz w:val="18"/>
                <w:szCs w:val="18"/>
                <w:lang w:val="en-US"/>
              </w:rPr>
            </w:pPr>
            <w:r>
              <w:rPr>
                <w:b/>
                <w:bCs/>
                <w:color w:val="000000"/>
                <w:sz w:val="18"/>
                <w:szCs w:val="18"/>
              </w:rPr>
              <w:t>4.95</w:t>
            </w:r>
          </w:p>
        </w:tc>
        <w:tc>
          <w:tcPr>
            <w:tcW w:w="1454" w:type="dxa"/>
            <w:tcBorders>
              <w:right w:val="single" w:sz="4" w:space="0" w:color="000000" w:themeColor="text1"/>
            </w:tcBorders>
            <w:noWrap/>
            <w:vAlign w:val="center"/>
          </w:tcPr>
          <w:p w14:paraId="785342D7" w14:textId="00ADD366" w:rsidR="00553868" w:rsidRPr="00131A99" w:rsidRDefault="00553868" w:rsidP="00553868">
            <w:pPr>
              <w:spacing w:after="0" w:line="240" w:lineRule="auto"/>
              <w:jc w:val="center"/>
              <w:rPr>
                <w:rFonts w:asciiTheme="majorHAnsi" w:hAnsiTheme="majorHAnsi"/>
                <w:b/>
                <w:bCs/>
                <w:sz w:val="18"/>
                <w:szCs w:val="18"/>
                <w:lang w:val="en-US"/>
              </w:rPr>
            </w:pPr>
            <w:r>
              <w:rPr>
                <w:b/>
                <w:bCs/>
                <w:color w:val="000000"/>
                <w:sz w:val="18"/>
                <w:szCs w:val="18"/>
              </w:rPr>
              <w:t>65.9</w:t>
            </w:r>
            <w:r w:rsidR="00866204">
              <w:rPr>
                <w:b/>
                <w:bCs/>
                <w:color w:val="000000"/>
                <w:sz w:val="18"/>
                <w:szCs w:val="18"/>
              </w:rPr>
              <w:t>7</w:t>
            </w:r>
          </w:p>
        </w:tc>
      </w:tr>
    </w:tbl>
    <w:p w14:paraId="703DA74A" w14:textId="77777777" w:rsidR="00556D2B" w:rsidRPr="00556D2B" w:rsidRDefault="00556D2B" w:rsidP="00556D2B">
      <w:pPr>
        <w:spacing w:after="160" w:line="259" w:lineRule="auto"/>
        <w:jc w:val="left"/>
        <w:rPr>
          <w:rFonts w:asciiTheme="minorHAnsi" w:hAnsiTheme="minorHAnsi"/>
          <w:sz w:val="22"/>
          <w:lang w:val="en-US"/>
        </w:rPr>
      </w:pPr>
    </w:p>
    <w:p w14:paraId="0847BA99" w14:textId="55E8CC51"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We request the Hon’ble Commission to kindly approve the A</w:t>
      </w:r>
      <w:r w:rsidR="00486745">
        <w:rPr>
          <w:rFonts w:asciiTheme="majorHAnsi" w:eastAsia="Times New Roman" w:hAnsiTheme="majorHAnsi" w:cs="Times New Roman"/>
          <w:bCs/>
          <w:szCs w:val="26"/>
        </w:rPr>
        <w:t>P</w:t>
      </w:r>
      <w:r w:rsidRPr="00556D2B">
        <w:rPr>
          <w:rFonts w:asciiTheme="majorHAnsi" w:eastAsia="Times New Roman" w:hAnsiTheme="majorHAnsi" w:cs="Times New Roman"/>
          <w:bCs/>
          <w:szCs w:val="26"/>
        </w:rPr>
        <w:t xml:space="preserve">R estimates of </w:t>
      </w:r>
      <w:r w:rsidRPr="001C5B87">
        <w:rPr>
          <w:rFonts w:asciiTheme="majorHAnsi" w:eastAsia="Times New Roman" w:hAnsiTheme="majorHAnsi" w:cs="Times New Roman"/>
          <w:b/>
          <w:color w:val="000000"/>
          <w:szCs w:val="26"/>
        </w:rPr>
        <w:t xml:space="preserve">Rs. </w:t>
      </w:r>
      <w:r w:rsidR="00B934D0">
        <w:rPr>
          <w:rFonts w:asciiTheme="majorHAnsi" w:eastAsia="Times New Roman" w:hAnsiTheme="majorHAnsi" w:cs="Times New Roman"/>
          <w:b/>
          <w:color w:val="000000"/>
          <w:szCs w:val="26"/>
        </w:rPr>
        <w:t>7</w:t>
      </w:r>
      <w:r w:rsidR="008036F3">
        <w:rPr>
          <w:rFonts w:asciiTheme="majorHAnsi" w:eastAsia="Times New Roman" w:hAnsiTheme="majorHAnsi" w:cs="Times New Roman"/>
          <w:b/>
          <w:color w:val="000000"/>
          <w:szCs w:val="26"/>
        </w:rPr>
        <w:t>44.46</w:t>
      </w:r>
      <w:r w:rsidRPr="001C5B87">
        <w:rPr>
          <w:rFonts w:asciiTheme="majorHAnsi" w:eastAsia="Times New Roman" w:hAnsiTheme="majorHAnsi" w:cs="Times New Roman"/>
          <w:b/>
          <w:color w:val="000000"/>
          <w:szCs w:val="26"/>
        </w:rPr>
        <w:t xml:space="preserve"> Cr.</w:t>
      </w:r>
      <w:r w:rsidRPr="001C5B87">
        <w:rPr>
          <w:rFonts w:asciiTheme="majorHAnsi" w:eastAsia="Times New Roman" w:hAnsiTheme="majorHAnsi" w:cs="Times New Roman"/>
          <w:bCs/>
          <w:color w:val="000000"/>
          <w:szCs w:val="26"/>
        </w:rPr>
        <w:t xml:space="preserve"> </w:t>
      </w:r>
      <w:r w:rsidRPr="00556D2B">
        <w:rPr>
          <w:rFonts w:asciiTheme="majorHAnsi" w:eastAsia="Times New Roman" w:hAnsiTheme="majorHAnsi" w:cs="Times New Roman"/>
          <w:bCs/>
          <w:szCs w:val="26"/>
        </w:rPr>
        <w:t xml:space="preserve">for FY </w:t>
      </w:r>
      <w:r w:rsidR="00B934D0">
        <w:rPr>
          <w:rFonts w:asciiTheme="majorHAnsi" w:eastAsia="Times New Roman" w:hAnsiTheme="majorHAnsi" w:cs="Times New Roman"/>
          <w:bCs/>
          <w:szCs w:val="26"/>
        </w:rPr>
        <w:t xml:space="preserve">2025-26 </w:t>
      </w:r>
      <w:r w:rsidRPr="00556D2B">
        <w:rPr>
          <w:rFonts w:asciiTheme="majorHAnsi" w:eastAsia="Times New Roman" w:hAnsiTheme="majorHAnsi" w:cs="Times New Roman"/>
          <w:bCs/>
          <w:szCs w:val="26"/>
        </w:rPr>
        <w:t xml:space="preserve">along with the resultant revenue </w:t>
      </w:r>
      <w:r w:rsidR="00233B8D">
        <w:rPr>
          <w:rFonts w:asciiTheme="majorHAnsi" w:eastAsia="Times New Roman" w:hAnsiTheme="majorHAnsi" w:cs="Times New Roman"/>
          <w:bCs/>
          <w:szCs w:val="26"/>
        </w:rPr>
        <w:t xml:space="preserve">gap </w:t>
      </w:r>
      <w:r w:rsidRPr="00556D2B">
        <w:rPr>
          <w:rFonts w:asciiTheme="majorHAnsi" w:eastAsia="Times New Roman" w:hAnsiTheme="majorHAnsi" w:cs="Times New Roman"/>
          <w:bCs/>
          <w:szCs w:val="26"/>
        </w:rPr>
        <w:t xml:space="preserve">of </w:t>
      </w:r>
      <w:r w:rsidRPr="001C5B87">
        <w:rPr>
          <w:rFonts w:asciiTheme="majorHAnsi" w:eastAsia="Times New Roman" w:hAnsiTheme="majorHAnsi" w:cs="Times New Roman"/>
          <w:b/>
          <w:color w:val="000000"/>
          <w:szCs w:val="26"/>
        </w:rPr>
        <w:t xml:space="preserve">Rs. </w:t>
      </w:r>
      <w:r w:rsidR="00C86A04">
        <w:rPr>
          <w:rFonts w:asciiTheme="majorHAnsi" w:eastAsia="Times New Roman" w:hAnsiTheme="majorHAnsi" w:cs="Times New Roman"/>
          <w:b/>
          <w:color w:val="000000"/>
          <w:szCs w:val="26"/>
        </w:rPr>
        <w:t>6</w:t>
      </w:r>
      <w:r w:rsidR="00B14C81">
        <w:rPr>
          <w:rFonts w:asciiTheme="majorHAnsi" w:eastAsia="Times New Roman" w:hAnsiTheme="majorHAnsi" w:cs="Times New Roman"/>
          <w:b/>
          <w:color w:val="000000"/>
          <w:szCs w:val="26"/>
        </w:rPr>
        <w:t>5</w:t>
      </w:r>
      <w:r w:rsidR="001B769B">
        <w:rPr>
          <w:rFonts w:asciiTheme="majorHAnsi" w:eastAsia="Times New Roman" w:hAnsiTheme="majorHAnsi" w:cs="Times New Roman"/>
          <w:b/>
          <w:color w:val="000000"/>
          <w:szCs w:val="26"/>
        </w:rPr>
        <w:t>.</w:t>
      </w:r>
      <w:r w:rsidR="00866204">
        <w:rPr>
          <w:rFonts w:asciiTheme="majorHAnsi" w:eastAsia="Times New Roman" w:hAnsiTheme="majorHAnsi" w:cs="Times New Roman"/>
          <w:b/>
          <w:color w:val="000000"/>
          <w:szCs w:val="26"/>
        </w:rPr>
        <w:t>97</w:t>
      </w:r>
      <w:r w:rsidR="00B934D0">
        <w:rPr>
          <w:rFonts w:asciiTheme="majorHAnsi" w:eastAsia="Times New Roman" w:hAnsiTheme="majorHAnsi" w:cs="Times New Roman"/>
          <w:b/>
          <w:color w:val="000000"/>
          <w:szCs w:val="26"/>
        </w:rPr>
        <w:t xml:space="preserve"> </w:t>
      </w:r>
      <w:r w:rsidRPr="001C5B87">
        <w:rPr>
          <w:rFonts w:asciiTheme="majorHAnsi" w:eastAsia="Times New Roman" w:hAnsiTheme="majorHAnsi" w:cs="Times New Roman"/>
          <w:b/>
          <w:color w:val="000000"/>
          <w:szCs w:val="26"/>
        </w:rPr>
        <w:t>Cr.</w:t>
      </w:r>
      <w:r w:rsidRPr="001C5B87">
        <w:rPr>
          <w:rFonts w:asciiTheme="majorHAnsi" w:eastAsia="Times New Roman" w:hAnsiTheme="majorHAnsi" w:cs="Times New Roman"/>
          <w:bCs/>
          <w:color w:val="000000"/>
          <w:szCs w:val="26"/>
        </w:rPr>
        <w:t xml:space="preserve"> </w:t>
      </w:r>
      <w:r w:rsidRPr="00556D2B">
        <w:rPr>
          <w:rFonts w:asciiTheme="majorHAnsi" w:eastAsia="Times New Roman" w:hAnsiTheme="majorHAnsi" w:cs="Times New Roman"/>
          <w:bCs/>
          <w:szCs w:val="26"/>
        </w:rPr>
        <w:t xml:space="preserve">based on actual performance for H1 of FY </w:t>
      </w:r>
      <w:r w:rsidR="00B934D0">
        <w:rPr>
          <w:rFonts w:asciiTheme="majorHAnsi" w:eastAsia="Times New Roman" w:hAnsiTheme="majorHAnsi" w:cs="Times New Roman"/>
          <w:bCs/>
          <w:szCs w:val="26"/>
        </w:rPr>
        <w:t xml:space="preserve">2025-26 </w:t>
      </w:r>
      <w:r w:rsidRPr="00556D2B">
        <w:rPr>
          <w:rFonts w:asciiTheme="majorHAnsi" w:eastAsia="Times New Roman" w:hAnsiTheme="majorHAnsi" w:cs="Times New Roman"/>
          <w:bCs/>
          <w:szCs w:val="26"/>
        </w:rPr>
        <w:t>and revised estimates for H2 of FY 202</w:t>
      </w:r>
      <w:r w:rsidR="00B934D0">
        <w:rPr>
          <w:rFonts w:asciiTheme="majorHAnsi" w:eastAsia="Times New Roman" w:hAnsiTheme="majorHAnsi" w:cs="Times New Roman"/>
          <w:bCs/>
          <w:szCs w:val="26"/>
        </w:rPr>
        <w:t>5-26</w:t>
      </w:r>
      <w:r w:rsidRPr="00556D2B">
        <w:rPr>
          <w:rFonts w:asciiTheme="majorHAnsi" w:eastAsia="Times New Roman" w:hAnsiTheme="majorHAnsi" w:cs="Times New Roman"/>
          <w:bCs/>
          <w:szCs w:val="26"/>
        </w:rPr>
        <w:t>, subject to true-up.</w:t>
      </w:r>
    </w:p>
    <w:p w14:paraId="42CE24AC" w14:textId="17D71449"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t xml:space="preserve">The Regulation 6.8 of the </w:t>
      </w:r>
      <w:r w:rsidR="00E001CE" w:rsidRPr="00294C7B">
        <w:rPr>
          <w:szCs w:val="20"/>
        </w:rPr>
        <w:t>JSERC (Terms and Conditions for Determination of Distribution Tariff) Regulations, 202</w:t>
      </w:r>
      <w:r w:rsidR="00E001CE">
        <w:rPr>
          <w:szCs w:val="20"/>
        </w:rPr>
        <w:t>0</w:t>
      </w:r>
      <w:r w:rsidRPr="00556D2B">
        <w:rPr>
          <w:rFonts w:asciiTheme="majorHAnsi" w:eastAsia="Times New Roman" w:hAnsiTheme="majorHAnsi" w:cs="Times New Roman"/>
          <w:bCs/>
          <w:szCs w:val="26"/>
        </w:rPr>
        <w:t>, requires the distribution licensee to segregate its ARR into wheeling and retail supply business, as reproduced hereunder:</w:t>
      </w:r>
    </w:p>
    <w:p w14:paraId="7961B0F3" w14:textId="77777777" w:rsidR="00556D2B" w:rsidRPr="00556D2B" w:rsidRDefault="00556D2B" w:rsidP="00556D2B">
      <w:pPr>
        <w:spacing w:after="160" w:line="259" w:lineRule="auto"/>
        <w:ind w:left="720"/>
        <w:rPr>
          <w:rFonts w:asciiTheme="minorHAnsi" w:hAnsiTheme="minorHAnsi"/>
          <w:i/>
          <w:iCs/>
          <w:szCs w:val="20"/>
          <w:lang w:val="en-US"/>
        </w:rPr>
      </w:pPr>
      <w:r w:rsidRPr="00556D2B">
        <w:rPr>
          <w:rFonts w:asciiTheme="minorHAnsi" w:hAnsiTheme="minorHAnsi"/>
          <w:i/>
          <w:iCs/>
          <w:szCs w:val="20"/>
          <w:lang w:val="en-US"/>
        </w:rPr>
        <w:t>“6.8 In case clear and reasoned methodology for allocation is not submitted by the Distribution Licensee, the Commission may consider the segregation as approved for the previous Control Period as specified below or may decide on the manner in which such allocation can be done”</w:t>
      </w:r>
    </w:p>
    <w:p w14:paraId="33CE4BA5" w14:textId="476A5CC9" w:rsidR="00556D2B" w:rsidRPr="00556D2B" w:rsidRDefault="00556D2B" w:rsidP="00B50770">
      <w:pPr>
        <w:numPr>
          <w:ilvl w:val="2"/>
          <w:numId w:val="7"/>
        </w:numPr>
        <w:spacing w:before="120" w:after="240" w:line="276" w:lineRule="auto"/>
        <w:ind w:left="720" w:hanging="900"/>
        <w:outlineLvl w:val="2"/>
        <w:rPr>
          <w:rFonts w:asciiTheme="majorHAnsi" w:eastAsia="Times New Roman" w:hAnsiTheme="majorHAnsi" w:cs="Times New Roman"/>
          <w:bCs/>
          <w:szCs w:val="26"/>
        </w:rPr>
      </w:pPr>
      <w:r w:rsidRPr="00556D2B">
        <w:rPr>
          <w:rFonts w:asciiTheme="majorHAnsi" w:eastAsia="Times New Roman" w:hAnsiTheme="majorHAnsi" w:cs="Times New Roman"/>
          <w:bCs/>
          <w:szCs w:val="26"/>
        </w:rPr>
        <w:lastRenderedPageBreak/>
        <w:t>Accordingly, the APR of Tata Steel UISL for FY 20</w:t>
      </w:r>
      <w:r w:rsidR="00AA3E77">
        <w:rPr>
          <w:rFonts w:asciiTheme="majorHAnsi" w:eastAsia="Times New Roman" w:hAnsiTheme="majorHAnsi" w:cs="Times New Roman"/>
          <w:bCs/>
          <w:szCs w:val="26"/>
        </w:rPr>
        <w:t>25-26</w:t>
      </w:r>
      <w:r w:rsidRPr="00556D2B">
        <w:rPr>
          <w:rFonts w:asciiTheme="majorHAnsi" w:eastAsia="Times New Roman" w:hAnsiTheme="majorHAnsi" w:cs="Times New Roman"/>
          <w:bCs/>
          <w:szCs w:val="26"/>
        </w:rPr>
        <w:t xml:space="preserve"> has been segregated, as per </w:t>
      </w:r>
      <w:r w:rsidR="00E001CE" w:rsidRPr="00294C7B">
        <w:rPr>
          <w:szCs w:val="20"/>
        </w:rPr>
        <w:t>JSERC (Terms and Conditions for Determination of Distribution Tariff) Regulations, 202</w:t>
      </w:r>
      <w:r w:rsidR="00E001CE">
        <w:rPr>
          <w:szCs w:val="20"/>
        </w:rPr>
        <w:t xml:space="preserve">0 </w:t>
      </w:r>
      <w:r w:rsidRPr="00556D2B">
        <w:rPr>
          <w:rFonts w:asciiTheme="majorHAnsi" w:eastAsia="Times New Roman" w:hAnsiTheme="majorHAnsi" w:cs="Times New Roman"/>
          <w:bCs/>
          <w:szCs w:val="26"/>
        </w:rPr>
        <w:t>and the same has been represented below as:</w:t>
      </w:r>
    </w:p>
    <w:p w14:paraId="0C38CC0A" w14:textId="35EE32F3" w:rsidR="00556D2B" w:rsidRPr="00556D2B" w:rsidRDefault="00556D2B" w:rsidP="00556D2B">
      <w:pPr>
        <w:keepNext/>
        <w:spacing w:after="200" w:line="240" w:lineRule="auto"/>
        <w:jc w:val="center"/>
        <w:rPr>
          <w:rFonts w:asciiTheme="minorHAnsi" w:hAnsiTheme="minorHAnsi"/>
          <w:b/>
          <w:bCs/>
          <w:color w:val="012169" w:themeColor="accent4"/>
          <w:sz w:val="18"/>
          <w:szCs w:val="18"/>
          <w:lang w:val="en-US"/>
        </w:rPr>
      </w:pPr>
      <w:bookmarkStart w:id="688" w:name="_Toc213365753"/>
      <w:r w:rsidRPr="00556D2B">
        <w:rPr>
          <w:rFonts w:asciiTheme="minorHAnsi" w:hAnsiTheme="minorHAnsi"/>
          <w:b/>
          <w:bCs/>
          <w:color w:val="012169" w:themeColor="accent4"/>
          <w:sz w:val="18"/>
          <w:szCs w:val="18"/>
          <w:lang w:val="en-US"/>
        </w:rPr>
        <w:t xml:space="preserve">Table </w:t>
      </w:r>
      <w:r w:rsidRPr="00556D2B">
        <w:rPr>
          <w:rFonts w:asciiTheme="minorHAnsi" w:hAnsiTheme="minorHAnsi"/>
          <w:b/>
          <w:bCs/>
          <w:color w:val="012169" w:themeColor="accent4"/>
          <w:sz w:val="18"/>
          <w:szCs w:val="18"/>
          <w:lang w:val="en-US"/>
        </w:rPr>
        <w:fldChar w:fldCharType="begin"/>
      </w:r>
      <w:r w:rsidRPr="00556D2B">
        <w:rPr>
          <w:rFonts w:asciiTheme="minorHAnsi" w:hAnsiTheme="minorHAnsi"/>
          <w:b/>
          <w:bCs/>
          <w:color w:val="012169" w:themeColor="accent4"/>
          <w:sz w:val="18"/>
          <w:szCs w:val="18"/>
          <w:lang w:val="en-US"/>
        </w:rPr>
        <w:instrText xml:space="preserve"> SEQ Table \* ARABIC </w:instrText>
      </w:r>
      <w:r w:rsidRPr="00556D2B">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56</w:t>
      </w:r>
      <w:r w:rsidRPr="00556D2B">
        <w:rPr>
          <w:rFonts w:asciiTheme="minorHAnsi" w:hAnsiTheme="minorHAnsi"/>
          <w:b/>
          <w:bCs/>
          <w:color w:val="012169" w:themeColor="accent4"/>
          <w:sz w:val="18"/>
          <w:szCs w:val="18"/>
          <w:lang w:val="en-US"/>
        </w:rPr>
        <w:fldChar w:fldCharType="end"/>
      </w:r>
      <w:r w:rsidRPr="00556D2B">
        <w:rPr>
          <w:rFonts w:asciiTheme="minorHAnsi" w:hAnsiTheme="minorHAnsi"/>
          <w:b/>
          <w:bCs/>
          <w:color w:val="012169" w:themeColor="accent4"/>
          <w:sz w:val="18"/>
          <w:szCs w:val="18"/>
          <w:lang w:val="en-US"/>
        </w:rPr>
        <w:t xml:space="preserve">: ARR and Revenue gap/ (surplus) for Retail Supply &amp; Wheeling Business for FY </w:t>
      </w:r>
      <w:r w:rsidR="00EA52F4">
        <w:rPr>
          <w:rFonts w:asciiTheme="minorHAnsi" w:hAnsiTheme="minorHAnsi"/>
          <w:b/>
          <w:bCs/>
          <w:color w:val="012169" w:themeColor="accent4"/>
          <w:sz w:val="18"/>
          <w:szCs w:val="18"/>
          <w:lang w:val="en-US"/>
        </w:rPr>
        <w:t>2025-26</w:t>
      </w:r>
      <w:bookmarkEnd w:id="688"/>
    </w:p>
    <w:tbl>
      <w:tblPr>
        <w:tblStyle w:val="EDStyle42"/>
        <w:tblW w:w="5834" w:type="pct"/>
        <w:jc w:val="center"/>
        <w:tblLayout w:type="fixed"/>
        <w:tblLook w:val="04A0" w:firstRow="1" w:lastRow="0" w:firstColumn="1" w:lastColumn="0" w:noHBand="0" w:noVBand="1"/>
      </w:tblPr>
      <w:tblGrid>
        <w:gridCol w:w="1702"/>
        <w:gridCol w:w="849"/>
        <w:gridCol w:w="1135"/>
        <w:gridCol w:w="1276"/>
        <w:gridCol w:w="1274"/>
        <w:gridCol w:w="1276"/>
        <w:gridCol w:w="1137"/>
        <w:gridCol w:w="1135"/>
        <w:gridCol w:w="1126"/>
      </w:tblGrid>
      <w:tr w:rsidR="006A5B41" w:rsidRPr="00556D2B" w14:paraId="7C3E456E" w14:textId="77777777" w:rsidTr="0084697B">
        <w:trPr>
          <w:trHeight w:val="925"/>
          <w:tblHeader/>
          <w:jc w:val="center"/>
        </w:trPr>
        <w:tc>
          <w:tcPr>
            <w:tcW w:w="78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FE04A4" w14:textId="2D062C61"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asciiTheme="majorHAnsi" w:hAnsiTheme="majorHAnsi"/>
                <w:b/>
                <w:bCs/>
                <w:color w:val="000000" w:themeColor="text1"/>
                <w:sz w:val="16"/>
                <w:szCs w:val="16"/>
                <w:lang w:val="en-US"/>
              </w:rPr>
              <w:t>Particulars</w:t>
            </w:r>
          </w:p>
        </w:tc>
        <w:tc>
          <w:tcPr>
            <w:tcW w:w="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04DC78" w14:textId="77777777"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Share of Retail Supply</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8AE015" w14:textId="77777777"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Share of Wheeling Supply</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6D720" w14:textId="77777777" w:rsidR="00622673" w:rsidRPr="00184BEA" w:rsidRDefault="00622673" w:rsidP="00556D2B">
            <w:pPr>
              <w:spacing w:after="0" w:line="240" w:lineRule="auto"/>
              <w:jc w:val="center"/>
              <w:rPr>
                <w:rFonts w:cs="Calibri"/>
                <w:b/>
                <w:bCs/>
                <w:color w:val="000000" w:themeColor="text1"/>
                <w:sz w:val="16"/>
                <w:szCs w:val="16"/>
                <w:lang w:val="en-US"/>
              </w:rPr>
            </w:pPr>
          </w:p>
          <w:p w14:paraId="676D3437" w14:textId="54BC12FD" w:rsidR="00622673" w:rsidRPr="00184BEA" w:rsidRDefault="00622673" w:rsidP="00622673">
            <w:pPr>
              <w:spacing w:after="0" w:line="240" w:lineRule="auto"/>
              <w:jc w:val="center"/>
              <w:rPr>
                <w:rFonts w:asciiTheme="majorHAnsi" w:eastAsia="Times New Roman" w:hAnsiTheme="majorHAnsi" w:cs="Calibri"/>
                <w:b/>
                <w:bCs/>
                <w:color w:val="000000" w:themeColor="text1"/>
                <w:sz w:val="16"/>
                <w:szCs w:val="16"/>
                <w:lang w:eastAsia="en-IN"/>
              </w:rPr>
            </w:pPr>
            <w:r w:rsidRPr="00184BEA">
              <w:rPr>
                <w:rFonts w:asciiTheme="majorHAnsi" w:eastAsia="Times New Roman" w:hAnsiTheme="majorHAnsi" w:cs="Calibri"/>
                <w:b/>
                <w:bCs/>
                <w:color w:val="000000" w:themeColor="text1"/>
                <w:sz w:val="16"/>
                <w:szCs w:val="16"/>
                <w:lang w:eastAsia="en-IN"/>
              </w:rPr>
              <w:t xml:space="preserve">Approved in TO dated </w:t>
            </w:r>
            <w:r w:rsidR="00AA3E77" w:rsidRPr="00184BEA">
              <w:rPr>
                <w:rFonts w:asciiTheme="majorHAnsi" w:eastAsia="Times New Roman" w:hAnsiTheme="majorHAnsi" w:cs="Calibri"/>
                <w:b/>
                <w:bCs/>
                <w:color w:val="000000" w:themeColor="text1"/>
                <w:sz w:val="16"/>
                <w:szCs w:val="16"/>
                <w:lang w:eastAsia="en-IN"/>
              </w:rPr>
              <w:t>28.03.2025</w:t>
            </w:r>
          </w:p>
          <w:p w14:paraId="6378FE84" w14:textId="77777777" w:rsidR="00622673" w:rsidRPr="00184BEA" w:rsidRDefault="00622673" w:rsidP="00622673">
            <w:pPr>
              <w:spacing w:after="0" w:line="240" w:lineRule="auto"/>
              <w:jc w:val="center"/>
              <w:rPr>
                <w:rFonts w:asciiTheme="majorHAnsi" w:eastAsia="Times New Roman" w:hAnsiTheme="majorHAnsi" w:cs="Calibri"/>
                <w:b/>
                <w:bCs/>
                <w:color w:val="000000" w:themeColor="text1"/>
                <w:sz w:val="16"/>
                <w:szCs w:val="16"/>
                <w:lang w:eastAsia="en-IN"/>
              </w:rPr>
            </w:pPr>
            <w:r w:rsidRPr="00184BEA">
              <w:rPr>
                <w:rFonts w:asciiTheme="majorHAnsi" w:eastAsia="Times New Roman" w:hAnsiTheme="majorHAnsi" w:cs="Calibri"/>
                <w:b/>
                <w:bCs/>
                <w:color w:val="000000" w:themeColor="text1"/>
                <w:sz w:val="16"/>
                <w:szCs w:val="16"/>
                <w:lang w:eastAsia="en-IN"/>
              </w:rPr>
              <w:t>(ARR)</w:t>
            </w:r>
          </w:p>
          <w:p w14:paraId="79988A93" w14:textId="33C8F44E" w:rsidR="00622673" w:rsidRPr="00184BEA" w:rsidRDefault="00622673" w:rsidP="00622673">
            <w:pPr>
              <w:spacing w:after="0" w:line="240" w:lineRule="auto"/>
              <w:jc w:val="center"/>
              <w:rPr>
                <w:rFonts w:cs="Calibri"/>
                <w:b/>
                <w:bCs/>
                <w:color w:val="000000" w:themeColor="text1"/>
                <w:sz w:val="16"/>
                <w:szCs w:val="16"/>
                <w:lang w:val="en-US"/>
              </w:rPr>
            </w:pPr>
            <w:r w:rsidRPr="00184BEA">
              <w:rPr>
                <w:rFonts w:asciiTheme="majorHAnsi" w:eastAsia="Times New Roman" w:hAnsiTheme="majorHAnsi" w:cs="Calibri"/>
                <w:b/>
                <w:bCs/>
                <w:color w:val="000000" w:themeColor="text1"/>
                <w:sz w:val="16"/>
                <w:szCs w:val="16"/>
                <w:lang w:eastAsia="en-IN"/>
              </w:rPr>
              <w:t>(in Rs. Cr.)</w:t>
            </w:r>
          </w:p>
        </w:tc>
        <w:tc>
          <w:tcPr>
            <w:tcW w:w="5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15D673" w14:textId="15D1E76E" w:rsidR="00622673" w:rsidRPr="00184BEA" w:rsidRDefault="00622673" w:rsidP="00556D2B">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 xml:space="preserve">Retail supply approved in T.O dated </w:t>
            </w:r>
            <w:r w:rsidR="00AA3E77" w:rsidRPr="00184BEA">
              <w:rPr>
                <w:rFonts w:cs="Calibri"/>
                <w:b/>
                <w:bCs/>
                <w:color w:val="000000" w:themeColor="text1"/>
                <w:sz w:val="16"/>
                <w:szCs w:val="16"/>
                <w:lang w:val="en-US"/>
              </w:rPr>
              <w:t>28.03.2025</w:t>
            </w:r>
            <w:r w:rsidRPr="00184BEA">
              <w:rPr>
                <w:rFonts w:cs="Calibri"/>
                <w:b/>
                <w:bCs/>
                <w:color w:val="000000" w:themeColor="text1"/>
                <w:sz w:val="16"/>
                <w:szCs w:val="16"/>
                <w:lang w:val="en-US"/>
              </w:rPr>
              <w:t xml:space="preserve"> </w:t>
            </w:r>
          </w:p>
          <w:p w14:paraId="72C33C19" w14:textId="72522301"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(in Rs Cr.)</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E58D4F" w14:textId="33C39AAB"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 xml:space="preserve">Wheeling supply approved in T.O dated </w:t>
            </w:r>
            <w:r w:rsidR="00AA3E77" w:rsidRPr="00184BEA">
              <w:rPr>
                <w:rFonts w:cs="Calibri"/>
                <w:b/>
                <w:bCs/>
                <w:color w:val="000000" w:themeColor="text1"/>
                <w:sz w:val="16"/>
                <w:szCs w:val="16"/>
                <w:lang w:val="en-US"/>
              </w:rPr>
              <w:t xml:space="preserve">28.03.2025 </w:t>
            </w:r>
            <w:r w:rsidRPr="00184BEA">
              <w:rPr>
                <w:rFonts w:cs="Calibri"/>
                <w:b/>
                <w:bCs/>
                <w:color w:val="000000" w:themeColor="text1"/>
                <w:sz w:val="16"/>
                <w:szCs w:val="16"/>
                <w:lang w:val="en-US"/>
              </w:rPr>
              <w:t>(in Rs. Cr.)</w:t>
            </w: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20EF3" w14:textId="77777777" w:rsidR="00622673" w:rsidRPr="00184BEA" w:rsidRDefault="00622673" w:rsidP="00556D2B">
            <w:pPr>
              <w:spacing w:after="0" w:line="240" w:lineRule="auto"/>
              <w:jc w:val="center"/>
              <w:rPr>
                <w:rFonts w:cs="Calibri"/>
                <w:b/>
                <w:bCs/>
                <w:color w:val="000000" w:themeColor="text1"/>
                <w:sz w:val="16"/>
                <w:szCs w:val="16"/>
                <w:lang w:val="en-US"/>
              </w:rPr>
            </w:pPr>
          </w:p>
          <w:p w14:paraId="3F6763E9" w14:textId="77777777" w:rsidR="00622673" w:rsidRPr="00184BEA" w:rsidRDefault="00622673" w:rsidP="006A5B41">
            <w:pPr>
              <w:spacing w:after="0" w:line="240" w:lineRule="auto"/>
              <w:rPr>
                <w:rFonts w:cs="Calibri"/>
                <w:b/>
                <w:bCs/>
                <w:color w:val="000000" w:themeColor="text1"/>
                <w:sz w:val="16"/>
                <w:szCs w:val="16"/>
                <w:lang w:val="en-US"/>
              </w:rPr>
            </w:pPr>
          </w:p>
          <w:p w14:paraId="7A1BC64F" w14:textId="77777777" w:rsidR="00622673" w:rsidRPr="00184BEA" w:rsidRDefault="00622673" w:rsidP="00250FC9">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Projected</w:t>
            </w:r>
          </w:p>
          <w:p w14:paraId="71C6F4F0" w14:textId="617940D6" w:rsidR="002427F5" w:rsidRPr="00184BEA" w:rsidRDefault="002427F5" w:rsidP="00250FC9">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FY</w:t>
            </w:r>
            <w:r w:rsidR="00AA3E77" w:rsidRPr="00184BEA">
              <w:rPr>
                <w:rFonts w:cs="Calibri"/>
                <w:b/>
                <w:bCs/>
                <w:color w:val="000000" w:themeColor="text1"/>
                <w:sz w:val="16"/>
                <w:szCs w:val="16"/>
                <w:lang w:val="en-US"/>
              </w:rPr>
              <w:t xml:space="preserve"> 2025-26</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ADDD9" w14:textId="25837BE4"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 xml:space="preserve">Estimates of Retail supply ARR for FY </w:t>
            </w:r>
            <w:r w:rsidR="00AA3E77" w:rsidRPr="00184BEA">
              <w:rPr>
                <w:rFonts w:cs="Calibri"/>
                <w:b/>
                <w:bCs/>
                <w:color w:val="000000" w:themeColor="text1"/>
                <w:sz w:val="16"/>
                <w:szCs w:val="16"/>
                <w:lang w:val="en-US"/>
              </w:rPr>
              <w:t>2025-26</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CDB8FA" w14:textId="0C005E34"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r w:rsidRPr="00184BEA">
              <w:rPr>
                <w:rFonts w:cs="Calibri"/>
                <w:b/>
                <w:bCs/>
                <w:color w:val="000000" w:themeColor="text1"/>
                <w:sz w:val="16"/>
                <w:szCs w:val="16"/>
                <w:lang w:val="en-US"/>
              </w:rPr>
              <w:t xml:space="preserve">Estimates of Wheeling ARR for FY </w:t>
            </w:r>
            <w:r w:rsidR="00AA3E77" w:rsidRPr="00184BEA">
              <w:rPr>
                <w:rFonts w:cs="Calibri"/>
                <w:b/>
                <w:bCs/>
                <w:color w:val="000000" w:themeColor="text1"/>
                <w:sz w:val="16"/>
                <w:szCs w:val="16"/>
                <w:lang w:val="en-US"/>
              </w:rPr>
              <w:t>2025-26</w:t>
            </w:r>
          </w:p>
        </w:tc>
      </w:tr>
      <w:tr w:rsidR="006A5B41" w:rsidRPr="00556D2B" w14:paraId="16F5E226" w14:textId="77777777" w:rsidTr="0084697B">
        <w:trPr>
          <w:trHeight w:val="269"/>
          <w:tblHeader/>
          <w:jc w:val="center"/>
        </w:trPr>
        <w:tc>
          <w:tcPr>
            <w:tcW w:w="78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5EAA4A" w14:textId="77777777" w:rsidR="00622673" w:rsidRPr="00184BEA" w:rsidRDefault="00622673" w:rsidP="00556D2B">
            <w:pPr>
              <w:spacing w:after="0" w:line="240" w:lineRule="auto"/>
              <w:jc w:val="center"/>
              <w:rPr>
                <w:rFonts w:asciiTheme="majorHAnsi" w:hAnsiTheme="majorHAnsi"/>
                <w:b/>
                <w:bCs/>
                <w:color w:val="000000" w:themeColor="text1"/>
                <w:sz w:val="16"/>
                <w:szCs w:val="16"/>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B79E45" w14:textId="249B3F5C"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A</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3F7830" w14:textId="72DA8330"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B</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51EAB8" w14:textId="06FDF28A"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C</w:t>
            </w:r>
          </w:p>
        </w:tc>
        <w:tc>
          <w:tcPr>
            <w:tcW w:w="5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F288FB" w14:textId="09E53BEE"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D=A*C</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7DB9DD" w14:textId="044E2881"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E=B*C</w:t>
            </w:r>
          </w:p>
        </w:tc>
        <w:tc>
          <w:tcPr>
            <w:tcW w:w="52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6B2539" w14:textId="769E50F8"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F</w:t>
            </w:r>
          </w:p>
        </w:tc>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4FFB00" w14:textId="7D98A518"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G=A*F</w:t>
            </w:r>
          </w:p>
        </w:tc>
        <w:tc>
          <w:tcPr>
            <w:tcW w:w="51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CECD1" w14:textId="77616F74" w:rsidR="00622673" w:rsidRPr="00184BEA" w:rsidRDefault="00622673" w:rsidP="00D52D8D">
            <w:pPr>
              <w:spacing w:after="0" w:line="240" w:lineRule="auto"/>
              <w:jc w:val="center"/>
              <w:rPr>
                <w:rFonts w:cs="Calibri"/>
                <w:b/>
                <w:bCs/>
                <w:color w:val="000000" w:themeColor="text1"/>
                <w:sz w:val="16"/>
                <w:szCs w:val="16"/>
                <w:lang w:val="en-US"/>
              </w:rPr>
            </w:pPr>
            <w:r w:rsidRPr="00184BEA">
              <w:rPr>
                <w:rFonts w:cs="Calibri"/>
                <w:b/>
                <w:bCs/>
                <w:color w:val="000000" w:themeColor="text1"/>
                <w:sz w:val="16"/>
                <w:szCs w:val="16"/>
                <w:lang w:val="en-US"/>
              </w:rPr>
              <w:t>H=B*F</w:t>
            </w:r>
          </w:p>
        </w:tc>
      </w:tr>
      <w:tr w:rsidR="001104D7" w:rsidRPr="00556D2B" w14:paraId="3715510F" w14:textId="77777777" w:rsidTr="0084697B">
        <w:trPr>
          <w:trHeight w:val="228"/>
          <w:jc w:val="center"/>
        </w:trPr>
        <w:tc>
          <w:tcPr>
            <w:tcW w:w="780" w:type="pct"/>
            <w:tcBorders>
              <w:top w:val="single" w:sz="4" w:space="0" w:color="auto"/>
              <w:left w:val="single" w:sz="4" w:space="0" w:color="000000" w:themeColor="text1"/>
              <w:bottom w:val="single" w:sz="4" w:space="0" w:color="auto"/>
              <w:right w:val="single" w:sz="4" w:space="0" w:color="auto"/>
            </w:tcBorders>
            <w:shd w:val="clear" w:color="000000" w:fill="FFFFFF"/>
            <w:noWrap/>
            <w:vAlign w:val="center"/>
          </w:tcPr>
          <w:p w14:paraId="7BFA7B7A" w14:textId="77777777" w:rsidR="001104D7" w:rsidRPr="00556D2B" w:rsidRDefault="001104D7" w:rsidP="001104D7">
            <w:pPr>
              <w:spacing w:after="0" w:line="240" w:lineRule="auto"/>
              <w:jc w:val="left"/>
              <w:rPr>
                <w:rFonts w:asciiTheme="majorHAnsi" w:hAnsiTheme="majorHAnsi"/>
                <w:b/>
                <w:bCs/>
                <w:sz w:val="16"/>
                <w:szCs w:val="16"/>
                <w:lang w:val="en-US"/>
              </w:rPr>
            </w:pPr>
            <w:r w:rsidRPr="00556D2B">
              <w:rPr>
                <w:rFonts w:cs="Calibri"/>
                <w:color w:val="000000"/>
                <w:sz w:val="16"/>
                <w:szCs w:val="16"/>
                <w:lang w:val="en-US"/>
              </w:rPr>
              <w:t>Power Purchase Cost</w:t>
            </w:r>
          </w:p>
        </w:tc>
        <w:tc>
          <w:tcPr>
            <w:tcW w:w="389" w:type="pct"/>
            <w:tcBorders>
              <w:top w:val="single" w:sz="4" w:space="0" w:color="auto"/>
              <w:left w:val="single" w:sz="4" w:space="0" w:color="auto"/>
              <w:bottom w:val="single" w:sz="4" w:space="0" w:color="auto"/>
              <w:right w:val="single" w:sz="4" w:space="0" w:color="auto"/>
            </w:tcBorders>
            <w:noWrap/>
            <w:vAlign w:val="center"/>
          </w:tcPr>
          <w:p w14:paraId="535FF486" w14:textId="270642D1"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100%</w:t>
            </w:r>
          </w:p>
        </w:tc>
        <w:tc>
          <w:tcPr>
            <w:tcW w:w="520" w:type="pct"/>
            <w:tcBorders>
              <w:top w:val="single" w:sz="4" w:space="0" w:color="auto"/>
              <w:left w:val="nil"/>
              <w:bottom w:val="single" w:sz="4" w:space="0" w:color="auto"/>
              <w:right w:val="single" w:sz="4" w:space="0" w:color="000000" w:themeColor="text1"/>
            </w:tcBorders>
            <w:shd w:val="clear" w:color="000000" w:fill="FFFFFF"/>
            <w:noWrap/>
            <w:vAlign w:val="center"/>
          </w:tcPr>
          <w:p w14:paraId="2334A69A" w14:textId="06FCBBBE"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0%</w:t>
            </w:r>
          </w:p>
        </w:tc>
        <w:tc>
          <w:tcPr>
            <w:tcW w:w="585"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tcPr>
          <w:p w14:paraId="194DAB26" w14:textId="60E7C536"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585.39</w:t>
            </w:r>
          </w:p>
        </w:tc>
        <w:tc>
          <w:tcPr>
            <w:tcW w:w="584"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5E82754" w14:textId="77719E53"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585.39</w:t>
            </w:r>
          </w:p>
        </w:tc>
        <w:tc>
          <w:tcPr>
            <w:tcW w:w="585" w:type="pct"/>
            <w:tcBorders>
              <w:top w:val="single" w:sz="4" w:space="0" w:color="auto"/>
              <w:left w:val="single" w:sz="4" w:space="0" w:color="000000" w:themeColor="text1"/>
              <w:bottom w:val="single" w:sz="4" w:space="0" w:color="auto"/>
              <w:right w:val="single" w:sz="4" w:space="0" w:color="000000" w:themeColor="text1"/>
            </w:tcBorders>
            <w:shd w:val="clear" w:color="000000" w:fill="FFFFFF"/>
            <w:noWrap/>
            <w:vAlign w:val="center"/>
          </w:tcPr>
          <w:p w14:paraId="2639A300" w14:textId="01B637BA"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0.00</w:t>
            </w:r>
          </w:p>
        </w:tc>
        <w:tc>
          <w:tcPr>
            <w:tcW w:w="521"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vAlign w:val="center"/>
          </w:tcPr>
          <w:p w14:paraId="24BAD55E" w14:textId="4E35A64D"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637.50</w:t>
            </w:r>
          </w:p>
        </w:tc>
        <w:tc>
          <w:tcPr>
            <w:tcW w:w="520" w:type="pct"/>
            <w:tcBorders>
              <w:top w:val="single" w:sz="4" w:space="0" w:color="auto"/>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C2EF68B" w14:textId="01CD0E16"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642.90</w:t>
            </w:r>
          </w:p>
        </w:tc>
        <w:tc>
          <w:tcPr>
            <w:tcW w:w="516" w:type="pct"/>
            <w:tcBorders>
              <w:top w:val="single" w:sz="4" w:space="0" w:color="auto"/>
              <w:left w:val="single" w:sz="4" w:space="0" w:color="000000" w:themeColor="text1"/>
              <w:bottom w:val="single" w:sz="4" w:space="0" w:color="auto"/>
              <w:right w:val="single" w:sz="4" w:space="0" w:color="000000" w:themeColor="text1"/>
            </w:tcBorders>
            <w:shd w:val="clear" w:color="000000" w:fill="FFFFFF"/>
            <w:noWrap/>
            <w:vAlign w:val="center"/>
          </w:tcPr>
          <w:p w14:paraId="00B4E72D" w14:textId="0E49B7D7"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0.00</w:t>
            </w:r>
          </w:p>
        </w:tc>
      </w:tr>
      <w:tr w:rsidR="001104D7" w:rsidRPr="00556D2B" w14:paraId="0CE166B4"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47D390A1" w14:textId="77777777"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O&amp;M Expenses</w:t>
            </w:r>
          </w:p>
        </w:tc>
        <w:tc>
          <w:tcPr>
            <w:tcW w:w="389" w:type="pct"/>
            <w:tcBorders>
              <w:top w:val="nil"/>
              <w:left w:val="single" w:sz="4" w:space="0" w:color="auto"/>
              <w:bottom w:val="single" w:sz="4" w:space="0" w:color="auto"/>
              <w:right w:val="single" w:sz="4" w:space="0" w:color="auto"/>
            </w:tcBorders>
            <w:noWrap/>
            <w:vAlign w:val="center"/>
          </w:tcPr>
          <w:p w14:paraId="1A60502D" w14:textId="60E3A0A2" w:rsidR="001104D7" w:rsidRPr="00184BEA" w:rsidRDefault="001104D7" w:rsidP="001104D7">
            <w:pPr>
              <w:spacing w:after="0" w:line="240" w:lineRule="auto"/>
              <w:jc w:val="center"/>
              <w:rPr>
                <w:rFonts w:asciiTheme="majorHAnsi" w:hAnsiTheme="majorHAnsi" w:cs="Calibri"/>
                <w:color w:val="000000"/>
                <w:sz w:val="16"/>
                <w:szCs w:val="16"/>
              </w:rPr>
            </w:pPr>
          </w:p>
        </w:tc>
        <w:tc>
          <w:tcPr>
            <w:tcW w:w="520" w:type="pct"/>
            <w:tcBorders>
              <w:top w:val="nil"/>
              <w:left w:val="nil"/>
              <w:bottom w:val="single" w:sz="4" w:space="0" w:color="auto"/>
              <w:right w:val="single" w:sz="4" w:space="0" w:color="000000" w:themeColor="text1"/>
            </w:tcBorders>
            <w:shd w:val="clear" w:color="000000" w:fill="FFFFFF"/>
            <w:noWrap/>
            <w:vAlign w:val="center"/>
          </w:tcPr>
          <w:p w14:paraId="7BF08019" w14:textId="17964B55" w:rsidR="001104D7" w:rsidRPr="00184BEA" w:rsidRDefault="001104D7" w:rsidP="001104D7">
            <w:pPr>
              <w:spacing w:after="0" w:line="240" w:lineRule="auto"/>
              <w:jc w:val="center"/>
              <w:rPr>
                <w:rFonts w:asciiTheme="majorHAnsi" w:hAnsiTheme="majorHAnsi" w:cs="Calibri"/>
                <w:color w:val="000000"/>
                <w:sz w:val="16"/>
                <w:szCs w:val="16"/>
              </w:rPr>
            </w:pP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7A8D9B52" w14:textId="368580BC"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42.62</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46F304C" w14:textId="5CD3C6C5"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17.05</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489CBF22" w14:textId="46848042"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25.57</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20CE8508" w14:textId="75596841"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52.42</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05D47EE" w14:textId="5568B03C"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20.97</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559D415D" w14:textId="5BB2CC45"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31.45</w:t>
            </w:r>
          </w:p>
        </w:tc>
      </w:tr>
      <w:tr w:rsidR="001104D7" w:rsidRPr="00556D2B" w14:paraId="6303EC16"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3E2DB9AB" w14:textId="7273E091"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Employee Expenses</w:t>
            </w:r>
          </w:p>
        </w:tc>
        <w:tc>
          <w:tcPr>
            <w:tcW w:w="389" w:type="pct"/>
            <w:tcBorders>
              <w:top w:val="nil"/>
              <w:left w:val="single" w:sz="4" w:space="0" w:color="auto"/>
              <w:bottom w:val="single" w:sz="4" w:space="0" w:color="auto"/>
              <w:right w:val="single" w:sz="4" w:space="0" w:color="auto"/>
            </w:tcBorders>
            <w:noWrap/>
            <w:vAlign w:val="center"/>
          </w:tcPr>
          <w:p w14:paraId="7B38AA63" w14:textId="792F1F0B"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40%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47ED8CEE" w14:textId="2C5D61BE"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60%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1A3E4368" w14:textId="6BEFD840"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19.74</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F444EC3" w14:textId="391ADFF0"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7.90</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7A8E99E7" w14:textId="051EEB6C"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11.84</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79E90F8D" w14:textId="6EE4397E"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21.53</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BB337EA" w14:textId="19F63838"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8.61</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3574F5BC" w14:textId="0870345B"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12.92</w:t>
            </w:r>
          </w:p>
        </w:tc>
      </w:tr>
      <w:tr w:rsidR="001104D7" w:rsidRPr="00556D2B" w14:paraId="650A264F"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2884EA13" w14:textId="3CFF7423"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A&amp;G Expenses</w:t>
            </w:r>
          </w:p>
        </w:tc>
        <w:tc>
          <w:tcPr>
            <w:tcW w:w="389" w:type="pct"/>
            <w:tcBorders>
              <w:top w:val="nil"/>
              <w:left w:val="single" w:sz="4" w:space="0" w:color="auto"/>
              <w:bottom w:val="single" w:sz="4" w:space="0" w:color="auto"/>
              <w:right w:val="single" w:sz="4" w:space="0" w:color="auto"/>
            </w:tcBorders>
            <w:noWrap/>
            <w:vAlign w:val="center"/>
          </w:tcPr>
          <w:p w14:paraId="0E14ABD4" w14:textId="58EBD1F5"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50%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4A109E16" w14:textId="3252EA03"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50%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39AED191" w14:textId="437D89CE"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19.03</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A8D8310" w14:textId="46023F71"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9.52</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21E9EB2F" w14:textId="6A094B08"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9.52</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00C7F7D4" w14:textId="75B741C4"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10.09</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5F032FB" w14:textId="206EDA5F"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5.05</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0AE096E9" w14:textId="6C16C30A"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5.05</w:t>
            </w:r>
          </w:p>
        </w:tc>
      </w:tr>
      <w:tr w:rsidR="001104D7" w:rsidRPr="00556D2B" w14:paraId="7A41B06C"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516C9158" w14:textId="0AA3240E" w:rsidR="001104D7" w:rsidRPr="00556D2B" w:rsidRDefault="001104D7" w:rsidP="001104D7">
            <w:pPr>
              <w:spacing w:after="0" w:line="240" w:lineRule="auto"/>
              <w:jc w:val="left"/>
              <w:rPr>
                <w:rFonts w:asciiTheme="majorHAnsi" w:hAnsiTheme="majorHAnsi"/>
                <w:b/>
                <w:bCs/>
                <w:sz w:val="16"/>
                <w:szCs w:val="16"/>
                <w:lang w:val="en-US"/>
              </w:rPr>
            </w:pPr>
            <w:r w:rsidRPr="00556D2B">
              <w:rPr>
                <w:rFonts w:cs="Calibri"/>
                <w:color w:val="000000"/>
                <w:sz w:val="16"/>
                <w:szCs w:val="16"/>
                <w:lang w:val="en-US"/>
              </w:rPr>
              <w:t>R&amp;M Expenses</w:t>
            </w:r>
          </w:p>
        </w:tc>
        <w:tc>
          <w:tcPr>
            <w:tcW w:w="389" w:type="pct"/>
            <w:tcBorders>
              <w:top w:val="nil"/>
              <w:left w:val="single" w:sz="4" w:space="0" w:color="auto"/>
              <w:bottom w:val="single" w:sz="4" w:space="0" w:color="auto"/>
              <w:right w:val="single" w:sz="4" w:space="0" w:color="auto"/>
            </w:tcBorders>
            <w:noWrap/>
            <w:vAlign w:val="center"/>
          </w:tcPr>
          <w:p w14:paraId="4D10C558" w14:textId="7623F5B0"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176F9BC9" w14:textId="67696E85"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90%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62515576" w14:textId="5B10DBE1"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19.74</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FB82731" w14:textId="037E09EA"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1.97</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46C44CFB" w14:textId="1A62D148"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17.77</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1D396604" w14:textId="2AD034CB"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20.80</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3CA0C47" w14:textId="3C584190"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2.08</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2945EA7E" w14:textId="1A19D563"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18.72</w:t>
            </w:r>
          </w:p>
        </w:tc>
      </w:tr>
      <w:tr w:rsidR="001104D7" w:rsidRPr="00556D2B" w14:paraId="5FD2BA25"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451A1878" w14:textId="77777777"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 xml:space="preserve">Depreciation </w:t>
            </w:r>
          </w:p>
        </w:tc>
        <w:tc>
          <w:tcPr>
            <w:tcW w:w="389" w:type="pct"/>
            <w:tcBorders>
              <w:top w:val="nil"/>
              <w:left w:val="single" w:sz="4" w:space="0" w:color="auto"/>
              <w:bottom w:val="single" w:sz="4" w:space="0" w:color="auto"/>
              <w:right w:val="single" w:sz="4" w:space="0" w:color="auto"/>
            </w:tcBorders>
            <w:noWrap/>
            <w:vAlign w:val="center"/>
          </w:tcPr>
          <w:p w14:paraId="1529898A" w14:textId="6D14C8E0"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758E33B8" w14:textId="1A0E0E9F"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90%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262BCC02" w14:textId="3D560A3A"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10.7</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6B6309B6" w14:textId="165952A2"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1.07</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51786C4C" w14:textId="0C8B8A18"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9.62</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567C693F" w14:textId="0EFB0635"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10.98</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3DF9014" w14:textId="085687B2"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1.10</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02A71B66" w14:textId="7A54720E"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9.87</w:t>
            </w:r>
          </w:p>
        </w:tc>
      </w:tr>
      <w:tr w:rsidR="001104D7" w:rsidRPr="00556D2B" w14:paraId="4D51B347"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323C1016" w14:textId="6C368B18"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Interest on Normative Long-Term Loan</w:t>
            </w:r>
          </w:p>
        </w:tc>
        <w:tc>
          <w:tcPr>
            <w:tcW w:w="389" w:type="pct"/>
            <w:tcBorders>
              <w:top w:val="nil"/>
              <w:left w:val="single" w:sz="4" w:space="0" w:color="auto"/>
              <w:bottom w:val="single" w:sz="4" w:space="0" w:color="auto"/>
              <w:right w:val="single" w:sz="4" w:space="0" w:color="auto"/>
            </w:tcBorders>
            <w:noWrap/>
            <w:vAlign w:val="center"/>
          </w:tcPr>
          <w:p w14:paraId="4541E306" w14:textId="66C31BC1"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0BAF3E84" w14:textId="0F5E7C6A"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90%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621422CC" w14:textId="4A90DFBE"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13.25</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CFDFF8E" w14:textId="212A125C"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1.32</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1741CDDE" w14:textId="30AD9AD8"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11.93</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5A3D1B0F" w14:textId="6E57EB6F"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11.23</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2838AF9" w14:textId="1BFBAB16"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1.12</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1B775DAF" w14:textId="2C24C1CF"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10.12</w:t>
            </w:r>
          </w:p>
        </w:tc>
      </w:tr>
      <w:tr w:rsidR="001104D7" w:rsidRPr="00556D2B" w14:paraId="093AA804"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7888A9B6" w14:textId="77777777"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Interest on Consumer Security Deposit</w:t>
            </w:r>
          </w:p>
        </w:tc>
        <w:tc>
          <w:tcPr>
            <w:tcW w:w="389" w:type="pct"/>
            <w:tcBorders>
              <w:top w:val="nil"/>
              <w:left w:val="single" w:sz="4" w:space="0" w:color="auto"/>
              <w:bottom w:val="single" w:sz="4" w:space="0" w:color="auto"/>
              <w:right w:val="single" w:sz="4" w:space="0" w:color="auto"/>
            </w:tcBorders>
            <w:noWrap/>
            <w:vAlign w:val="center"/>
          </w:tcPr>
          <w:p w14:paraId="2DE3AC38" w14:textId="1E789AD5"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1252B8FD" w14:textId="7653D210"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3327323C" w14:textId="0011AAAE"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10.36</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A8F70D2" w14:textId="6E4B4064"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10.36</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3BE7D087" w14:textId="790413CF"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0.00</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006ADAC4" w14:textId="1211F2A9"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10.56</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7379346" w14:textId="447CDF51"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10.56</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3A19C22A" w14:textId="01C89279"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0.00</w:t>
            </w:r>
          </w:p>
        </w:tc>
      </w:tr>
      <w:tr w:rsidR="001104D7" w:rsidRPr="00556D2B" w14:paraId="4A368878"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53ADD133" w14:textId="5569FCFE" w:rsidR="001104D7" w:rsidRPr="006104E5" w:rsidRDefault="001104D7" w:rsidP="001104D7">
            <w:pPr>
              <w:spacing w:after="0" w:line="240" w:lineRule="auto"/>
              <w:jc w:val="left"/>
              <w:rPr>
                <w:rFonts w:cs="Calibri"/>
                <w:b/>
                <w:bCs/>
                <w:color w:val="000000"/>
                <w:sz w:val="16"/>
                <w:szCs w:val="16"/>
                <w:lang w:val="en-US"/>
              </w:rPr>
            </w:pPr>
            <w:r w:rsidRPr="006104E5">
              <w:rPr>
                <w:rFonts w:cs="Calibri"/>
                <w:b/>
                <w:bCs/>
                <w:color w:val="000000"/>
                <w:sz w:val="16"/>
                <w:szCs w:val="16"/>
                <w:lang w:val="en-US"/>
              </w:rPr>
              <w:t>Sub-total</w:t>
            </w:r>
          </w:p>
        </w:tc>
        <w:tc>
          <w:tcPr>
            <w:tcW w:w="389" w:type="pct"/>
            <w:tcBorders>
              <w:top w:val="nil"/>
              <w:left w:val="single" w:sz="4" w:space="0" w:color="auto"/>
              <w:bottom w:val="single" w:sz="4" w:space="0" w:color="auto"/>
              <w:right w:val="single" w:sz="4" w:space="0" w:color="auto"/>
            </w:tcBorders>
            <w:noWrap/>
            <w:vAlign w:val="center"/>
          </w:tcPr>
          <w:p w14:paraId="4E3F82AB" w14:textId="77777777" w:rsidR="001104D7" w:rsidRPr="00184BEA" w:rsidRDefault="001104D7" w:rsidP="001104D7">
            <w:pPr>
              <w:spacing w:after="0" w:line="240" w:lineRule="auto"/>
              <w:jc w:val="center"/>
              <w:rPr>
                <w:rFonts w:asciiTheme="majorHAnsi" w:hAnsiTheme="majorHAnsi" w:cs="Calibri"/>
                <w:b/>
                <w:bCs/>
                <w:color w:val="000000"/>
                <w:sz w:val="16"/>
                <w:szCs w:val="16"/>
              </w:rPr>
            </w:pPr>
          </w:p>
        </w:tc>
        <w:tc>
          <w:tcPr>
            <w:tcW w:w="520" w:type="pct"/>
            <w:tcBorders>
              <w:top w:val="nil"/>
              <w:left w:val="nil"/>
              <w:bottom w:val="single" w:sz="4" w:space="0" w:color="auto"/>
              <w:right w:val="single" w:sz="4" w:space="0" w:color="000000" w:themeColor="text1"/>
            </w:tcBorders>
            <w:shd w:val="clear" w:color="000000" w:fill="FFFFFF"/>
            <w:noWrap/>
            <w:vAlign w:val="center"/>
          </w:tcPr>
          <w:p w14:paraId="7584BE99" w14:textId="77777777" w:rsidR="001104D7" w:rsidRPr="00184BEA" w:rsidRDefault="001104D7" w:rsidP="001104D7">
            <w:pPr>
              <w:spacing w:after="0" w:line="240" w:lineRule="auto"/>
              <w:jc w:val="center"/>
              <w:rPr>
                <w:rFonts w:asciiTheme="majorHAnsi" w:hAnsiTheme="majorHAnsi" w:cs="Calibri"/>
                <w:b/>
                <w:bCs/>
                <w:color w:val="000000"/>
                <w:sz w:val="16"/>
                <w:szCs w:val="16"/>
              </w:rPr>
            </w:pP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0090E3AE" w14:textId="291B4CF0" w:rsidR="001104D7" w:rsidRPr="00C506B5" w:rsidRDefault="001104D7" w:rsidP="001104D7">
            <w:pPr>
              <w:spacing w:after="0" w:line="240" w:lineRule="auto"/>
              <w:jc w:val="center"/>
              <w:rPr>
                <w:rFonts w:asciiTheme="majorHAnsi" w:hAnsiTheme="majorHAnsi"/>
                <w:b/>
                <w:bCs/>
                <w:sz w:val="16"/>
                <w:szCs w:val="16"/>
                <w:lang w:val="en-US"/>
              </w:rPr>
            </w:pPr>
            <w:r w:rsidRPr="00C506B5">
              <w:rPr>
                <w:b/>
                <w:bCs/>
                <w:color w:val="000000"/>
                <w:sz w:val="16"/>
                <w:szCs w:val="16"/>
              </w:rPr>
              <w:t>662.32</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517B337F" w14:textId="7FD2E423" w:rsidR="001104D7" w:rsidRPr="008533D4" w:rsidRDefault="001104D7" w:rsidP="001104D7">
            <w:pPr>
              <w:spacing w:after="0" w:line="240" w:lineRule="auto"/>
              <w:jc w:val="center"/>
              <w:rPr>
                <w:rFonts w:asciiTheme="majorHAnsi" w:hAnsiTheme="majorHAnsi"/>
                <w:b/>
                <w:bCs/>
                <w:sz w:val="16"/>
                <w:szCs w:val="16"/>
                <w:lang w:val="en-US"/>
              </w:rPr>
            </w:pPr>
            <w:r w:rsidRPr="008533D4">
              <w:rPr>
                <w:b/>
                <w:bCs/>
                <w:color w:val="000000"/>
                <w:sz w:val="16"/>
                <w:szCs w:val="16"/>
              </w:rPr>
              <w:t>634.57</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7E736C32" w14:textId="3517E858" w:rsidR="001104D7" w:rsidRPr="003126E9" w:rsidRDefault="001104D7" w:rsidP="001104D7">
            <w:pPr>
              <w:spacing w:after="0" w:line="240" w:lineRule="auto"/>
              <w:jc w:val="center"/>
              <w:rPr>
                <w:rFonts w:asciiTheme="majorHAnsi" w:hAnsiTheme="majorHAnsi"/>
                <w:b/>
                <w:bCs/>
                <w:sz w:val="16"/>
                <w:szCs w:val="16"/>
                <w:lang w:val="en-US"/>
              </w:rPr>
            </w:pPr>
            <w:r w:rsidRPr="003126E9">
              <w:rPr>
                <w:b/>
                <w:bCs/>
                <w:color w:val="000000"/>
                <w:sz w:val="16"/>
                <w:szCs w:val="16"/>
              </w:rPr>
              <w:t>86.25</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2D0AB666" w14:textId="0470BAEC" w:rsidR="001104D7" w:rsidRPr="0070646D" w:rsidRDefault="001104D7" w:rsidP="001104D7">
            <w:pPr>
              <w:spacing w:after="0" w:line="240" w:lineRule="auto"/>
              <w:jc w:val="center"/>
              <w:rPr>
                <w:rFonts w:asciiTheme="majorHAnsi" w:hAnsiTheme="majorHAnsi"/>
                <w:b/>
                <w:bCs/>
                <w:sz w:val="16"/>
                <w:szCs w:val="16"/>
                <w:lang w:val="en-US"/>
              </w:rPr>
            </w:pPr>
            <w:r w:rsidRPr="0070646D">
              <w:rPr>
                <w:b/>
                <w:bCs/>
                <w:color w:val="000000"/>
                <w:sz w:val="16"/>
                <w:szCs w:val="16"/>
              </w:rPr>
              <w:t>722.69</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0F0420D4" w14:textId="6FE8E5DE"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676.64</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2C6C1A37" w14:textId="02AA65D0"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51.44</w:t>
            </w:r>
          </w:p>
        </w:tc>
      </w:tr>
      <w:tr w:rsidR="001104D7" w:rsidRPr="00556D2B" w14:paraId="5C05BD29"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2A4C645E" w14:textId="77777777" w:rsidR="001104D7" w:rsidRPr="00556D2B" w:rsidRDefault="001104D7" w:rsidP="001104D7">
            <w:pPr>
              <w:spacing w:after="0" w:line="240" w:lineRule="auto"/>
              <w:jc w:val="left"/>
              <w:rPr>
                <w:rFonts w:asciiTheme="majorHAnsi" w:hAnsiTheme="majorHAnsi"/>
                <w:b/>
                <w:bCs/>
                <w:sz w:val="16"/>
                <w:szCs w:val="16"/>
                <w:lang w:val="en-US"/>
              </w:rPr>
            </w:pPr>
            <w:r w:rsidRPr="00556D2B">
              <w:rPr>
                <w:rFonts w:cs="Calibri"/>
                <w:color w:val="000000"/>
                <w:sz w:val="16"/>
                <w:szCs w:val="16"/>
                <w:lang w:val="en-US"/>
              </w:rPr>
              <w:t>Add: Return on Equity</w:t>
            </w:r>
          </w:p>
        </w:tc>
        <w:tc>
          <w:tcPr>
            <w:tcW w:w="389" w:type="pct"/>
            <w:tcBorders>
              <w:top w:val="nil"/>
              <w:left w:val="single" w:sz="4" w:space="0" w:color="auto"/>
              <w:bottom w:val="single" w:sz="4" w:space="0" w:color="auto"/>
              <w:right w:val="single" w:sz="4" w:space="0" w:color="auto"/>
            </w:tcBorders>
            <w:noWrap/>
            <w:vAlign w:val="center"/>
          </w:tcPr>
          <w:p w14:paraId="4FB3257E" w14:textId="5801C768"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26B22738" w14:textId="12B2CFDD"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90%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136A4D09" w14:textId="5B4C435F"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19.16</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B975E05" w14:textId="504F7A28"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1.92</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18FEB505" w14:textId="3B300FF9"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17.24</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126EB5DB" w14:textId="7136378C"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17.36</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E733410" w14:textId="3E63EAEF"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1.74</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24A1534F" w14:textId="0B4A872D"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15.62</w:t>
            </w:r>
          </w:p>
        </w:tc>
      </w:tr>
      <w:tr w:rsidR="001104D7" w:rsidRPr="00556D2B" w14:paraId="60D1C960"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6336C853" w14:textId="77777777" w:rsidR="001104D7" w:rsidRPr="00556D2B" w:rsidRDefault="001104D7" w:rsidP="001104D7">
            <w:pPr>
              <w:spacing w:after="0" w:line="240" w:lineRule="auto"/>
              <w:jc w:val="left"/>
              <w:rPr>
                <w:rFonts w:asciiTheme="majorHAnsi" w:hAnsiTheme="majorHAnsi"/>
                <w:b/>
                <w:bCs/>
                <w:sz w:val="16"/>
                <w:szCs w:val="16"/>
                <w:lang w:val="en-US"/>
              </w:rPr>
            </w:pPr>
            <w:r w:rsidRPr="00556D2B">
              <w:rPr>
                <w:rFonts w:cs="Calibri"/>
                <w:b/>
                <w:bCs/>
                <w:color w:val="000000"/>
                <w:sz w:val="16"/>
                <w:szCs w:val="16"/>
                <w:lang w:val="en-US"/>
              </w:rPr>
              <w:t>Total Expenditure</w:t>
            </w:r>
          </w:p>
        </w:tc>
        <w:tc>
          <w:tcPr>
            <w:tcW w:w="389" w:type="pct"/>
            <w:tcBorders>
              <w:top w:val="nil"/>
              <w:left w:val="single" w:sz="4" w:space="0" w:color="auto"/>
              <w:bottom w:val="single" w:sz="4" w:space="0" w:color="auto"/>
              <w:right w:val="single" w:sz="4" w:space="0" w:color="auto"/>
            </w:tcBorders>
            <w:noWrap/>
            <w:vAlign w:val="center"/>
          </w:tcPr>
          <w:p w14:paraId="47B010B6" w14:textId="020CDD61" w:rsidR="001104D7" w:rsidRPr="00184BEA" w:rsidRDefault="001104D7" w:rsidP="001104D7">
            <w:pPr>
              <w:spacing w:after="0" w:line="240" w:lineRule="auto"/>
              <w:jc w:val="center"/>
              <w:rPr>
                <w:rFonts w:asciiTheme="majorHAnsi" w:hAnsiTheme="majorHAnsi"/>
                <w:b/>
                <w:bCs/>
                <w:sz w:val="16"/>
                <w:szCs w:val="16"/>
                <w:lang w:val="en-US"/>
              </w:rPr>
            </w:pPr>
          </w:p>
        </w:tc>
        <w:tc>
          <w:tcPr>
            <w:tcW w:w="520" w:type="pct"/>
            <w:tcBorders>
              <w:top w:val="nil"/>
              <w:left w:val="nil"/>
              <w:bottom w:val="single" w:sz="4" w:space="0" w:color="auto"/>
              <w:right w:val="single" w:sz="4" w:space="0" w:color="000000" w:themeColor="text1"/>
            </w:tcBorders>
            <w:shd w:val="clear" w:color="000000" w:fill="FFFFFF"/>
            <w:noWrap/>
            <w:vAlign w:val="center"/>
          </w:tcPr>
          <w:p w14:paraId="487DF9EC" w14:textId="42958604" w:rsidR="001104D7" w:rsidRPr="00184BEA" w:rsidRDefault="001104D7" w:rsidP="001104D7">
            <w:pPr>
              <w:spacing w:after="0" w:line="240" w:lineRule="auto"/>
              <w:jc w:val="center"/>
              <w:rPr>
                <w:rFonts w:asciiTheme="majorHAnsi" w:hAnsiTheme="majorHAnsi"/>
                <w:b/>
                <w:bCs/>
                <w:sz w:val="16"/>
                <w:szCs w:val="16"/>
                <w:lang w:val="en-US"/>
              </w:rPr>
            </w:pP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3041A5BD" w14:textId="730B61AD" w:rsidR="001104D7" w:rsidRPr="00C506B5" w:rsidRDefault="001104D7" w:rsidP="001104D7">
            <w:pPr>
              <w:spacing w:after="0" w:line="240" w:lineRule="auto"/>
              <w:jc w:val="center"/>
              <w:rPr>
                <w:rFonts w:asciiTheme="majorHAnsi" w:hAnsiTheme="majorHAnsi"/>
                <w:b/>
                <w:bCs/>
                <w:sz w:val="16"/>
                <w:szCs w:val="16"/>
                <w:lang w:val="en-US"/>
              </w:rPr>
            </w:pPr>
            <w:r w:rsidRPr="00C506B5">
              <w:rPr>
                <w:b/>
                <w:bCs/>
                <w:color w:val="000000"/>
                <w:sz w:val="16"/>
                <w:szCs w:val="16"/>
              </w:rPr>
              <w:t>681.51</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3E9AA7A" w14:textId="7DE3F709" w:rsidR="001104D7" w:rsidRPr="008533D4" w:rsidRDefault="001104D7" w:rsidP="001104D7">
            <w:pPr>
              <w:spacing w:after="0" w:line="240" w:lineRule="auto"/>
              <w:jc w:val="center"/>
              <w:rPr>
                <w:rFonts w:asciiTheme="majorHAnsi" w:hAnsiTheme="majorHAnsi"/>
                <w:b/>
                <w:bCs/>
                <w:sz w:val="16"/>
                <w:szCs w:val="16"/>
                <w:lang w:val="en-US"/>
              </w:rPr>
            </w:pPr>
            <w:r w:rsidRPr="008533D4">
              <w:rPr>
                <w:b/>
                <w:bCs/>
                <w:color w:val="000000"/>
                <w:sz w:val="16"/>
                <w:szCs w:val="16"/>
              </w:rPr>
              <w:t>636.49</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563DD8B2" w14:textId="112E9760" w:rsidR="001104D7" w:rsidRPr="003126E9" w:rsidRDefault="001104D7" w:rsidP="001104D7">
            <w:pPr>
              <w:spacing w:after="0" w:line="240" w:lineRule="auto"/>
              <w:jc w:val="center"/>
              <w:rPr>
                <w:rFonts w:asciiTheme="majorHAnsi" w:hAnsiTheme="majorHAnsi"/>
                <w:b/>
                <w:bCs/>
                <w:sz w:val="16"/>
                <w:szCs w:val="16"/>
                <w:lang w:val="en-US"/>
              </w:rPr>
            </w:pPr>
            <w:r w:rsidRPr="003126E9">
              <w:rPr>
                <w:b/>
                <w:bCs/>
                <w:color w:val="000000"/>
                <w:sz w:val="16"/>
                <w:szCs w:val="16"/>
              </w:rPr>
              <w:t>103.49</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7DE691B9" w14:textId="48E0D35F" w:rsidR="001104D7" w:rsidRPr="0070646D" w:rsidRDefault="001104D7" w:rsidP="001104D7">
            <w:pPr>
              <w:spacing w:after="0" w:line="240" w:lineRule="auto"/>
              <w:jc w:val="center"/>
              <w:rPr>
                <w:rFonts w:asciiTheme="majorHAnsi" w:hAnsiTheme="majorHAnsi"/>
                <w:b/>
                <w:bCs/>
                <w:sz w:val="16"/>
                <w:szCs w:val="16"/>
                <w:lang w:val="en-US"/>
              </w:rPr>
            </w:pPr>
            <w:r w:rsidRPr="0070646D">
              <w:rPr>
                <w:b/>
                <w:bCs/>
                <w:color w:val="000000"/>
                <w:sz w:val="16"/>
                <w:szCs w:val="16"/>
              </w:rPr>
              <w:t>740.05</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1DAEFE5B" w14:textId="6EE40B53"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678.38</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5D60ACCB" w14:textId="58F92C46"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67.05</w:t>
            </w:r>
          </w:p>
        </w:tc>
      </w:tr>
      <w:tr w:rsidR="001104D7" w:rsidRPr="00556D2B" w14:paraId="7295B1A3" w14:textId="77777777" w:rsidTr="0084697B">
        <w:trPr>
          <w:trHeight w:val="228"/>
          <w:jc w:val="center"/>
        </w:trPr>
        <w:tc>
          <w:tcPr>
            <w:tcW w:w="780" w:type="pct"/>
            <w:tcBorders>
              <w:top w:val="nil"/>
              <w:left w:val="single" w:sz="4" w:space="0" w:color="000000" w:themeColor="text1"/>
              <w:bottom w:val="single" w:sz="4" w:space="0" w:color="auto"/>
              <w:right w:val="single" w:sz="4" w:space="0" w:color="auto"/>
            </w:tcBorders>
            <w:shd w:val="clear" w:color="000000" w:fill="FFFFFF"/>
            <w:noWrap/>
            <w:vAlign w:val="center"/>
          </w:tcPr>
          <w:p w14:paraId="6B275BB6" w14:textId="77777777" w:rsidR="001104D7" w:rsidRPr="00556D2B" w:rsidRDefault="001104D7" w:rsidP="001104D7">
            <w:pPr>
              <w:spacing w:after="0" w:line="240" w:lineRule="auto"/>
              <w:jc w:val="left"/>
              <w:rPr>
                <w:rFonts w:asciiTheme="majorHAnsi" w:hAnsiTheme="majorHAnsi"/>
                <w:sz w:val="16"/>
                <w:szCs w:val="16"/>
                <w:lang w:val="en-US"/>
              </w:rPr>
            </w:pPr>
            <w:r w:rsidRPr="00556D2B">
              <w:rPr>
                <w:rFonts w:cs="Calibri"/>
                <w:color w:val="000000"/>
                <w:sz w:val="16"/>
                <w:szCs w:val="16"/>
                <w:lang w:val="en-US"/>
              </w:rPr>
              <w:t>Less: Non-Tariff Income</w:t>
            </w:r>
          </w:p>
        </w:tc>
        <w:tc>
          <w:tcPr>
            <w:tcW w:w="389" w:type="pct"/>
            <w:tcBorders>
              <w:top w:val="nil"/>
              <w:left w:val="single" w:sz="4" w:space="0" w:color="auto"/>
              <w:bottom w:val="single" w:sz="4" w:space="0" w:color="auto"/>
              <w:right w:val="single" w:sz="4" w:space="0" w:color="auto"/>
            </w:tcBorders>
            <w:noWrap/>
            <w:vAlign w:val="center"/>
          </w:tcPr>
          <w:p w14:paraId="5FF64E46" w14:textId="7C0199BA"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90%</w:t>
            </w:r>
          </w:p>
        </w:tc>
        <w:tc>
          <w:tcPr>
            <w:tcW w:w="520" w:type="pct"/>
            <w:tcBorders>
              <w:top w:val="nil"/>
              <w:left w:val="nil"/>
              <w:bottom w:val="single" w:sz="4" w:space="0" w:color="auto"/>
              <w:right w:val="single" w:sz="4" w:space="0" w:color="000000" w:themeColor="text1"/>
            </w:tcBorders>
            <w:shd w:val="clear" w:color="000000" w:fill="FFFFFF"/>
            <w:noWrap/>
            <w:vAlign w:val="center"/>
          </w:tcPr>
          <w:p w14:paraId="0725C8B2" w14:textId="3BB868A9" w:rsidR="001104D7" w:rsidRPr="00184BEA" w:rsidRDefault="001104D7" w:rsidP="001104D7">
            <w:pPr>
              <w:spacing w:after="0" w:line="240" w:lineRule="auto"/>
              <w:jc w:val="center"/>
              <w:rPr>
                <w:rFonts w:asciiTheme="majorHAnsi" w:hAnsiTheme="majorHAnsi" w:cs="Calibri"/>
                <w:color w:val="000000"/>
                <w:sz w:val="16"/>
                <w:szCs w:val="16"/>
              </w:rPr>
            </w:pPr>
            <w:r w:rsidRPr="00184BEA">
              <w:rPr>
                <w:rFonts w:asciiTheme="majorHAnsi" w:hAnsiTheme="majorHAnsi" w:cs="Calibri"/>
                <w:color w:val="000000"/>
                <w:sz w:val="16"/>
                <w:szCs w:val="16"/>
              </w:rPr>
              <w:t>10%</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06D6B8C4" w14:textId="54AE775B" w:rsidR="001104D7" w:rsidRPr="00C506B5" w:rsidRDefault="001104D7" w:rsidP="001104D7">
            <w:pPr>
              <w:spacing w:after="0" w:line="240" w:lineRule="auto"/>
              <w:jc w:val="center"/>
              <w:rPr>
                <w:rFonts w:asciiTheme="majorHAnsi" w:hAnsiTheme="majorHAnsi" w:cs="Calibri"/>
                <w:color w:val="000000"/>
                <w:sz w:val="16"/>
                <w:szCs w:val="16"/>
              </w:rPr>
            </w:pPr>
            <w:r w:rsidRPr="00C506B5">
              <w:rPr>
                <w:color w:val="000000"/>
                <w:sz w:val="16"/>
                <w:szCs w:val="16"/>
              </w:rPr>
              <w:t>0.98</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4F911268" w14:textId="7D0EACB5" w:rsidR="001104D7" w:rsidRPr="008533D4" w:rsidRDefault="001104D7" w:rsidP="001104D7">
            <w:pPr>
              <w:spacing w:after="0" w:line="240" w:lineRule="auto"/>
              <w:jc w:val="center"/>
              <w:rPr>
                <w:rFonts w:asciiTheme="majorHAnsi" w:hAnsiTheme="majorHAnsi" w:cs="Calibri"/>
                <w:color w:val="000000"/>
                <w:sz w:val="16"/>
                <w:szCs w:val="16"/>
              </w:rPr>
            </w:pPr>
            <w:r w:rsidRPr="008533D4">
              <w:rPr>
                <w:color w:val="000000"/>
                <w:sz w:val="16"/>
                <w:szCs w:val="16"/>
              </w:rPr>
              <w:t>0.88</w:t>
            </w:r>
          </w:p>
        </w:tc>
        <w:tc>
          <w:tcPr>
            <w:tcW w:w="585"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0B7BED09" w14:textId="0447E6C0" w:rsidR="001104D7" w:rsidRPr="003126E9" w:rsidRDefault="001104D7" w:rsidP="001104D7">
            <w:pPr>
              <w:spacing w:after="0" w:line="240" w:lineRule="auto"/>
              <w:jc w:val="center"/>
              <w:rPr>
                <w:rFonts w:asciiTheme="majorHAnsi" w:hAnsiTheme="majorHAnsi" w:cs="Calibri"/>
                <w:color w:val="000000"/>
                <w:sz w:val="16"/>
                <w:szCs w:val="16"/>
              </w:rPr>
            </w:pPr>
            <w:r w:rsidRPr="003126E9">
              <w:rPr>
                <w:color w:val="000000"/>
                <w:sz w:val="16"/>
                <w:szCs w:val="16"/>
              </w:rPr>
              <w:t>0.10</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47A06E3D" w14:textId="48F61A3D" w:rsidR="001104D7" w:rsidRPr="0070646D" w:rsidRDefault="001104D7" w:rsidP="001104D7">
            <w:pPr>
              <w:spacing w:after="0" w:line="240" w:lineRule="auto"/>
              <w:jc w:val="center"/>
              <w:rPr>
                <w:rFonts w:asciiTheme="majorHAnsi" w:hAnsiTheme="majorHAnsi" w:cs="Calibri"/>
                <w:color w:val="000000"/>
                <w:sz w:val="16"/>
                <w:szCs w:val="16"/>
              </w:rPr>
            </w:pPr>
            <w:r w:rsidRPr="0070646D">
              <w:rPr>
                <w:color w:val="000000"/>
                <w:sz w:val="16"/>
                <w:szCs w:val="16"/>
              </w:rPr>
              <w:t>0.98</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2C413029" w14:textId="11449117"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0.88</w:t>
            </w:r>
          </w:p>
        </w:tc>
        <w:tc>
          <w:tcPr>
            <w:tcW w:w="516" w:type="pct"/>
            <w:tcBorders>
              <w:top w:val="nil"/>
              <w:left w:val="single" w:sz="4" w:space="0" w:color="000000" w:themeColor="text1"/>
              <w:bottom w:val="single" w:sz="4" w:space="0" w:color="auto"/>
              <w:right w:val="single" w:sz="4" w:space="0" w:color="000000" w:themeColor="text1"/>
            </w:tcBorders>
            <w:shd w:val="clear" w:color="000000" w:fill="FFFFFF"/>
            <w:noWrap/>
            <w:vAlign w:val="center"/>
          </w:tcPr>
          <w:p w14:paraId="5BE17015" w14:textId="35760401" w:rsidR="001104D7" w:rsidRPr="001104D7" w:rsidRDefault="001104D7" w:rsidP="001104D7">
            <w:pPr>
              <w:spacing w:after="0" w:line="240" w:lineRule="auto"/>
              <w:jc w:val="center"/>
              <w:rPr>
                <w:rFonts w:asciiTheme="majorHAnsi" w:hAnsiTheme="majorHAnsi" w:cs="Calibri"/>
                <w:color w:val="000000"/>
                <w:sz w:val="16"/>
                <w:szCs w:val="16"/>
              </w:rPr>
            </w:pPr>
            <w:r w:rsidRPr="001104D7">
              <w:rPr>
                <w:color w:val="000000"/>
                <w:sz w:val="16"/>
                <w:szCs w:val="16"/>
              </w:rPr>
              <w:t>0.10</w:t>
            </w:r>
          </w:p>
        </w:tc>
      </w:tr>
      <w:tr w:rsidR="001104D7" w:rsidRPr="00556D2B" w14:paraId="473AD3FB" w14:textId="77777777" w:rsidTr="0084697B">
        <w:trPr>
          <w:trHeight w:val="228"/>
          <w:jc w:val="center"/>
        </w:trPr>
        <w:tc>
          <w:tcPr>
            <w:tcW w:w="780" w:type="pct"/>
            <w:tcBorders>
              <w:top w:val="nil"/>
              <w:left w:val="single" w:sz="4" w:space="0" w:color="000000" w:themeColor="text1"/>
              <w:bottom w:val="single" w:sz="4" w:space="0" w:color="000000" w:themeColor="text1"/>
              <w:right w:val="single" w:sz="4" w:space="0" w:color="auto"/>
            </w:tcBorders>
            <w:shd w:val="clear" w:color="000000" w:fill="FFFFFF"/>
            <w:noWrap/>
            <w:vAlign w:val="center"/>
          </w:tcPr>
          <w:p w14:paraId="73CCBC83" w14:textId="77777777" w:rsidR="001104D7" w:rsidRPr="00556D2B" w:rsidRDefault="001104D7" w:rsidP="001104D7">
            <w:pPr>
              <w:spacing w:after="0" w:line="240" w:lineRule="auto"/>
              <w:jc w:val="left"/>
              <w:rPr>
                <w:rFonts w:asciiTheme="majorHAnsi" w:hAnsiTheme="majorHAnsi"/>
                <w:sz w:val="16"/>
                <w:szCs w:val="16"/>
                <w:lang w:val="en-US"/>
              </w:rPr>
            </w:pPr>
            <w:r w:rsidRPr="00556D2B">
              <w:rPr>
                <w:rFonts w:cs="Calibri"/>
                <w:b/>
                <w:bCs/>
                <w:color w:val="000000"/>
                <w:sz w:val="16"/>
                <w:szCs w:val="16"/>
                <w:lang w:val="en-US"/>
              </w:rPr>
              <w:t>Net: Aggregate Revenue Requirement</w:t>
            </w:r>
          </w:p>
        </w:tc>
        <w:tc>
          <w:tcPr>
            <w:tcW w:w="389" w:type="pct"/>
            <w:tcBorders>
              <w:top w:val="nil"/>
              <w:left w:val="single" w:sz="4" w:space="0" w:color="auto"/>
              <w:bottom w:val="single" w:sz="4" w:space="0" w:color="000000" w:themeColor="text1"/>
              <w:right w:val="single" w:sz="4" w:space="0" w:color="auto"/>
            </w:tcBorders>
            <w:noWrap/>
            <w:vAlign w:val="center"/>
          </w:tcPr>
          <w:p w14:paraId="1068E900" w14:textId="251721CC" w:rsidR="001104D7" w:rsidRPr="00184BEA" w:rsidRDefault="001104D7" w:rsidP="001104D7">
            <w:pPr>
              <w:spacing w:after="0" w:line="240" w:lineRule="auto"/>
              <w:jc w:val="center"/>
              <w:rPr>
                <w:rFonts w:asciiTheme="majorHAnsi" w:hAnsiTheme="majorHAnsi"/>
                <w:sz w:val="16"/>
                <w:szCs w:val="16"/>
                <w:lang w:val="en-US"/>
              </w:rPr>
            </w:pPr>
            <w:r>
              <w:rPr>
                <w:rFonts w:asciiTheme="majorHAnsi" w:hAnsiTheme="majorHAnsi"/>
                <w:sz w:val="16"/>
                <w:szCs w:val="16"/>
                <w:lang w:val="en-US"/>
              </w:rPr>
              <w:t>92%</w:t>
            </w:r>
          </w:p>
        </w:tc>
        <w:tc>
          <w:tcPr>
            <w:tcW w:w="520" w:type="pct"/>
            <w:tcBorders>
              <w:top w:val="nil"/>
              <w:left w:val="nil"/>
              <w:bottom w:val="single" w:sz="4" w:space="0" w:color="000000" w:themeColor="text1"/>
              <w:right w:val="single" w:sz="4" w:space="0" w:color="000000" w:themeColor="text1"/>
            </w:tcBorders>
            <w:shd w:val="clear" w:color="000000" w:fill="FFFFFF"/>
            <w:noWrap/>
            <w:vAlign w:val="center"/>
          </w:tcPr>
          <w:p w14:paraId="23BF5EC6" w14:textId="39B02E5E" w:rsidR="001104D7" w:rsidRPr="00184BEA" w:rsidRDefault="001104D7" w:rsidP="001104D7">
            <w:pPr>
              <w:spacing w:after="0" w:line="240" w:lineRule="auto"/>
              <w:jc w:val="center"/>
              <w:rPr>
                <w:rFonts w:asciiTheme="majorHAnsi" w:hAnsiTheme="majorHAnsi"/>
                <w:sz w:val="16"/>
                <w:szCs w:val="16"/>
                <w:lang w:val="en-US"/>
              </w:rPr>
            </w:pPr>
            <w:r>
              <w:rPr>
                <w:rFonts w:asciiTheme="majorHAnsi" w:hAnsiTheme="majorHAnsi"/>
                <w:sz w:val="16"/>
                <w:szCs w:val="16"/>
                <w:lang w:val="en-US"/>
              </w:rPr>
              <w:t>8%</w:t>
            </w:r>
          </w:p>
        </w:tc>
        <w:tc>
          <w:tcPr>
            <w:tcW w:w="5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6786847B" w14:textId="74C23319" w:rsidR="001104D7" w:rsidRPr="00C506B5" w:rsidRDefault="001104D7" w:rsidP="001104D7">
            <w:pPr>
              <w:spacing w:after="0" w:line="240" w:lineRule="auto"/>
              <w:jc w:val="center"/>
              <w:rPr>
                <w:rFonts w:asciiTheme="majorHAnsi" w:hAnsiTheme="majorHAnsi" w:cs="Calibri"/>
                <w:b/>
                <w:bCs/>
                <w:color w:val="000000"/>
                <w:sz w:val="16"/>
                <w:szCs w:val="16"/>
              </w:rPr>
            </w:pPr>
            <w:r w:rsidRPr="00C506B5">
              <w:rPr>
                <w:b/>
                <w:bCs/>
                <w:color w:val="000000"/>
                <w:sz w:val="16"/>
                <w:szCs w:val="16"/>
              </w:rPr>
              <w:t>680.51</w:t>
            </w:r>
          </w:p>
        </w:tc>
        <w:tc>
          <w:tcPr>
            <w:tcW w:w="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7FA38720" w14:textId="43FD1910" w:rsidR="001104D7" w:rsidRPr="008533D4" w:rsidRDefault="001104D7" w:rsidP="001104D7">
            <w:pPr>
              <w:spacing w:after="0" w:line="240" w:lineRule="auto"/>
              <w:jc w:val="center"/>
              <w:rPr>
                <w:rFonts w:asciiTheme="majorHAnsi" w:hAnsiTheme="majorHAnsi" w:cs="Calibri"/>
                <w:b/>
                <w:bCs/>
                <w:color w:val="000000"/>
                <w:sz w:val="16"/>
                <w:szCs w:val="16"/>
              </w:rPr>
            </w:pPr>
            <w:r w:rsidRPr="008533D4">
              <w:rPr>
                <w:b/>
                <w:bCs/>
                <w:color w:val="000000"/>
                <w:sz w:val="16"/>
                <w:szCs w:val="16"/>
              </w:rPr>
              <w:t>627.05</w:t>
            </w:r>
          </w:p>
        </w:tc>
        <w:tc>
          <w:tcPr>
            <w:tcW w:w="585" w:type="pct"/>
            <w:tcBorders>
              <w:top w:val="nil"/>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F83D57B" w14:textId="2EE7B084" w:rsidR="001104D7" w:rsidRPr="003126E9" w:rsidRDefault="001104D7" w:rsidP="001104D7">
            <w:pPr>
              <w:spacing w:after="0" w:line="240" w:lineRule="auto"/>
              <w:jc w:val="center"/>
              <w:rPr>
                <w:rFonts w:asciiTheme="majorHAnsi" w:hAnsiTheme="majorHAnsi" w:cs="Calibri"/>
                <w:b/>
                <w:bCs/>
                <w:color w:val="000000"/>
                <w:sz w:val="16"/>
                <w:szCs w:val="16"/>
              </w:rPr>
            </w:pPr>
            <w:r w:rsidRPr="003126E9">
              <w:rPr>
                <w:b/>
                <w:bCs/>
                <w:color w:val="000000"/>
                <w:sz w:val="16"/>
                <w:szCs w:val="16"/>
              </w:rPr>
              <w:t>53.46</w:t>
            </w:r>
          </w:p>
        </w:tc>
        <w:tc>
          <w:tcPr>
            <w:tcW w:w="5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vAlign w:val="center"/>
          </w:tcPr>
          <w:p w14:paraId="743E28F0" w14:textId="2C0F8E10" w:rsidR="001104D7" w:rsidRPr="0070646D" w:rsidRDefault="001104D7" w:rsidP="001104D7">
            <w:pPr>
              <w:spacing w:after="0" w:line="240" w:lineRule="auto"/>
              <w:jc w:val="center"/>
              <w:rPr>
                <w:rFonts w:asciiTheme="majorHAnsi" w:hAnsiTheme="majorHAnsi" w:cs="Calibri"/>
                <w:b/>
                <w:bCs/>
                <w:color w:val="000000"/>
                <w:sz w:val="16"/>
                <w:szCs w:val="16"/>
              </w:rPr>
            </w:pPr>
            <w:r w:rsidRPr="0070646D">
              <w:rPr>
                <w:b/>
                <w:bCs/>
                <w:color w:val="000000"/>
                <w:sz w:val="16"/>
                <w:szCs w:val="16"/>
              </w:rPr>
              <w:t>739.07</w:t>
            </w:r>
          </w:p>
        </w:tc>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FA19717" w14:textId="72B5A8B5"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677.50</w:t>
            </w:r>
          </w:p>
        </w:tc>
        <w:tc>
          <w:tcPr>
            <w:tcW w:w="516" w:type="pct"/>
            <w:tcBorders>
              <w:top w:val="nil"/>
              <w:left w:val="single" w:sz="4" w:space="0" w:color="000000" w:themeColor="text1"/>
              <w:bottom w:val="single" w:sz="4" w:space="0" w:color="000000" w:themeColor="text1"/>
              <w:right w:val="single" w:sz="4" w:space="0" w:color="000000" w:themeColor="text1"/>
            </w:tcBorders>
            <w:shd w:val="clear" w:color="000000" w:fill="FFFFFF"/>
            <w:noWrap/>
            <w:vAlign w:val="center"/>
          </w:tcPr>
          <w:p w14:paraId="352E2B2B" w14:textId="71A063FD" w:rsidR="001104D7" w:rsidRPr="001104D7" w:rsidRDefault="001104D7" w:rsidP="001104D7">
            <w:pPr>
              <w:spacing w:after="0" w:line="240" w:lineRule="auto"/>
              <w:jc w:val="center"/>
              <w:rPr>
                <w:rFonts w:asciiTheme="majorHAnsi" w:hAnsiTheme="majorHAnsi"/>
                <w:b/>
                <w:bCs/>
                <w:sz w:val="16"/>
                <w:szCs w:val="16"/>
                <w:lang w:val="en-US"/>
              </w:rPr>
            </w:pPr>
            <w:r w:rsidRPr="001104D7">
              <w:rPr>
                <w:b/>
                <w:bCs/>
                <w:color w:val="000000"/>
                <w:sz w:val="16"/>
                <w:szCs w:val="16"/>
              </w:rPr>
              <w:t>66.96</w:t>
            </w:r>
          </w:p>
        </w:tc>
      </w:tr>
    </w:tbl>
    <w:p w14:paraId="664AE788" w14:textId="77777777" w:rsidR="0077713F" w:rsidRDefault="0077713F">
      <w:pPr>
        <w:spacing w:after="160" w:line="259" w:lineRule="auto"/>
        <w:jc w:val="left"/>
        <w:rPr>
          <w:rFonts w:asciiTheme="minorHAnsi" w:hAnsiTheme="minorHAnsi"/>
          <w:sz w:val="22"/>
          <w:lang w:val="en-US"/>
        </w:rPr>
      </w:pPr>
    </w:p>
    <w:p w14:paraId="217BB13A" w14:textId="77777777" w:rsidR="00602D2C" w:rsidRDefault="00602D2C">
      <w:pPr>
        <w:spacing w:after="160" w:line="259" w:lineRule="auto"/>
        <w:jc w:val="left"/>
        <w:rPr>
          <w:rFonts w:asciiTheme="minorHAnsi" w:hAnsiTheme="minorHAnsi"/>
          <w:sz w:val="22"/>
          <w:lang w:val="en-US"/>
        </w:rPr>
      </w:pPr>
    </w:p>
    <w:p w14:paraId="4DE84739" w14:textId="77777777" w:rsidR="00602D2C" w:rsidRDefault="00602D2C">
      <w:pPr>
        <w:spacing w:after="160" w:line="259" w:lineRule="auto"/>
        <w:jc w:val="left"/>
        <w:rPr>
          <w:rFonts w:asciiTheme="minorHAnsi" w:hAnsiTheme="minorHAnsi"/>
          <w:sz w:val="22"/>
          <w:lang w:val="en-US"/>
        </w:rPr>
      </w:pPr>
    </w:p>
    <w:p w14:paraId="40B1F236" w14:textId="77777777" w:rsidR="00602D2C" w:rsidRDefault="00602D2C">
      <w:pPr>
        <w:spacing w:after="160" w:line="259" w:lineRule="auto"/>
        <w:jc w:val="left"/>
        <w:rPr>
          <w:rFonts w:asciiTheme="minorHAnsi" w:hAnsiTheme="minorHAnsi"/>
          <w:sz w:val="22"/>
          <w:lang w:val="en-US"/>
        </w:rPr>
      </w:pPr>
    </w:p>
    <w:p w14:paraId="4670CE38" w14:textId="77777777" w:rsidR="00602D2C" w:rsidRDefault="00602D2C">
      <w:pPr>
        <w:spacing w:after="160" w:line="259" w:lineRule="auto"/>
        <w:jc w:val="left"/>
        <w:rPr>
          <w:rFonts w:asciiTheme="minorHAnsi" w:hAnsiTheme="minorHAnsi"/>
          <w:sz w:val="22"/>
          <w:lang w:val="en-US"/>
        </w:rPr>
      </w:pPr>
    </w:p>
    <w:p w14:paraId="62ACB4FA" w14:textId="77777777" w:rsidR="00602D2C" w:rsidRDefault="00602D2C">
      <w:pPr>
        <w:spacing w:after="160" w:line="259" w:lineRule="auto"/>
        <w:jc w:val="left"/>
        <w:rPr>
          <w:rFonts w:asciiTheme="minorHAnsi" w:hAnsiTheme="minorHAnsi"/>
          <w:sz w:val="22"/>
          <w:lang w:val="en-US"/>
        </w:rPr>
      </w:pPr>
    </w:p>
    <w:p w14:paraId="3C06BAD7" w14:textId="77777777" w:rsidR="00602D2C" w:rsidRDefault="00602D2C">
      <w:pPr>
        <w:spacing w:after="160" w:line="259" w:lineRule="auto"/>
        <w:jc w:val="left"/>
        <w:rPr>
          <w:rFonts w:asciiTheme="minorHAnsi" w:hAnsiTheme="minorHAnsi"/>
          <w:sz w:val="22"/>
          <w:lang w:val="en-US"/>
        </w:rPr>
      </w:pPr>
    </w:p>
    <w:p w14:paraId="0AAD4135" w14:textId="77777777" w:rsidR="00602D2C" w:rsidRDefault="00602D2C">
      <w:pPr>
        <w:spacing w:after="160" w:line="259" w:lineRule="auto"/>
        <w:jc w:val="left"/>
        <w:rPr>
          <w:rFonts w:asciiTheme="minorHAnsi" w:hAnsiTheme="minorHAnsi"/>
          <w:sz w:val="22"/>
          <w:lang w:val="en-US"/>
        </w:rPr>
      </w:pPr>
    </w:p>
    <w:p w14:paraId="4F19112B" w14:textId="77777777" w:rsidR="00602D2C" w:rsidRDefault="00602D2C">
      <w:pPr>
        <w:spacing w:after="160" w:line="259" w:lineRule="auto"/>
        <w:jc w:val="left"/>
        <w:rPr>
          <w:rFonts w:asciiTheme="minorHAnsi" w:hAnsiTheme="minorHAnsi"/>
          <w:sz w:val="22"/>
          <w:lang w:val="en-US"/>
        </w:rPr>
      </w:pPr>
    </w:p>
    <w:p w14:paraId="1CAE73D0" w14:textId="77777777" w:rsidR="00602D2C" w:rsidRDefault="00602D2C">
      <w:pPr>
        <w:spacing w:after="160" w:line="259" w:lineRule="auto"/>
        <w:jc w:val="left"/>
        <w:rPr>
          <w:rFonts w:asciiTheme="minorHAnsi" w:hAnsiTheme="minorHAnsi"/>
          <w:sz w:val="22"/>
          <w:lang w:val="en-US"/>
        </w:rPr>
      </w:pPr>
    </w:p>
    <w:p w14:paraId="62A14497" w14:textId="078F016E" w:rsidR="0077713F" w:rsidRPr="006D0B93" w:rsidRDefault="006D0B93" w:rsidP="006D0B93">
      <w:pPr>
        <w:pStyle w:val="Heading1"/>
        <w:keepLines w:val="0"/>
        <w:spacing w:before="120" w:after="240" w:line="276" w:lineRule="auto"/>
        <w:rPr>
          <w:rFonts w:ascii="Verdana" w:eastAsia="Times New Roman" w:hAnsi="Verdana" w:cs="Arial"/>
          <w:b/>
          <w:bCs/>
          <w:color w:val="333399"/>
          <w:kern w:val="32"/>
          <w:sz w:val="24"/>
          <w:szCs w:val="24"/>
          <w:lang w:val="en-GB"/>
        </w:rPr>
      </w:pPr>
      <w:bookmarkStart w:id="689" w:name="_Toc213365695"/>
      <w:r w:rsidRPr="00701B0D">
        <w:rPr>
          <w:rFonts w:ascii="Verdana" w:eastAsia="Times New Roman" w:hAnsi="Verdana" w:cs="Arial"/>
          <w:b/>
          <w:bCs/>
          <w:color w:val="333399"/>
          <w:kern w:val="32"/>
          <w:sz w:val="24"/>
          <w:szCs w:val="24"/>
          <w:lang w:val="en-GB"/>
        </w:rPr>
        <w:lastRenderedPageBreak/>
        <w:t xml:space="preserve">Chapter </w:t>
      </w:r>
      <w:r>
        <w:rPr>
          <w:rFonts w:ascii="Verdana" w:eastAsia="Times New Roman" w:hAnsi="Verdana" w:cs="Arial"/>
          <w:b/>
          <w:bCs/>
          <w:color w:val="333399"/>
          <w:kern w:val="32"/>
          <w:sz w:val="24"/>
          <w:szCs w:val="24"/>
          <w:lang w:val="en-GB"/>
        </w:rPr>
        <w:t>4</w:t>
      </w:r>
      <w:r w:rsidRPr="00701B0D">
        <w:rPr>
          <w:rFonts w:ascii="Verdana" w:eastAsia="Times New Roman" w:hAnsi="Verdana" w:cs="Arial"/>
          <w:b/>
          <w:bCs/>
          <w:color w:val="333399"/>
          <w:kern w:val="32"/>
          <w:sz w:val="24"/>
          <w:szCs w:val="24"/>
          <w:lang w:val="en-GB"/>
        </w:rPr>
        <w:t xml:space="preserve">: </w:t>
      </w:r>
      <w:r w:rsidR="0077713F" w:rsidRPr="00BB0546">
        <w:rPr>
          <w:rFonts w:ascii="Verdana" w:eastAsia="Times New Roman" w:hAnsi="Verdana" w:cs="Arial"/>
          <w:b/>
          <w:bCs/>
          <w:color w:val="333399"/>
          <w:kern w:val="32"/>
          <w:sz w:val="24"/>
          <w:szCs w:val="24"/>
          <w:lang w:val="en-GB"/>
        </w:rPr>
        <w:t>Cumulative Revenue Gap</w:t>
      </w:r>
      <w:r w:rsidR="000E0073">
        <w:rPr>
          <w:rFonts w:ascii="Verdana" w:eastAsia="Times New Roman" w:hAnsi="Verdana" w:cs="Arial"/>
          <w:b/>
          <w:bCs/>
          <w:color w:val="333399"/>
          <w:kern w:val="32"/>
          <w:sz w:val="24"/>
          <w:szCs w:val="24"/>
          <w:lang w:val="en-GB"/>
        </w:rPr>
        <w:t xml:space="preserve"> till FY 2025-26</w:t>
      </w:r>
      <w:bookmarkEnd w:id="689"/>
    </w:p>
    <w:p w14:paraId="7F4CE283" w14:textId="77777777" w:rsidR="00332450" w:rsidRPr="00332450" w:rsidRDefault="00332450" w:rsidP="00B50770">
      <w:pPr>
        <w:pStyle w:val="ListParagraph"/>
        <w:numPr>
          <w:ilvl w:val="0"/>
          <w:numId w:val="7"/>
        </w:numPr>
        <w:spacing w:before="120" w:after="240"/>
        <w:outlineLvl w:val="2"/>
        <w:rPr>
          <w:rFonts w:asciiTheme="majorHAnsi" w:hAnsiTheme="majorHAnsi"/>
          <w:bCs/>
          <w:vanish/>
          <w:sz w:val="20"/>
          <w:szCs w:val="26"/>
        </w:rPr>
      </w:pPr>
    </w:p>
    <w:p w14:paraId="1FFB4553" w14:textId="77777777" w:rsidR="00332450" w:rsidRPr="00332450" w:rsidRDefault="00332450" w:rsidP="00B50770">
      <w:pPr>
        <w:pStyle w:val="ListParagraph"/>
        <w:numPr>
          <w:ilvl w:val="1"/>
          <w:numId w:val="7"/>
        </w:numPr>
        <w:spacing w:before="120" w:after="240"/>
        <w:outlineLvl w:val="2"/>
        <w:rPr>
          <w:rFonts w:asciiTheme="majorHAnsi" w:hAnsiTheme="majorHAnsi"/>
          <w:bCs/>
          <w:vanish/>
          <w:sz w:val="20"/>
          <w:szCs w:val="26"/>
        </w:rPr>
      </w:pPr>
    </w:p>
    <w:p w14:paraId="742A8817" w14:textId="21EF55E5" w:rsidR="004B0E32" w:rsidRPr="00E95479" w:rsidRDefault="000E0073" w:rsidP="00B50770">
      <w:pPr>
        <w:pStyle w:val="ListParagraph"/>
        <w:numPr>
          <w:ilvl w:val="1"/>
          <w:numId w:val="18"/>
        </w:numPr>
        <w:tabs>
          <w:tab w:val="num" w:pos="1115"/>
        </w:tabs>
        <w:spacing w:before="120" w:after="240"/>
        <w:outlineLvl w:val="2"/>
        <w:rPr>
          <w:rFonts w:asciiTheme="majorHAnsi" w:hAnsiTheme="majorHAnsi"/>
          <w:b/>
          <w:szCs w:val="26"/>
        </w:rPr>
      </w:pPr>
      <w:r w:rsidRPr="00E95479">
        <w:rPr>
          <w:rFonts w:asciiTheme="majorHAnsi" w:hAnsiTheme="majorHAnsi"/>
          <w:b/>
          <w:szCs w:val="26"/>
        </w:rPr>
        <w:t>Cumulative revenue gap at existing tariff</w:t>
      </w:r>
      <w:r w:rsidR="006D761D" w:rsidRPr="00E95479">
        <w:rPr>
          <w:rFonts w:asciiTheme="majorHAnsi" w:hAnsiTheme="majorHAnsi"/>
          <w:b/>
          <w:szCs w:val="26"/>
        </w:rPr>
        <w:t xml:space="preserve"> </w:t>
      </w:r>
    </w:p>
    <w:p w14:paraId="3346AD74" w14:textId="77777777" w:rsidR="00087561" w:rsidRDefault="00C50789" w:rsidP="00B50770">
      <w:pPr>
        <w:pStyle w:val="ListParagraph"/>
        <w:numPr>
          <w:ilvl w:val="2"/>
          <w:numId w:val="7"/>
        </w:numPr>
        <w:tabs>
          <w:tab w:val="num" w:pos="1115"/>
        </w:tabs>
        <w:spacing w:before="120" w:after="240"/>
        <w:ind w:left="720"/>
        <w:outlineLvl w:val="2"/>
        <w:rPr>
          <w:rFonts w:asciiTheme="majorHAnsi" w:hAnsiTheme="majorHAnsi"/>
          <w:bCs/>
          <w:sz w:val="20"/>
          <w:szCs w:val="26"/>
        </w:rPr>
      </w:pPr>
      <w:r>
        <w:rPr>
          <w:rFonts w:asciiTheme="majorHAnsi" w:hAnsiTheme="majorHAnsi"/>
          <w:bCs/>
          <w:sz w:val="20"/>
          <w:szCs w:val="26"/>
        </w:rPr>
        <w:t>The Hon’ble Commission has trued up the gap/surplus for FY 2021-22, FY 2022-23, FY 2023-24 in its earlier tariff orders issued on 29</w:t>
      </w:r>
      <w:r w:rsidRPr="00C50789">
        <w:rPr>
          <w:rFonts w:asciiTheme="majorHAnsi" w:hAnsiTheme="majorHAnsi"/>
          <w:bCs/>
          <w:sz w:val="20"/>
          <w:szCs w:val="26"/>
          <w:vertAlign w:val="superscript"/>
        </w:rPr>
        <w:t>th</w:t>
      </w:r>
      <w:r>
        <w:rPr>
          <w:rFonts w:asciiTheme="majorHAnsi" w:hAnsiTheme="majorHAnsi"/>
          <w:bCs/>
          <w:sz w:val="20"/>
          <w:szCs w:val="26"/>
        </w:rPr>
        <w:t xml:space="preserve"> September 2023, 24</w:t>
      </w:r>
      <w:r w:rsidRPr="00C50789">
        <w:rPr>
          <w:rFonts w:asciiTheme="majorHAnsi" w:hAnsiTheme="majorHAnsi"/>
          <w:bCs/>
          <w:sz w:val="20"/>
          <w:szCs w:val="26"/>
          <w:vertAlign w:val="superscript"/>
        </w:rPr>
        <w:t>th</w:t>
      </w:r>
      <w:r>
        <w:rPr>
          <w:rFonts w:asciiTheme="majorHAnsi" w:hAnsiTheme="majorHAnsi"/>
          <w:bCs/>
          <w:sz w:val="20"/>
          <w:szCs w:val="26"/>
        </w:rPr>
        <w:t xml:space="preserve"> June 2024, 28</w:t>
      </w:r>
      <w:r w:rsidRPr="00C50789">
        <w:rPr>
          <w:rFonts w:asciiTheme="majorHAnsi" w:hAnsiTheme="majorHAnsi"/>
          <w:bCs/>
          <w:sz w:val="20"/>
          <w:szCs w:val="26"/>
          <w:vertAlign w:val="superscript"/>
        </w:rPr>
        <w:t>th</w:t>
      </w:r>
      <w:r>
        <w:rPr>
          <w:rFonts w:asciiTheme="majorHAnsi" w:hAnsiTheme="majorHAnsi"/>
          <w:bCs/>
          <w:sz w:val="20"/>
          <w:szCs w:val="26"/>
        </w:rPr>
        <w:t xml:space="preserve"> March 2025. </w:t>
      </w:r>
    </w:p>
    <w:p w14:paraId="761B07DC" w14:textId="20E78211" w:rsidR="00087561" w:rsidRPr="00087561" w:rsidRDefault="00087561" w:rsidP="00B50770">
      <w:pPr>
        <w:pStyle w:val="ListParagraph"/>
        <w:numPr>
          <w:ilvl w:val="2"/>
          <w:numId w:val="7"/>
        </w:numPr>
        <w:tabs>
          <w:tab w:val="num" w:pos="1115"/>
        </w:tabs>
        <w:spacing w:before="120" w:after="240"/>
        <w:ind w:left="720"/>
        <w:outlineLvl w:val="2"/>
        <w:rPr>
          <w:rFonts w:asciiTheme="majorHAnsi" w:hAnsiTheme="majorHAnsi"/>
          <w:b/>
          <w:sz w:val="20"/>
          <w:szCs w:val="26"/>
        </w:rPr>
      </w:pPr>
      <w:r w:rsidRPr="00087561">
        <w:rPr>
          <w:rFonts w:asciiTheme="majorHAnsi" w:hAnsiTheme="majorHAnsi"/>
          <w:b/>
          <w:sz w:val="20"/>
          <w:szCs w:val="26"/>
        </w:rPr>
        <w:t>The</w:t>
      </w:r>
      <w:r>
        <w:rPr>
          <w:rFonts w:asciiTheme="majorHAnsi" w:hAnsiTheme="majorHAnsi"/>
          <w:bCs/>
          <w:sz w:val="20"/>
          <w:szCs w:val="26"/>
        </w:rPr>
        <w:t xml:space="preserve"> </w:t>
      </w:r>
      <w:r w:rsidRPr="00087561">
        <w:rPr>
          <w:rFonts w:asciiTheme="majorHAnsi" w:hAnsiTheme="majorHAnsi"/>
          <w:b/>
          <w:sz w:val="20"/>
          <w:szCs w:val="26"/>
        </w:rPr>
        <w:t>opening Revenue Gap/ Surplus at the start of the 1</w:t>
      </w:r>
      <w:r w:rsidRPr="00087561">
        <w:rPr>
          <w:rFonts w:asciiTheme="majorHAnsi" w:hAnsiTheme="majorHAnsi"/>
          <w:b/>
          <w:sz w:val="20"/>
          <w:szCs w:val="26"/>
          <w:vertAlign w:val="superscript"/>
        </w:rPr>
        <w:t>st</w:t>
      </w:r>
      <w:r w:rsidRPr="00087561">
        <w:rPr>
          <w:rFonts w:asciiTheme="majorHAnsi" w:hAnsiTheme="majorHAnsi"/>
          <w:b/>
          <w:sz w:val="20"/>
          <w:szCs w:val="26"/>
        </w:rPr>
        <w:t xml:space="preserve"> year i.e. FY2021-22 of control period was Rs 10.31 Cr.</w:t>
      </w:r>
    </w:p>
    <w:p w14:paraId="511E8734" w14:textId="027630BB" w:rsidR="00E441EA" w:rsidRDefault="00910BD6" w:rsidP="00B50770">
      <w:pPr>
        <w:pStyle w:val="ListParagraph"/>
        <w:numPr>
          <w:ilvl w:val="2"/>
          <w:numId w:val="7"/>
        </w:numPr>
        <w:tabs>
          <w:tab w:val="num" w:pos="1115"/>
        </w:tabs>
        <w:spacing w:before="120" w:after="240"/>
        <w:ind w:left="720"/>
        <w:outlineLvl w:val="2"/>
        <w:rPr>
          <w:rFonts w:asciiTheme="majorHAnsi" w:hAnsiTheme="majorHAnsi"/>
          <w:bCs/>
          <w:sz w:val="20"/>
          <w:szCs w:val="26"/>
        </w:rPr>
      </w:pPr>
      <w:r>
        <w:rPr>
          <w:rFonts w:asciiTheme="majorHAnsi" w:hAnsiTheme="majorHAnsi"/>
          <w:bCs/>
          <w:sz w:val="20"/>
          <w:szCs w:val="26"/>
        </w:rPr>
        <w:t>The standalone revenue gap/(</w:t>
      </w:r>
      <w:r w:rsidR="00087561">
        <w:rPr>
          <w:rFonts w:asciiTheme="majorHAnsi" w:hAnsiTheme="majorHAnsi"/>
          <w:bCs/>
          <w:sz w:val="20"/>
          <w:szCs w:val="26"/>
        </w:rPr>
        <w:t>surplus) during</w:t>
      </w:r>
      <w:r w:rsidR="00291270">
        <w:rPr>
          <w:rFonts w:asciiTheme="majorHAnsi" w:hAnsiTheme="majorHAnsi"/>
          <w:bCs/>
          <w:sz w:val="20"/>
          <w:szCs w:val="26"/>
        </w:rPr>
        <w:t xml:space="preserve"> the year </w:t>
      </w:r>
      <w:r w:rsidR="00087561">
        <w:rPr>
          <w:rFonts w:asciiTheme="majorHAnsi" w:hAnsiTheme="majorHAnsi"/>
          <w:bCs/>
          <w:sz w:val="20"/>
          <w:szCs w:val="26"/>
        </w:rPr>
        <w:t xml:space="preserve">FY2021-22, FY2022-23 and FY2023-24 as trued-up in respective orders of the Hon’ble Commission is as </w:t>
      </w:r>
      <w:r w:rsidR="00291270">
        <w:rPr>
          <w:rFonts w:asciiTheme="majorHAnsi" w:hAnsiTheme="majorHAnsi"/>
          <w:bCs/>
          <w:sz w:val="20"/>
          <w:szCs w:val="26"/>
        </w:rPr>
        <w:t>given below</w:t>
      </w:r>
      <w:r>
        <w:rPr>
          <w:rFonts w:asciiTheme="majorHAnsi" w:hAnsiTheme="majorHAnsi"/>
          <w:bCs/>
          <w:sz w:val="20"/>
          <w:szCs w:val="26"/>
        </w:rPr>
        <w:t xml:space="preserve"> </w:t>
      </w:r>
      <w:r w:rsidR="00087561">
        <w:rPr>
          <w:rFonts w:asciiTheme="majorHAnsi" w:hAnsiTheme="majorHAnsi"/>
          <w:bCs/>
          <w:sz w:val="20"/>
          <w:szCs w:val="26"/>
        </w:rPr>
        <w:t>-</w:t>
      </w:r>
      <w:r w:rsidR="00C50789">
        <w:rPr>
          <w:rFonts w:asciiTheme="majorHAnsi" w:hAnsiTheme="majorHAnsi"/>
          <w:bCs/>
          <w:sz w:val="20"/>
          <w:szCs w:val="26"/>
        </w:rPr>
        <w:t xml:space="preserve"> </w:t>
      </w:r>
    </w:p>
    <w:p w14:paraId="0ED8AD37" w14:textId="01687BED" w:rsidR="00E441EA" w:rsidRPr="00E441EA" w:rsidRDefault="00E441EA" w:rsidP="00E441EA">
      <w:pPr>
        <w:keepNext/>
        <w:spacing w:after="200" w:line="240" w:lineRule="auto"/>
        <w:jc w:val="center"/>
        <w:rPr>
          <w:rFonts w:asciiTheme="minorHAnsi" w:hAnsiTheme="minorHAnsi"/>
          <w:b/>
          <w:bCs/>
          <w:color w:val="012169" w:themeColor="accent4"/>
          <w:sz w:val="18"/>
          <w:szCs w:val="18"/>
          <w:lang w:val="en-US"/>
        </w:rPr>
      </w:pPr>
      <w:bookmarkStart w:id="690" w:name="_Toc213365754"/>
      <w:bookmarkStart w:id="691" w:name="_Hlk213151076"/>
      <w:r w:rsidRPr="00E441EA">
        <w:rPr>
          <w:rFonts w:asciiTheme="minorHAnsi" w:hAnsiTheme="minorHAnsi"/>
          <w:b/>
          <w:bCs/>
          <w:color w:val="012169" w:themeColor="accent4"/>
          <w:sz w:val="18"/>
          <w:szCs w:val="18"/>
          <w:lang w:val="en-US"/>
        </w:rPr>
        <w:t xml:space="preserve">Table </w:t>
      </w:r>
      <w:r w:rsidRPr="00E441EA">
        <w:rPr>
          <w:rFonts w:asciiTheme="minorHAnsi" w:hAnsiTheme="minorHAnsi"/>
          <w:b/>
          <w:bCs/>
          <w:color w:val="012169" w:themeColor="accent4"/>
          <w:sz w:val="18"/>
          <w:szCs w:val="18"/>
          <w:lang w:val="en-US"/>
        </w:rPr>
        <w:fldChar w:fldCharType="begin"/>
      </w:r>
      <w:r w:rsidRPr="00E441EA">
        <w:rPr>
          <w:rFonts w:asciiTheme="minorHAnsi" w:hAnsiTheme="minorHAnsi"/>
          <w:b/>
          <w:bCs/>
          <w:color w:val="012169" w:themeColor="accent4"/>
          <w:sz w:val="18"/>
          <w:szCs w:val="18"/>
          <w:lang w:val="en-US"/>
        </w:rPr>
        <w:instrText xml:space="preserve"> SEQ Table \* ARABIC </w:instrText>
      </w:r>
      <w:r w:rsidRPr="00E441EA">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57</w:t>
      </w:r>
      <w:r w:rsidRPr="00E441EA">
        <w:rPr>
          <w:rFonts w:asciiTheme="minorHAnsi" w:hAnsiTheme="minorHAnsi"/>
          <w:b/>
          <w:bCs/>
          <w:color w:val="012169" w:themeColor="accent4"/>
          <w:sz w:val="18"/>
          <w:szCs w:val="18"/>
          <w:lang w:val="en-US"/>
        </w:rPr>
        <w:fldChar w:fldCharType="end"/>
      </w:r>
      <w:r w:rsidRPr="00E441EA">
        <w:rPr>
          <w:rFonts w:asciiTheme="minorHAnsi" w:hAnsiTheme="minorHAnsi"/>
          <w:b/>
          <w:bCs/>
          <w:color w:val="012169" w:themeColor="accent4"/>
          <w:sz w:val="18"/>
          <w:szCs w:val="18"/>
          <w:lang w:val="en-US"/>
        </w:rPr>
        <w:t>:</w:t>
      </w:r>
      <w:r w:rsidR="008B777D">
        <w:rPr>
          <w:rFonts w:asciiTheme="minorHAnsi" w:hAnsiTheme="minorHAnsi"/>
          <w:b/>
          <w:bCs/>
          <w:color w:val="012169" w:themeColor="accent4"/>
          <w:sz w:val="18"/>
          <w:szCs w:val="18"/>
          <w:lang w:val="en-US"/>
        </w:rPr>
        <w:t xml:space="preserve"> Standalone revenue</w:t>
      </w:r>
      <w:r w:rsidR="00087561">
        <w:rPr>
          <w:rFonts w:asciiTheme="minorHAnsi" w:hAnsiTheme="minorHAnsi"/>
          <w:b/>
          <w:bCs/>
          <w:color w:val="012169" w:themeColor="accent4"/>
          <w:sz w:val="18"/>
          <w:szCs w:val="18"/>
          <w:lang w:val="en-US"/>
        </w:rPr>
        <w:t xml:space="preserve"> </w:t>
      </w:r>
      <w:r w:rsidR="008B777D">
        <w:rPr>
          <w:rFonts w:asciiTheme="minorHAnsi" w:hAnsiTheme="minorHAnsi"/>
          <w:b/>
          <w:bCs/>
          <w:color w:val="012169" w:themeColor="accent4"/>
          <w:sz w:val="18"/>
          <w:szCs w:val="18"/>
          <w:lang w:val="en-US"/>
        </w:rPr>
        <w:t xml:space="preserve">gap </w:t>
      </w:r>
      <w:r w:rsidR="00087561">
        <w:rPr>
          <w:rFonts w:asciiTheme="minorHAnsi" w:hAnsiTheme="minorHAnsi"/>
          <w:b/>
          <w:bCs/>
          <w:color w:val="012169" w:themeColor="accent4"/>
          <w:sz w:val="18"/>
          <w:szCs w:val="18"/>
          <w:lang w:val="en-US"/>
        </w:rPr>
        <w:t xml:space="preserve">/ surplus (Rs Cr.) </w:t>
      </w:r>
      <w:r w:rsidR="008B777D">
        <w:rPr>
          <w:rFonts w:asciiTheme="minorHAnsi" w:hAnsiTheme="minorHAnsi"/>
          <w:b/>
          <w:bCs/>
          <w:color w:val="012169" w:themeColor="accent4"/>
          <w:sz w:val="18"/>
          <w:szCs w:val="18"/>
          <w:lang w:val="en-US"/>
        </w:rPr>
        <w:t>as per True-up orders</w:t>
      </w:r>
      <w:bookmarkEnd w:id="690"/>
    </w:p>
    <w:tbl>
      <w:tblPr>
        <w:tblW w:w="4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559"/>
        <w:gridCol w:w="1282"/>
        <w:gridCol w:w="1412"/>
      </w:tblGrid>
      <w:tr w:rsidR="00C50789" w:rsidRPr="0077713F" w14:paraId="684F91AD" w14:textId="77777777" w:rsidTr="00087561">
        <w:trPr>
          <w:trHeight w:val="288"/>
          <w:jc w:val="center"/>
        </w:trPr>
        <w:tc>
          <w:tcPr>
            <w:tcW w:w="2168" w:type="pct"/>
            <w:vMerge w:val="restart"/>
            <w:shd w:val="clear" w:color="auto" w:fill="D0CECE" w:themeFill="background2" w:themeFillShade="E6"/>
            <w:noWrap/>
            <w:vAlign w:val="center"/>
            <w:hideMark/>
          </w:tcPr>
          <w:bookmarkEnd w:id="691"/>
          <w:p w14:paraId="31B88C26" w14:textId="77777777" w:rsidR="00C50789" w:rsidRPr="0077713F" w:rsidRDefault="00C50789" w:rsidP="0007098A">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w:t>
            </w:r>
            <w:r w:rsidRPr="00D33173">
              <w:rPr>
                <w:rFonts w:ascii="Arial" w:eastAsia="Times New Roman" w:hAnsi="Arial" w:cs="Arial"/>
                <w:b/>
                <w:bCs/>
                <w:color w:val="000000"/>
                <w:szCs w:val="20"/>
                <w:lang w:eastAsia="en-IN"/>
              </w:rPr>
              <w:t>Particulars</w:t>
            </w:r>
          </w:p>
        </w:tc>
        <w:tc>
          <w:tcPr>
            <w:tcW w:w="1038" w:type="pct"/>
            <w:shd w:val="clear" w:color="auto" w:fill="D0CECE" w:themeFill="background2" w:themeFillShade="E6"/>
            <w:noWrap/>
            <w:vAlign w:val="center"/>
            <w:hideMark/>
          </w:tcPr>
          <w:p w14:paraId="6B6A7D48" w14:textId="7D9C5395" w:rsidR="00C50789" w:rsidRPr="0077713F" w:rsidRDefault="00C50789" w:rsidP="00087561">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sidR="00087561">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2021-22</w:t>
            </w:r>
          </w:p>
        </w:tc>
        <w:tc>
          <w:tcPr>
            <w:tcW w:w="854" w:type="pct"/>
            <w:shd w:val="clear" w:color="auto" w:fill="D0CECE" w:themeFill="background2" w:themeFillShade="E6"/>
            <w:noWrap/>
            <w:vAlign w:val="center"/>
            <w:hideMark/>
          </w:tcPr>
          <w:p w14:paraId="2D7E7D59" w14:textId="2D84C585" w:rsidR="00C50789" w:rsidRPr="0077713F" w:rsidRDefault="00C50789" w:rsidP="00087561">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sidR="00087561">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 xml:space="preserve">2022-23 </w:t>
            </w:r>
          </w:p>
        </w:tc>
        <w:tc>
          <w:tcPr>
            <w:tcW w:w="940" w:type="pct"/>
            <w:shd w:val="clear" w:color="auto" w:fill="D0CECE" w:themeFill="background2" w:themeFillShade="E6"/>
            <w:noWrap/>
            <w:vAlign w:val="center"/>
            <w:hideMark/>
          </w:tcPr>
          <w:p w14:paraId="311FA363" w14:textId="0D2255D5" w:rsidR="00C50789" w:rsidRPr="0077713F" w:rsidRDefault="00C50789" w:rsidP="00087561">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sidR="00087561">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 xml:space="preserve">2023-24 </w:t>
            </w:r>
          </w:p>
        </w:tc>
      </w:tr>
      <w:tr w:rsidR="00C50789" w:rsidRPr="0077713F" w14:paraId="4CABE56C" w14:textId="77777777" w:rsidTr="00087561">
        <w:trPr>
          <w:trHeight w:val="288"/>
          <w:jc w:val="center"/>
        </w:trPr>
        <w:tc>
          <w:tcPr>
            <w:tcW w:w="2168" w:type="pct"/>
            <w:vMerge/>
            <w:shd w:val="clear" w:color="auto" w:fill="D0CECE" w:themeFill="background2" w:themeFillShade="E6"/>
            <w:vAlign w:val="center"/>
            <w:hideMark/>
          </w:tcPr>
          <w:p w14:paraId="4F947BEE" w14:textId="77777777" w:rsidR="00C50789" w:rsidRPr="0077713F" w:rsidRDefault="00C50789" w:rsidP="0007098A">
            <w:pPr>
              <w:spacing w:after="0" w:line="240" w:lineRule="auto"/>
              <w:jc w:val="left"/>
              <w:rPr>
                <w:rFonts w:ascii="Arial" w:eastAsia="Times New Roman" w:hAnsi="Arial" w:cs="Arial"/>
                <w:color w:val="000000"/>
                <w:szCs w:val="20"/>
                <w:lang w:eastAsia="en-IN"/>
              </w:rPr>
            </w:pPr>
          </w:p>
        </w:tc>
        <w:tc>
          <w:tcPr>
            <w:tcW w:w="1038" w:type="pct"/>
            <w:shd w:val="clear" w:color="auto" w:fill="D0CECE" w:themeFill="background2" w:themeFillShade="E6"/>
            <w:noWrap/>
            <w:vAlign w:val="center"/>
            <w:hideMark/>
          </w:tcPr>
          <w:p w14:paraId="0E632A63" w14:textId="77777777" w:rsidR="00C50789" w:rsidRPr="0077713F" w:rsidRDefault="00C50789" w:rsidP="0007098A">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Trued-up</w:t>
            </w:r>
          </w:p>
        </w:tc>
        <w:tc>
          <w:tcPr>
            <w:tcW w:w="854" w:type="pct"/>
            <w:shd w:val="clear" w:color="auto" w:fill="D0CECE" w:themeFill="background2" w:themeFillShade="E6"/>
            <w:noWrap/>
            <w:vAlign w:val="center"/>
            <w:hideMark/>
          </w:tcPr>
          <w:p w14:paraId="0D5DD20A" w14:textId="77777777" w:rsidR="00C50789" w:rsidRPr="0077713F" w:rsidRDefault="00C50789" w:rsidP="0007098A">
            <w:pPr>
              <w:spacing w:after="0" w:line="240" w:lineRule="auto"/>
              <w:jc w:val="center"/>
              <w:rPr>
                <w:rFonts w:ascii="Arial" w:eastAsia="Times New Roman" w:hAnsi="Arial" w:cs="Arial"/>
                <w:b/>
                <w:bCs/>
                <w:color w:val="000000"/>
                <w:szCs w:val="20"/>
                <w:lang w:eastAsia="en-IN"/>
              </w:rPr>
            </w:pPr>
            <w:r w:rsidRPr="00F56751">
              <w:rPr>
                <w:rFonts w:ascii="Arial" w:eastAsia="Times New Roman" w:hAnsi="Arial" w:cs="Arial"/>
                <w:b/>
                <w:bCs/>
                <w:color w:val="000000"/>
                <w:szCs w:val="20"/>
                <w:lang w:eastAsia="en-IN"/>
              </w:rPr>
              <w:t>Trued-up</w:t>
            </w:r>
          </w:p>
        </w:tc>
        <w:tc>
          <w:tcPr>
            <w:tcW w:w="940" w:type="pct"/>
            <w:shd w:val="clear" w:color="auto" w:fill="D0CECE" w:themeFill="background2" w:themeFillShade="E6"/>
            <w:noWrap/>
            <w:vAlign w:val="center"/>
            <w:hideMark/>
          </w:tcPr>
          <w:p w14:paraId="634F7457" w14:textId="77777777" w:rsidR="00C50789" w:rsidRPr="0077713F" w:rsidRDefault="00C50789" w:rsidP="0007098A">
            <w:pPr>
              <w:spacing w:after="0" w:line="240" w:lineRule="auto"/>
              <w:jc w:val="center"/>
              <w:rPr>
                <w:rFonts w:ascii="Arial" w:eastAsia="Times New Roman" w:hAnsi="Arial" w:cs="Arial"/>
                <w:b/>
                <w:bCs/>
                <w:color w:val="000000"/>
                <w:szCs w:val="20"/>
                <w:lang w:eastAsia="en-IN"/>
              </w:rPr>
            </w:pPr>
            <w:r w:rsidRPr="00F56751">
              <w:rPr>
                <w:rFonts w:ascii="Arial" w:eastAsia="Times New Roman" w:hAnsi="Arial" w:cs="Arial"/>
                <w:b/>
                <w:bCs/>
                <w:color w:val="000000"/>
                <w:szCs w:val="20"/>
                <w:lang w:eastAsia="en-IN"/>
              </w:rPr>
              <w:t>Trued-up</w:t>
            </w:r>
          </w:p>
        </w:tc>
      </w:tr>
      <w:tr w:rsidR="00C50789" w:rsidRPr="0077713F" w14:paraId="0883A7E5" w14:textId="77777777" w:rsidTr="00087561">
        <w:trPr>
          <w:trHeight w:val="288"/>
          <w:jc w:val="center"/>
        </w:trPr>
        <w:tc>
          <w:tcPr>
            <w:tcW w:w="2168" w:type="pct"/>
            <w:shd w:val="clear" w:color="auto" w:fill="auto"/>
            <w:noWrap/>
            <w:vAlign w:val="center"/>
            <w:hideMark/>
          </w:tcPr>
          <w:p w14:paraId="5F18A56B" w14:textId="22F07F8F" w:rsidR="00C50789" w:rsidRPr="0077713F" w:rsidRDefault="00087561" w:rsidP="00C50789">
            <w:pPr>
              <w:spacing w:after="0" w:line="240" w:lineRule="auto"/>
              <w:jc w:val="left"/>
              <w:rPr>
                <w:rFonts w:ascii="Arial" w:eastAsia="Times New Roman" w:hAnsi="Arial" w:cs="Arial"/>
                <w:color w:val="000000"/>
                <w:szCs w:val="20"/>
                <w:lang w:eastAsia="en-IN"/>
              </w:rPr>
            </w:pPr>
            <w:r>
              <w:rPr>
                <w:rFonts w:ascii="Arial" w:eastAsia="Times New Roman" w:hAnsi="Arial" w:cs="Arial"/>
                <w:color w:val="000000"/>
                <w:szCs w:val="20"/>
                <w:lang w:eastAsia="en-IN"/>
              </w:rPr>
              <w:t>Standalone Revenue Gap/Surplus for the year</w:t>
            </w:r>
            <w:r w:rsidR="00C50789" w:rsidRPr="0077713F">
              <w:rPr>
                <w:rFonts w:ascii="Arial" w:eastAsia="Times New Roman" w:hAnsi="Arial" w:cs="Arial"/>
                <w:color w:val="000000"/>
                <w:szCs w:val="20"/>
                <w:lang w:eastAsia="en-IN"/>
              </w:rPr>
              <w:t xml:space="preserve"> </w:t>
            </w:r>
            <w:r w:rsidR="00C50789">
              <w:rPr>
                <w:rFonts w:ascii="Arial" w:eastAsia="Times New Roman" w:hAnsi="Arial" w:cs="Arial"/>
                <w:color w:val="000000"/>
                <w:szCs w:val="20"/>
                <w:lang w:eastAsia="en-IN"/>
              </w:rPr>
              <w:t xml:space="preserve"> (in Rs. Cr.)</w:t>
            </w:r>
          </w:p>
        </w:tc>
        <w:tc>
          <w:tcPr>
            <w:tcW w:w="1038" w:type="pct"/>
            <w:shd w:val="clear" w:color="auto" w:fill="auto"/>
            <w:noWrap/>
            <w:vAlign w:val="center"/>
            <w:hideMark/>
          </w:tcPr>
          <w:p w14:paraId="4F8EDA9A" w14:textId="0C74397A" w:rsidR="00C50789" w:rsidRPr="0077713F" w:rsidRDefault="00C50789" w:rsidP="00C50789">
            <w:pPr>
              <w:spacing w:after="0" w:line="240" w:lineRule="auto"/>
              <w:jc w:val="righ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-3.87</w:t>
            </w:r>
          </w:p>
        </w:tc>
        <w:tc>
          <w:tcPr>
            <w:tcW w:w="854" w:type="pct"/>
            <w:shd w:val="clear" w:color="auto" w:fill="auto"/>
            <w:noWrap/>
            <w:vAlign w:val="center"/>
            <w:hideMark/>
          </w:tcPr>
          <w:p w14:paraId="366532E4" w14:textId="2B718EDE" w:rsidR="00C50789" w:rsidRPr="0077713F" w:rsidRDefault="00C50789" w:rsidP="00C50789">
            <w:pPr>
              <w:spacing w:after="0" w:line="240" w:lineRule="auto"/>
              <w:jc w:val="righ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-21.76</w:t>
            </w:r>
          </w:p>
        </w:tc>
        <w:tc>
          <w:tcPr>
            <w:tcW w:w="940" w:type="pct"/>
            <w:shd w:val="clear" w:color="auto" w:fill="auto"/>
            <w:noWrap/>
            <w:vAlign w:val="center"/>
            <w:hideMark/>
          </w:tcPr>
          <w:p w14:paraId="635E32B6" w14:textId="36C8F74A" w:rsidR="00C50789" w:rsidRPr="0077713F" w:rsidRDefault="00C50789" w:rsidP="00C50789">
            <w:pPr>
              <w:spacing w:after="0" w:line="240" w:lineRule="auto"/>
              <w:jc w:val="righ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-75.62</w:t>
            </w:r>
          </w:p>
        </w:tc>
      </w:tr>
    </w:tbl>
    <w:p w14:paraId="239389CD" w14:textId="1DF9DD9D" w:rsidR="00E441EA" w:rsidRDefault="00E441EA" w:rsidP="00B50770">
      <w:pPr>
        <w:numPr>
          <w:ilvl w:val="2"/>
          <w:numId w:val="7"/>
        </w:numPr>
        <w:tabs>
          <w:tab w:val="clear" w:pos="1145"/>
          <w:tab w:val="num" w:pos="426"/>
        </w:tabs>
        <w:spacing w:before="120" w:after="240" w:line="276" w:lineRule="auto"/>
        <w:ind w:left="851" w:hanging="851"/>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The </w:t>
      </w:r>
      <w:r w:rsidR="000156EE">
        <w:rPr>
          <w:rFonts w:asciiTheme="majorHAnsi" w:eastAsia="Times New Roman" w:hAnsiTheme="majorHAnsi" w:cs="Times New Roman"/>
          <w:bCs/>
          <w:szCs w:val="26"/>
          <w:lang w:val="en-GB"/>
        </w:rPr>
        <w:t xml:space="preserve">expected revenue gap/(surplus) for the true-up year </w:t>
      </w:r>
      <w:r w:rsidR="00087561">
        <w:rPr>
          <w:rFonts w:asciiTheme="majorHAnsi" w:eastAsia="Times New Roman" w:hAnsiTheme="majorHAnsi" w:cs="Times New Roman"/>
          <w:bCs/>
          <w:szCs w:val="26"/>
          <w:lang w:val="en-GB"/>
        </w:rPr>
        <w:t>FY2024-25 and APR year</w:t>
      </w:r>
      <w:r>
        <w:rPr>
          <w:rFonts w:asciiTheme="majorHAnsi" w:eastAsia="Times New Roman" w:hAnsiTheme="majorHAnsi" w:cs="Times New Roman"/>
          <w:bCs/>
          <w:szCs w:val="26"/>
          <w:lang w:val="en-GB"/>
        </w:rPr>
        <w:t xml:space="preserve"> FY2025-26 </w:t>
      </w:r>
      <w:r w:rsidR="00087561">
        <w:rPr>
          <w:rFonts w:asciiTheme="majorHAnsi" w:eastAsia="Times New Roman" w:hAnsiTheme="majorHAnsi" w:cs="Times New Roman"/>
          <w:bCs/>
          <w:szCs w:val="26"/>
          <w:lang w:val="en-GB"/>
        </w:rPr>
        <w:t xml:space="preserve">as </w:t>
      </w:r>
      <w:r>
        <w:rPr>
          <w:rFonts w:asciiTheme="majorHAnsi" w:eastAsia="Times New Roman" w:hAnsiTheme="majorHAnsi" w:cs="Times New Roman"/>
          <w:bCs/>
          <w:szCs w:val="26"/>
          <w:lang w:val="en-GB"/>
        </w:rPr>
        <w:t xml:space="preserve">being filed in this petition </w:t>
      </w:r>
      <w:r w:rsidR="009F46FB">
        <w:rPr>
          <w:rFonts w:asciiTheme="majorHAnsi" w:eastAsia="Times New Roman" w:hAnsiTheme="majorHAnsi" w:cs="Times New Roman"/>
          <w:bCs/>
          <w:szCs w:val="26"/>
          <w:lang w:val="en-GB"/>
        </w:rPr>
        <w:t xml:space="preserve">is </w:t>
      </w:r>
      <w:r w:rsidR="00087561">
        <w:rPr>
          <w:rFonts w:asciiTheme="majorHAnsi" w:eastAsia="Times New Roman" w:hAnsiTheme="majorHAnsi" w:cs="Times New Roman"/>
          <w:bCs/>
          <w:szCs w:val="26"/>
          <w:lang w:val="en-GB"/>
        </w:rPr>
        <w:t xml:space="preserve">given </w:t>
      </w:r>
      <w:r>
        <w:rPr>
          <w:rFonts w:asciiTheme="majorHAnsi" w:eastAsia="Times New Roman" w:hAnsiTheme="majorHAnsi" w:cs="Times New Roman"/>
          <w:bCs/>
          <w:szCs w:val="26"/>
          <w:lang w:val="en-GB"/>
        </w:rPr>
        <w:t>below:</w:t>
      </w:r>
    </w:p>
    <w:p w14:paraId="49B367BC" w14:textId="5109D0C4" w:rsidR="00E441EA" w:rsidRPr="00E441EA" w:rsidRDefault="00E441EA" w:rsidP="00E441EA">
      <w:pPr>
        <w:keepNext/>
        <w:spacing w:after="200" w:line="240" w:lineRule="auto"/>
        <w:jc w:val="center"/>
        <w:rPr>
          <w:rFonts w:asciiTheme="minorHAnsi" w:hAnsiTheme="minorHAnsi"/>
          <w:b/>
          <w:bCs/>
          <w:color w:val="012169" w:themeColor="accent4"/>
          <w:sz w:val="18"/>
          <w:szCs w:val="18"/>
          <w:lang w:val="en-US"/>
        </w:rPr>
      </w:pPr>
      <w:bookmarkStart w:id="692" w:name="_Toc213365755"/>
      <w:r w:rsidRPr="00E441EA">
        <w:rPr>
          <w:rFonts w:asciiTheme="minorHAnsi" w:hAnsiTheme="minorHAnsi"/>
          <w:b/>
          <w:bCs/>
          <w:color w:val="012169" w:themeColor="accent4"/>
          <w:sz w:val="18"/>
          <w:szCs w:val="18"/>
          <w:lang w:val="en-US"/>
        </w:rPr>
        <w:t xml:space="preserve">Table </w:t>
      </w:r>
      <w:r w:rsidRPr="00E441EA">
        <w:rPr>
          <w:rFonts w:asciiTheme="minorHAnsi" w:hAnsiTheme="minorHAnsi"/>
          <w:b/>
          <w:bCs/>
          <w:color w:val="012169" w:themeColor="accent4"/>
          <w:sz w:val="18"/>
          <w:szCs w:val="18"/>
          <w:lang w:val="en-US"/>
        </w:rPr>
        <w:fldChar w:fldCharType="begin"/>
      </w:r>
      <w:r w:rsidRPr="00E441EA">
        <w:rPr>
          <w:rFonts w:asciiTheme="minorHAnsi" w:hAnsiTheme="minorHAnsi"/>
          <w:b/>
          <w:bCs/>
          <w:color w:val="012169" w:themeColor="accent4"/>
          <w:sz w:val="18"/>
          <w:szCs w:val="18"/>
          <w:lang w:val="en-US"/>
        </w:rPr>
        <w:instrText xml:space="preserve"> SEQ Table \* ARABIC </w:instrText>
      </w:r>
      <w:r w:rsidRPr="00E441EA">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58</w:t>
      </w:r>
      <w:r w:rsidRPr="00E441EA">
        <w:rPr>
          <w:rFonts w:asciiTheme="minorHAnsi" w:hAnsiTheme="minorHAnsi"/>
          <w:b/>
          <w:bCs/>
          <w:color w:val="012169" w:themeColor="accent4"/>
          <w:sz w:val="18"/>
          <w:szCs w:val="18"/>
          <w:lang w:val="en-US"/>
        </w:rPr>
        <w:fldChar w:fldCharType="end"/>
      </w:r>
      <w:r w:rsidRPr="00E441EA">
        <w:rPr>
          <w:rFonts w:asciiTheme="minorHAnsi" w:hAnsiTheme="minorHAnsi"/>
          <w:b/>
          <w:bCs/>
          <w:color w:val="012169" w:themeColor="accent4"/>
          <w:sz w:val="18"/>
          <w:szCs w:val="18"/>
          <w:lang w:val="en-US"/>
        </w:rPr>
        <w:t xml:space="preserve">: </w:t>
      </w:r>
      <w:r w:rsidR="00087561">
        <w:rPr>
          <w:rFonts w:asciiTheme="minorHAnsi" w:hAnsiTheme="minorHAnsi"/>
          <w:b/>
          <w:bCs/>
          <w:color w:val="012169" w:themeColor="accent4"/>
          <w:sz w:val="18"/>
          <w:szCs w:val="18"/>
          <w:lang w:val="en-US"/>
        </w:rPr>
        <w:t xml:space="preserve">Standalone revenue gap/surplus created/expected </w:t>
      </w:r>
      <w:r w:rsidRPr="00E441EA">
        <w:rPr>
          <w:rFonts w:asciiTheme="minorHAnsi" w:hAnsiTheme="minorHAnsi"/>
          <w:b/>
          <w:bCs/>
          <w:color w:val="012169" w:themeColor="accent4"/>
          <w:sz w:val="18"/>
          <w:szCs w:val="18"/>
          <w:lang w:val="en-US"/>
        </w:rPr>
        <w:t>(in Rs. Cr.)</w:t>
      </w:r>
      <w:bookmarkEnd w:id="692"/>
      <w:r w:rsidRPr="00E441EA">
        <w:rPr>
          <w:rFonts w:asciiTheme="minorHAnsi" w:hAnsiTheme="minorHAnsi"/>
          <w:b/>
          <w:bCs/>
          <w:color w:val="012169" w:themeColor="accent4"/>
          <w:sz w:val="18"/>
          <w:szCs w:val="18"/>
          <w:lang w:val="en-US"/>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0"/>
        <w:gridCol w:w="1702"/>
      </w:tblGrid>
      <w:tr w:rsidR="00E441EA" w:rsidRPr="0077713F" w14:paraId="6030FC85" w14:textId="77777777" w:rsidTr="00087561">
        <w:trPr>
          <w:trHeight w:val="288"/>
          <w:jc w:val="center"/>
        </w:trPr>
        <w:tc>
          <w:tcPr>
            <w:tcW w:w="2406" w:type="pct"/>
            <w:vMerge w:val="restart"/>
            <w:shd w:val="clear" w:color="auto" w:fill="D0CECE" w:themeFill="background2" w:themeFillShade="E6"/>
            <w:noWrap/>
            <w:vAlign w:val="center"/>
            <w:hideMark/>
          </w:tcPr>
          <w:p w14:paraId="3457EECF" w14:textId="77777777" w:rsidR="00E441EA" w:rsidRPr="0077713F" w:rsidRDefault="00E441EA" w:rsidP="0007098A">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w:t>
            </w:r>
            <w:r w:rsidRPr="00D33173">
              <w:rPr>
                <w:rFonts w:ascii="Arial" w:eastAsia="Times New Roman" w:hAnsi="Arial" w:cs="Arial"/>
                <w:b/>
                <w:bCs/>
                <w:color w:val="000000"/>
                <w:szCs w:val="20"/>
                <w:lang w:eastAsia="en-IN"/>
              </w:rPr>
              <w:t>Particulars</w:t>
            </w:r>
          </w:p>
        </w:tc>
        <w:tc>
          <w:tcPr>
            <w:tcW w:w="1439" w:type="pct"/>
            <w:shd w:val="clear" w:color="auto" w:fill="D0CECE" w:themeFill="background2" w:themeFillShade="E6"/>
            <w:noWrap/>
            <w:vAlign w:val="center"/>
            <w:hideMark/>
          </w:tcPr>
          <w:p w14:paraId="781D728E" w14:textId="15A416D9" w:rsidR="00E441EA" w:rsidRPr="0077713F" w:rsidRDefault="00E441EA" w:rsidP="00087561">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sidR="00087561">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2024-25</w:t>
            </w:r>
          </w:p>
        </w:tc>
        <w:tc>
          <w:tcPr>
            <w:tcW w:w="1155" w:type="pct"/>
            <w:shd w:val="clear" w:color="auto" w:fill="D0CECE" w:themeFill="background2" w:themeFillShade="E6"/>
            <w:noWrap/>
            <w:vAlign w:val="center"/>
            <w:hideMark/>
          </w:tcPr>
          <w:p w14:paraId="245807D3" w14:textId="3DC0DCAC" w:rsidR="00E441EA" w:rsidRPr="0077713F" w:rsidRDefault="00E441EA" w:rsidP="00087561">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r w:rsidR="00087561">
              <w:rPr>
                <w:rFonts w:ascii="Arial" w:eastAsia="Times New Roman" w:hAnsi="Arial" w:cs="Arial"/>
                <w:b/>
                <w:bCs/>
                <w:color w:val="000000"/>
                <w:szCs w:val="20"/>
                <w:lang w:eastAsia="en-IN"/>
              </w:rPr>
              <w:t xml:space="preserve"> </w:t>
            </w:r>
            <w:r w:rsidRPr="0077713F">
              <w:rPr>
                <w:rFonts w:ascii="Arial" w:eastAsia="Times New Roman" w:hAnsi="Arial" w:cs="Arial"/>
                <w:b/>
                <w:bCs/>
                <w:color w:val="000000"/>
                <w:szCs w:val="20"/>
                <w:lang w:eastAsia="en-IN"/>
              </w:rPr>
              <w:t>2025-26</w:t>
            </w:r>
          </w:p>
        </w:tc>
      </w:tr>
      <w:tr w:rsidR="00E441EA" w:rsidRPr="0077713F" w14:paraId="065A66D8" w14:textId="77777777" w:rsidTr="00087561">
        <w:trPr>
          <w:trHeight w:val="288"/>
          <w:jc w:val="center"/>
        </w:trPr>
        <w:tc>
          <w:tcPr>
            <w:tcW w:w="2406" w:type="pct"/>
            <w:vMerge/>
            <w:shd w:val="clear" w:color="auto" w:fill="D0CECE" w:themeFill="background2" w:themeFillShade="E6"/>
            <w:vAlign w:val="center"/>
            <w:hideMark/>
          </w:tcPr>
          <w:p w14:paraId="52547679" w14:textId="77777777" w:rsidR="00E441EA" w:rsidRPr="0077713F" w:rsidRDefault="00E441EA" w:rsidP="0007098A">
            <w:pPr>
              <w:spacing w:after="0" w:line="240" w:lineRule="auto"/>
              <w:jc w:val="left"/>
              <w:rPr>
                <w:rFonts w:ascii="Arial" w:eastAsia="Times New Roman" w:hAnsi="Arial" w:cs="Arial"/>
                <w:color w:val="000000"/>
                <w:szCs w:val="20"/>
                <w:lang w:eastAsia="en-IN"/>
              </w:rPr>
            </w:pPr>
          </w:p>
        </w:tc>
        <w:tc>
          <w:tcPr>
            <w:tcW w:w="1439" w:type="pct"/>
            <w:shd w:val="clear" w:color="auto" w:fill="D0CECE" w:themeFill="background2" w:themeFillShade="E6"/>
            <w:noWrap/>
            <w:vAlign w:val="center"/>
            <w:hideMark/>
          </w:tcPr>
          <w:p w14:paraId="79CA6A5A" w14:textId="002397BB" w:rsidR="00E441EA" w:rsidRPr="0077713F" w:rsidRDefault="00E441EA" w:rsidP="0007098A">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True up </w:t>
            </w:r>
            <w:r w:rsidR="009F46FB">
              <w:rPr>
                <w:rFonts w:ascii="Arial" w:eastAsia="Times New Roman" w:hAnsi="Arial" w:cs="Arial"/>
                <w:b/>
                <w:bCs/>
                <w:color w:val="000000"/>
                <w:szCs w:val="20"/>
                <w:lang w:eastAsia="en-IN"/>
              </w:rPr>
              <w:t>being filed</w:t>
            </w:r>
          </w:p>
        </w:tc>
        <w:tc>
          <w:tcPr>
            <w:tcW w:w="1155" w:type="pct"/>
            <w:shd w:val="clear" w:color="auto" w:fill="D0CECE" w:themeFill="background2" w:themeFillShade="E6"/>
            <w:noWrap/>
            <w:vAlign w:val="center"/>
            <w:hideMark/>
          </w:tcPr>
          <w:p w14:paraId="655EF142" w14:textId="3870B25B" w:rsidR="00E441EA" w:rsidRPr="0077713F" w:rsidRDefault="00E441EA" w:rsidP="0007098A">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APR </w:t>
            </w:r>
            <w:r w:rsidR="009F46FB">
              <w:rPr>
                <w:rFonts w:ascii="Arial" w:eastAsia="Times New Roman" w:hAnsi="Arial" w:cs="Arial"/>
                <w:b/>
                <w:bCs/>
                <w:color w:val="000000"/>
                <w:szCs w:val="20"/>
                <w:lang w:eastAsia="en-IN"/>
              </w:rPr>
              <w:t>being filed</w:t>
            </w:r>
          </w:p>
        </w:tc>
      </w:tr>
      <w:tr w:rsidR="00E441EA" w:rsidRPr="0077713F" w14:paraId="1B13EE0F" w14:textId="77777777" w:rsidTr="00087561">
        <w:trPr>
          <w:trHeight w:val="288"/>
          <w:jc w:val="center"/>
        </w:trPr>
        <w:tc>
          <w:tcPr>
            <w:tcW w:w="2406" w:type="pct"/>
            <w:shd w:val="clear" w:color="auto" w:fill="auto"/>
            <w:noWrap/>
            <w:vAlign w:val="center"/>
            <w:hideMark/>
          </w:tcPr>
          <w:p w14:paraId="129690FF" w14:textId="2C2854B7" w:rsidR="00E441EA" w:rsidRPr="0077713F" w:rsidRDefault="00087561" w:rsidP="0007098A">
            <w:pPr>
              <w:spacing w:after="0" w:line="240" w:lineRule="auto"/>
              <w:jc w:val="left"/>
              <w:rPr>
                <w:rFonts w:ascii="Arial" w:eastAsia="Times New Roman" w:hAnsi="Arial" w:cs="Arial"/>
                <w:color w:val="000000"/>
                <w:szCs w:val="20"/>
                <w:lang w:eastAsia="en-IN"/>
              </w:rPr>
            </w:pPr>
            <w:r>
              <w:rPr>
                <w:rFonts w:ascii="Arial" w:eastAsia="Times New Roman" w:hAnsi="Arial" w:cs="Arial"/>
                <w:color w:val="000000"/>
                <w:szCs w:val="20"/>
                <w:lang w:eastAsia="en-IN"/>
              </w:rPr>
              <w:t xml:space="preserve">Standalone </w:t>
            </w:r>
            <w:r w:rsidR="00E441EA" w:rsidRPr="0077713F">
              <w:rPr>
                <w:rFonts w:ascii="Arial" w:eastAsia="Times New Roman" w:hAnsi="Arial" w:cs="Arial"/>
                <w:color w:val="000000"/>
                <w:szCs w:val="20"/>
                <w:lang w:eastAsia="en-IN"/>
              </w:rPr>
              <w:t xml:space="preserve">Revenue Gap/ (Surplus) created </w:t>
            </w:r>
            <w:r>
              <w:rPr>
                <w:rFonts w:ascii="Arial" w:eastAsia="Times New Roman" w:hAnsi="Arial" w:cs="Arial"/>
                <w:color w:val="000000"/>
                <w:szCs w:val="20"/>
                <w:lang w:eastAsia="en-IN"/>
              </w:rPr>
              <w:t>/ expected for</w:t>
            </w:r>
            <w:r w:rsidR="00E441EA" w:rsidRPr="0077713F">
              <w:rPr>
                <w:rFonts w:ascii="Arial" w:eastAsia="Times New Roman" w:hAnsi="Arial" w:cs="Arial"/>
                <w:color w:val="000000"/>
                <w:szCs w:val="20"/>
                <w:lang w:eastAsia="en-IN"/>
              </w:rPr>
              <w:t xml:space="preserve"> the year </w:t>
            </w:r>
            <w:r>
              <w:rPr>
                <w:rFonts w:ascii="Arial" w:eastAsia="Times New Roman" w:hAnsi="Arial" w:cs="Arial"/>
                <w:color w:val="000000"/>
                <w:szCs w:val="20"/>
                <w:lang w:eastAsia="en-IN"/>
              </w:rPr>
              <w:t>(Rs Cr,</w:t>
            </w:r>
          </w:p>
        </w:tc>
        <w:tc>
          <w:tcPr>
            <w:tcW w:w="1439" w:type="pct"/>
            <w:shd w:val="clear" w:color="auto" w:fill="auto"/>
            <w:noWrap/>
            <w:vAlign w:val="center"/>
            <w:hideMark/>
          </w:tcPr>
          <w:p w14:paraId="39E0E68E" w14:textId="08F1F601" w:rsidR="00E441EA" w:rsidRPr="0077713F" w:rsidRDefault="00E441EA" w:rsidP="0007098A">
            <w:pPr>
              <w:spacing w:after="0" w:line="240" w:lineRule="auto"/>
              <w:jc w:val="righ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-30.</w:t>
            </w:r>
            <w:r w:rsidR="000D3D66">
              <w:rPr>
                <w:rFonts w:ascii="Arial" w:eastAsia="Times New Roman" w:hAnsi="Arial" w:cs="Arial"/>
                <w:color w:val="000000"/>
                <w:szCs w:val="20"/>
                <w:lang w:eastAsia="en-IN"/>
              </w:rPr>
              <w:t>25</w:t>
            </w:r>
          </w:p>
        </w:tc>
        <w:tc>
          <w:tcPr>
            <w:tcW w:w="1155" w:type="pct"/>
            <w:shd w:val="clear" w:color="auto" w:fill="auto"/>
            <w:noWrap/>
            <w:vAlign w:val="center"/>
            <w:hideMark/>
          </w:tcPr>
          <w:p w14:paraId="03F9A3F7" w14:textId="1D3CA553" w:rsidR="00E441EA" w:rsidRPr="0077713F" w:rsidRDefault="00E441EA" w:rsidP="0007098A">
            <w:pPr>
              <w:spacing w:after="0" w:line="240" w:lineRule="auto"/>
              <w:jc w:val="righ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6</w:t>
            </w:r>
            <w:r w:rsidR="003D1AB5">
              <w:rPr>
                <w:rFonts w:ascii="Arial" w:eastAsia="Times New Roman" w:hAnsi="Arial" w:cs="Arial"/>
                <w:color w:val="000000"/>
                <w:szCs w:val="20"/>
                <w:lang w:eastAsia="en-IN"/>
              </w:rPr>
              <w:t>5</w:t>
            </w:r>
            <w:r w:rsidR="00AB5E45">
              <w:rPr>
                <w:rFonts w:ascii="Arial" w:eastAsia="Times New Roman" w:hAnsi="Arial" w:cs="Arial"/>
                <w:color w:val="000000"/>
                <w:szCs w:val="20"/>
                <w:lang w:eastAsia="en-IN"/>
              </w:rPr>
              <w:t>.</w:t>
            </w:r>
            <w:r w:rsidR="003D1AB5">
              <w:rPr>
                <w:rFonts w:ascii="Arial" w:eastAsia="Times New Roman" w:hAnsi="Arial" w:cs="Arial"/>
                <w:color w:val="000000"/>
                <w:szCs w:val="20"/>
                <w:lang w:eastAsia="en-IN"/>
              </w:rPr>
              <w:t>9</w:t>
            </w:r>
            <w:r w:rsidR="001104D7">
              <w:rPr>
                <w:rFonts w:ascii="Arial" w:eastAsia="Times New Roman" w:hAnsi="Arial" w:cs="Arial"/>
                <w:color w:val="000000"/>
                <w:szCs w:val="20"/>
                <w:lang w:eastAsia="en-IN"/>
              </w:rPr>
              <w:t>7</w:t>
            </w:r>
          </w:p>
        </w:tc>
      </w:tr>
    </w:tbl>
    <w:p w14:paraId="0A94DB82" w14:textId="77777777" w:rsidR="00E441EA" w:rsidRDefault="00E441EA" w:rsidP="00E441EA">
      <w:pPr>
        <w:pStyle w:val="EDNormal"/>
        <w:rPr>
          <w:lang w:val="en-GB"/>
        </w:rPr>
      </w:pPr>
    </w:p>
    <w:p w14:paraId="195674CD" w14:textId="6CFED8C2" w:rsidR="00087561" w:rsidRPr="00087561" w:rsidRDefault="00087561" w:rsidP="007D3C04">
      <w:pPr>
        <w:numPr>
          <w:ilvl w:val="2"/>
          <w:numId w:val="7"/>
        </w:numPr>
        <w:tabs>
          <w:tab w:val="clear" w:pos="1145"/>
          <w:tab w:val="num" w:pos="426"/>
        </w:tabs>
        <w:spacing w:before="120" w:after="240" w:line="276" w:lineRule="auto"/>
        <w:ind w:left="851" w:hanging="851"/>
        <w:outlineLvl w:val="2"/>
        <w:rPr>
          <w:rFonts w:asciiTheme="majorHAnsi" w:eastAsia="Times New Roman" w:hAnsiTheme="majorHAnsi" w:cs="Times New Roman"/>
          <w:bCs/>
          <w:szCs w:val="26"/>
          <w:lang w:val="en-GB"/>
        </w:rPr>
      </w:pPr>
      <w:r w:rsidRPr="00087561">
        <w:rPr>
          <w:rFonts w:asciiTheme="majorHAnsi" w:eastAsia="Times New Roman" w:hAnsiTheme="majorHAnsi" w:cs="Times New Roman"/>
          <w:bCs/>
          <w:szCs w:val="26"/>
          <w:lang w:val="en-GB"/>
        </w:rPr>
        <w:t>T</w:t>
      </w:r>
      <w:r w:rsidR="00E441EA" w:rsidRPr="00087561">
        <w:rPr>
          <w:rFonts w:asciiTheme="majorHAnsi" w:eastAsia="Times New Roman" w:hAnsiTheme="majorHAnsi" w:cs="Times New Roman"/>
          <w:bCs/>
          <w:szCs w:val="26"/>
          <w:lang w:val="en-GB"/>
        </w:rPr>
        <w:t>he</w:t>
      </w:r>
      <w:r w:rsidR="00ED35B1" w:rsidRPr="00087561">
        <w:rPr>
          <w:rFonts w:asciiTheme="majorHAnsi" w:eastAsia="Times New Roman" w:hAnsiTheme="majorHAnsi" w:cs="Times New Roman"/>
          <w:bCs/>
          <w:szCs w:val="26"/>
          <w:lang w:val="en-GB"/>
        </w:rPr>
        <w:t xml:space="preserve"> petitioner has estimated the cumulative revenue gap for the </w:t>
      </w:r>
      <w:r w:rsidRPr="00087561">
        <w:rPr>
          <w:rFonts w:asciiTheme="majorHAnsi" w:eastAsia="Times New Roman" w:hAnsiTheme="majorHAnsi" w:cs="Times New Roman"/>
          <w:bCs/>
          <w:szCs w:val="26"/>
          <w:lang w:val="en-GB"/>
        </w:rPr>
        <w:t>Ensuing</w:t>
      </w:r>
      <w:r w:rsidR="00ED35B1" w:rsidRPr="00087561">
        <w:rPr>
          <w:rFonts w:asciiTheme="majorHAnsi" w:eastAsia="Times New Roman" w:hAnsiTheme="majorHAnsi" w:cs="Times New Roman"/>
          <w:bCs/>
          <w:szCs w:val="26"/>
          <w:lang w:val="en-GB"/>
        </w:rPr>
        <w:t xml:space="preserve"> </w:t>
      </w:r>
      <w:r w:rsidRPr="00087561">
        <w:rPr>
          <w:rFonts w:asciiTheme="majorHAnsi" w:eastAsia="Times New Roman" w:hAnsiTheme="majorHAnsi" w:cs="Times New Roman"/>
          <w:bCs/>
          <w:szCs w:val="26"/>
          <w:lang w:val="en-GB"/>
        </w:rPr>
        <w:t>C</w:t>
      </w:r>
      <w:r w:rsidR="00ED35B1" w:rsidRPr="00087561">
        <w:rPr>
          <w:rFonts w:asciiTheme="majorHAnsi" w:eastAsia="Times New Roman" w:hAnsiTheme="majorHAnsi" w:cs="Times New Roman"/>
          <w:bCs/>
          <w:szCs w:val="26"/>
          <w:lang w:val="en-GB"/>
        </w:rPr>
        <w:t>ontrol period (FY 2021-22 to FY 2025-26)</w:t>
      </w:r>
      <w:r w:rsidRPr="00087561">
        <w:rPr>
          <w:rFonts w:asciiTheme="majorHAnsi" w:eastAsia="Times New Roman" w:hAnsiTheme="majorHAnsi" w:cs="Times New Roman"/>
          <w:bCs/>
          <w:szCs w:val="26"/>
          <w:lang w:val="en-GB"/>
        </w:rPr>
        <w:t xml:space="preserve"> based on the (1) opening revenue Gap/Surplus at the start of the Control period FY2021-26</w:t>
      </w:r>
      <w:r>
        <w:rPr>
          <w:rFonts w:asciiTheme="majorHAnsi" w:eastAsia="Times New Roman" w:hAnsiTheme="majorHAnsi" w:cs="Times New Roman"/>
          <w:bCs/>
          <w:szCs w:val="26"/>
          <w:lang w:val="en-GB"/>
        </w:rPr>
        <w:t xml:space="preserve">, (2) </w:t>
      </w:r>
      <w:r w:rsidRPr="00087561">
        <w:rPr>
          <w:rFonts w:asciiTheme="majorHAnsi" w:eastAsia="Times New Roman" w:hAnsiTheme="majorHAnsi" w:cs="Times New Roman"/>
          <w:bCs/>
          <w:szCs w:val="26"/>
          <w:lang w:val="en-GB"/>
        </w:rPr>
        <w:t>True-up value for the year FY2021-22, FY2022-23, FY2023-24,</w:t>
      </w:r>
      <w:r>
        <w:rPr>
          <w:rFonts w:asciiTheme="majorHAnsi" w:eastAsia="Times New Roman" w:hAnsiTheme="majorHAnsi" w:cs="Times New Roman"/>
          <w:bCs/>
          <w:szCs w:val="26"/>
          <w:lang w:val="en-GB"/>
        </w:rPr>
        <w:t xml:space="preserve"> (3) </w:t>
      </w:r>
      <w:r w:rsidRPr="00087561">
        <w:rPr>
          <w:rFonts w:asciiTheme="majorHAnsi" w:eastAsia="Times New Roman" w:hAnsiTheme="majorHAnsi" w:cs="Times New Roman"/>
          <w:bCs/>
          <w:szCs w:val="26"/>
          <w:lang w:val="en-GB"/>
        </w:rPr>
        <w:t xml:space="preserve"> True-up being filed for FY2024-25 and </w:t>
      </w:r>
      <w:r>
        <w:rPr>
          <w:rFonts w:asciiTheme="majorHAnsi" w:eastAsia="Times New Roman" w:hAnsiTheme="majorHAnsi" w:cs="Times New Roman"/>
          <w:bCs/>
          <w:szCs w:val="26"/>
          <w:lang w:val="en-GB"/>
        </w:rPr>
        <w:t xml:space="preserve">(4) </w:t>
      </w:r>
      <w:r w:rsidRPr="00087561">
        <w:rPr>
          <w:rFonts w:asciiTheme="majorHAnsi" w:eastAsia="Times New Roman" w:hAnsiTheme="majorHAnsi" w:cs="Times New Roman"/>
          <w:bCs/>
          <w:szCs w:val="26"/>
          <w:lang w:val="en-GB"/>
        </w:rPr>
        <w:t xml:space="preserve">APR being filed for FY2025-26, </w:t>
      </w:r>
      <w:r>
        <w:rPr>
          <w:rFonts w:asciiTheme="majorHAnsi" w:eastAsia="Times New Roman" w:hAnsiTheme="majorHAnsi" w:cs="Times New Roman"/>
          <w:bCs/>
          <w:szCs w:val="26"/>
          <w:lang w:val="en-GB"/>
        </w:rPr>
        <w:t>(5)</w:t>
      </w:r>
      <w:r w:rsidRPr="00087561">
        <w:rPr>
          <w:rFonts w:asciiTheme="majorHAnsi" w:eastAsia="Times New Roman" w:hAnsiTheme="majorHAnsi" w:cs="Times New Roman"/>
          <w:bCs/>
          <w:szCs w:val="26"/>
          <w:lang w:val="en-GB"/>
        </w:rPr>
        <w:t>applicable interest rates for computation of carrying cost in those year</w:t>
      </w:r>
      <w:r>
        <w:rPr>
          <w:rFonts w:asciiTheme="majorHAnsi" w:eastAsia="Times New Roman" w:hAnsiTheme="majorHAnsi" w:cs="Times New Roman"/>
          <w:bCs/>
          <w:szCs w:val="26"/>
          <w:lang w:val="en-GB"/>
        </w:rPr>
        <w:t>s.</w:t>
      </w:r>
      <w:r w:rsidRPr="00087561">
        <w:rPr>
          <w:rFonts w:asciiTheme="majorHAnsi" w:eastAsia="Times New Roman" w:hAnsiTheme="majorHAnsi" w:cs="Times New Roman"/>
          <w:bCs/>
          <w:szCs w:val="26"/>
          <w:lang w:val="en-GB"/>
        </w:rPr>
        <w:t xml:space="preserve"> </w:t>
      </w:r>
    </w:p>
    <w:p w14:paraId="17E7BB57" w14:textId="424A7069" w:rsidR="00087561" w:rsidRDefault="00ED35B1" w:rsidP="00087561">
      <w:pPr>
        <w:numPr>
          <w:ilvl w:val="2"/>
          <w:numId w:val="7"/>
        </w:numPr>
        <w:tabs>
          <w:tab w:val="clear" w:pos="1145"/>
          <w:tab w:val="num" w:pos="426"/>
        </w:tabs>
        <w:spacing w:before="120" w:after="240" w:line="276" w:lineRule="auto"/>
        <w:ind w:left="851" w:hanging="851"/>
        <w:outlineLvl w:val="2"/>
        <w:rPr>
          <w:rFonts w:asciiTheme="majorHAnsi" w:eastAsia="Times New Roman" w:hAnsiTheme="majorHAnsi" w:cs="Times New Roman"/>
          <w:bCs/>
          <w:szCs w:val="26"/>
          <w:lang w:val="en-GB"/>
        </w:rPr>
      </w:pPr>
      <w:r w:rsidRPr="00ED35B1">
        <w:rPr>
          <w:rFonts w:asciiTheme="majorHAnsi" w:eastAsia="Times New Roman" w:hAnsiTheme="majorHAnsi" w:cs="Times New Roman"/>
          <w:bCs/>
          <w:szCs w:val="26"/>
          <w:lang w:val="en-GB"/>
        </w:rPr>
        <w:t xml:space="preserve">As per the provisions of JSERC </w:t>
      </w:r>
      <w:r w:rsidR="003C4C0C" w:rsidRPr="003C4C0C">
        <w:rPr>
          <w:rFonts w:asciiTheme="majorHAnsi" w:eastAsia="Times New Roman" w:hAnsiTheme="majorHAnsi" w:cs="Times New Roman"/>
          <w:bCs/>
          <w:szCs w:val="26"/>
        </w:rPr>
        <w:t>(Terms and Conditions for Determination of Distribution Tariff) Regulations, 202</w:t>
      </w:r>
      <w:r w:rsidR="003C4C0C">
        <w:rPr>
          <w:rFonts w:asciiTheme="majorHAnsi" w:eastAsia="Times New Roman" w:hAnsiTheme="majorHAnsi" w:cs="Times New Roman"/>
          <w:bCs/>
          <w:szCs w:val="26"/>
        </w:rPr>
        <w:t>0</w:t>
      </w:r>
      <w:r w:rsidRPr="00ED35B1">
        <w:rPr>
          <w:rFonts w:asciiTheme="majorHAnsi" w:eastAsia="Times New Roman" w:hAnsiTheme="majorHAnsi" w:cs="Times New Roman"/>
          <w:bCs/>
          <w:szCs w:val="26"/>
          <w:lang w:val="en-GB"/>
        </w:rPr>
        <w:t>, carrying cost is calculated by considering the simple interest (MCLR+350 basis point).</w:t>
      </w:r>
    </w:p>
    <w:p w14:paraId="45C0301B" w14:textId="52544FC9" w:rsidR="0073582B" w:rsidRDefault="0073582B" w:rsidP="0073582B">
      <w:pPr>
        <w:spacing w:before="120" w:after="240" w:line="276" w:lineRule="auto"/>
        <w:ind w:left="72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Quote: </w:t>
      </w:r>
      <w:r w:rsidRPr="0073582B">
        <w:rPr>
          <w:rFonts w:asciiTheme="majorHAnsi" w:eastAsia="Times New Roman" w:hAnsiTheme="majorHAnsi" w:cs="Times New Roman"/>
          <w:bCs/>
          <w:i/>
          <w:iCs/>
          <w:szCs w:val="28"/>
          <w:lang w:val="en-GB"/>
        </w:rPr>
        <w:t>“The amount under-recovered or over-recovered, along with simple interest at the rate equal to Bank Rate as on April 01 of the respective year plus 350 basis points shall be carried forward to the Tariff approved for the subsequent years....”</w:t>
      </w:r>
      <w:r w:rsidRPr="0073582B">
        <w:rPr>
          <w:rFonts w:asciiTheme="majorHAnsi" w:eastAsia="Times New Roman" w:hAnsiTheme="majorHAnsi" w:cs="Times New Roman"/>
          <w:bCs/>
          <w:szCs w:val="28"/>
          <w:lang w:val="en-GB"/>
        </w:rPr>
        <w:t xml:space="preserve"> </w:t>
      </w:r>
      <w:r>
        <w:rPr>
          <w:rFonts w:asciiTheme="majorHAnsi" w:eastAsia="Times New Roman" w:hAnsiTheme="majorHAnsi" w:cs="Times New Roman"/>
          <w:bCs/>
          <w:szCs w:val="26"/>
          <w:lang w:val="en-GB"/>
        </w:rPr>
        <w:t>Unquote.</w:t>
      </w:r>
    </w:p>
    <w:p w14:paraId="0936C099" w14:textId="42A10E31" w:rsidR="00087561" w:rsidRPr="00087561" w:rsidRDefault="00087561" w:rsidP="00087561">
      <w:pPr>
        <w:numPr>
          <w:ilvl w:val="2"/>
          <w:numId w:val="7"/>
        </w:numPr>
        <w:tabs>
          <w:tab w:val="clear" w:pos="1145"/>
          <w:tab w:val="num" w:pos="426"/>
        </w:tabs>
        <w:spacing w:before="120" w:after="240" w:line="276" w:lineRule="auto"/>
        <w:ind w:left="851" w:hanging="851"/>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lastRenderedPageBreak/>
        <w:t>The computation of cumulative revenue Gap including carr</w:t>
      </w:r>
      <w:r w:rsidR="0073582B">
        <w:rPr>
          <w:rFonts w:asciiTheme="majorHAnsi" w:eastAsia="Times New Roman" w:hAnsiTheme="majorHAnsi" w:cs="Times New Roman"/>
          <w:bCs/>
          <w:szCs w:val="26"/>
          <w:lang w:val="en-GB"/>
        </w:rPr>
        <w:t>y</w:t>
      </w:r>
      <w:r>
        <w:rPr>
          <w:rFonts w:asciiTheme="majorHAnsi" w:eastAsia="Times New Roman" w:hAnsiTheme="majorHAnsi" w:cs="Times New Roman"/>
          <w:bCs/>
          <w:szCs w:val="26"/>
          <w:lang w:val="en-GB"/>
        </w:rPr>
        <w:t>ing</w:t>
      </w:r>
      <w:r w:rsidR="0073582B">
        <w:rPr>
          <w:rFonts w:asciiTheme="majorHAnsi" w:eastAsia="Times New Roman" w:hAnsiTheme="majorHAnsi" w:cs="Times New Roman"/>
          <w:bCs/>
          <w:szCs w:val="26"/>
          <w:lang w:val="en-GB"/>
        </w:rPr>
        <w:t xml:space="preserve"> cost is given below-</w:t>
      </w:r>
    </w:p>
    <w:p w14:paraId="1575F3AF" w14:textId="5A6134FF" w:rsidR="00D33173" w:rsidRPr="00D33173" w:rsidRDefault="00D33173" w:rsidP="00D33173">
      <w:pPr>
        <w:keepNext/>
        <w:spacing w:after="200" w:line="240" w:lineRule="auto"/>
        <w:jc w:val="center"/>
        <w:rPr>
          <w:rFonts w:asciiTheme="minorHAnsi" w:hAnsiTheme="minorHAnsi"/>
          <w:b/>
          <w:bCs/>
          <w:color w:val="012169" w:themeColor="accent4"/>
          <w:sz w:val="18"/>
          <w:szCs w:val="18"/>
          <w:lang w:val="en-US"/>
        </w:rPr>
      </w:pPr>
      <w:bookmarkStart w:id="693" w:name="_Toc213365756"/>
      <w:r w:rsidRPr="00D33173">
        <w:rPr>
          <w:rFonts w:asciiTheme="minorHAnsi" w:hAnsiTheme="minorHAnsi"/>
          <w:b/>
          <w:bCs/>
          <w:color w:val="012169" w:themeColor="accent4"/>
          <w:sz w:val="18"/>
          <w:szCs w:val="18"/>
          <w:lang w:val="en-US"/>
        </w:rPr>
        <w:t xml:space="preserve">Table </w:t>
      </w:r>
      <w:r w:rsidRPr="00D33173">
        <w:rPr>
          <w:rFonts w:asciiTheme="minorHAnsi" w:hAnsiTheme="minorHAnsi"/>
          <w:b/>
          <w:bCs/>
          <w:color w:val="012169" w:themeColor="accent4"/>
          <w:sz w:val="18"/>
          <w:szCs w:val="18"/>
          <w:lang w:val="en-US"/>
        </w:rPr>
        <w:fldChar w:fldCharType="begin"/>
      </w:r>
      <w:r w:rsidRPr="00D33173">
        <w:rPr>
          <w:rFonts w:asciiTheme="minorHAnsi" w:hAnsiTheme="minorHAnsi"/>
          <w:b/>
          <w:bCs/>
          <w:color w:val="012169" w:themeColor="accent4"/>
          <w:sz w:val="18"/>
          <w:szCs w:val="18"/>
          <w:lang w:val="en-US"/>
        </w:rPr>
        <w:instrText xml:space="preserve"> SEQ Table \* ARABIC </w:instrText>
      </w:r>
      <w:r w:rsidRPr="00D33173">
        <w:rPr>
          <w:rFonts w:asciiTheme="minorHAnsi" w:hAnsiTheme="minorHAnsi"/>
          <w:b/>
          <w:bCs/>
          <w:color w:val="012169" w:themeColor="accent4"/>
          <w:sz w:val="18"/>
          <w:szCs w:val="18"/>
          <w:lang w:val="en-US"/>
        </w:rPr>
        <w:fldChar w:fldCharType="separate"/>
      </w:r>
      <w:r w:rsidR="00813F23">
        <w:rPr>
          <w:rFonts w:asciiTheme="minorHAnsi" w:hAnsiTheme="minorHAnsi"/>
          <w:b/>
          <w:bCs/>
          <w:noProof/>
          <w:color w:val="012169" w:themeColor="accent4"/>
          <w:sz w:val="18"/>
          <w:szCs w:val="18"/>
          <w:lang w:val="en-US"/>
        </w:rPr>
        <w:t>59</w:t>
      </w:r>
      <w:r w:rsidRPr="00D33173">
        <w:rPr>
          <w:rFonts w:asciiTheme="minorHAnsi" w:hAnsiTheme="minorHAnsi"/>
          <w:b/>
          <w:bCs/>
          <w:color w:val="012169" w:themeColor="accent4"/>
          <w:sz w:val="18"/>
          <w:szCs w:val="18"/>
          <w:lang w:val="en-US"/>
        </w:rPr>
        <w:fldChar w:fldCharType="end"/>
      </w:r>
      <w:r w:rsidRPr="00D33173">
        <w:rPr>
          <w:rFonts w:asciiTheme="minorHAnsi" w:hAnsiTheme="minorHAnsi"/>
          <w:b/>
          <w:bCs/>
          <w:color w:val="012169" w:themeColor="accent4"/>
          <w:sz w:val="18"/>
          <w:szCs w:val="18"/>
          <w:lang w:val="en-US"/>
        </w:rPr>
        <w:t xml:space="preserve">: </w:t>
      </w:r>
      <w:r w:rsidR="008E713B">
        <w:rPr>
          <w:rFonts w:asciiTheme="minorHAnsi" w:hAnsiTheme="minorHAnsi"/>
          <w:b/>
          <w:bCs/>
          <w:color w:val="012169" w:themeColor="accent4"/>
          <w:sz w:val="18"/>
          <w:szCs w:val="18"/>
          <w:lang w:val="en-US"/>
        </w:rPr>
        <w:t>Cumulative Revenue Gap till FY 2025-26</w:t>
      </w:r>
      <w:bookmarkEnd w:id="6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3"/>
        <w:gridCol w:w="1133"/>
        <w:gridCol w:w="1133"/>
        <w:gridCol w:w="1560"/>
        <w:gridCol w:w="1275"/>
      </w:tblGrid>
      <w:tr w:rsidR="0077713F" w:rsidRPr="0077713F" w14:paraId="4AE43645" w14:textId="77777777" w:rsidTr="00602D2C">
        <w:trPr>
          <w:trHeight w:val="84"/>
        </w:trPr>
        <w:tc>
          <w:tcPr>
            <w:tcW w:w="5000" w:type="pct"/>
            <w:gridSpan w:val="6"/>
            <w:shd w:val="clear" w:color="auto" w:fill="D0CECE" w:themeFill="background2" w:themeFillShade="E6"/>
            <w:noWrap/>
            <w:vAlign w:val="center"/>
            <w:hideMark/>
          </w:tcPr>
          <w:p w14:paraId="7BAA2F44" w14:textId="77777777"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Cumulative Revenue Gap/ (Surplus) till FY 2025-26 (Rs. Cr.) (Simple Interest)</w:t>
            </w:r>
          </w:p>
        </w:tc>
      </w:tr>
      <w:tr w:rsidR="00602D2C" w:rsidRPr="0077713F" w14:paraId="4BA8270E" w14:textId="77777777" w:rsidTr="00D33173">
        <w:trPr>
          <w:trHeight w:val="288"/>
        </w:trPr>
        <w:tc>
          <w:tcPr>
            <w:tcW w:w="1741" w:type="pct"/>
            <w:vMerge w:val="restart"/>
            <w:shd w:val="clear" w:color="auto" w:fill="D0CECE" w:themeFill="background2" w:themeFillShade="E6"/>
            <w:noWrap/>
            <w:vAlign w:val="center"/>
            <w:hideMark/>
          </w:tcPr>
          <w:p w14:paraId="3002DB7F" w14:textId="55786ED3"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w:t>
            </w:r>
            <w:r w:rsidR="00D33173" w:rsidRPr="00D33173">
              <w:rPr>
                <w:rFonts w:ascii="Arial" w:eastAsia="Times New Roman" w:hAnsi="Arial" w:cs="Arial"/>
                <w:b/>
                <w:bCs/>
                <w:color w:val="000000"/>
                <w:szCs w:val="20"/>
                <w:lang w:eastAsia="en-IN"/>
              </w:rPr>
              <w:t>Particulars</w:t>
            </w:r>
          </w:p>
        </w:tc>
        <w:tc>
          <w:tcPr>
            <w:tcW w:w="531" w:type="pct"/>
            <w:shd w:val="clear" w:color="auto" w:fill="D0CECE" w:themeFill="background2" w:themeFillShade="E6"/>
            <w:noWrap/>
            <w:vAlign w:val="center"/>
            <w:hideMark/>
          </w:tcPr>
          <w:p w14:paraId="67E348C7" w14:textId="77777777" w:rsidR="00602D2C" w:rsidRPr="00602D2C"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p>
          <w:p w14:paraId="78AB5639" w14:textId="36A80C0E"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2021-22</w:t>
            </w:r>
          </w:p>
        </w:tc>
        <w:tc>
          <w:tcPr>
            <w:tcW w:w="606" w:type="pct"/>
            <w:shd w:val="clear" w:color="auto" w:fill="D0CECE" w:themeFill="background2" w:themeFillShade="E6"/>
            <w:noWrap/>
            <w:vAlign w:val="center"/>
            <w:hideMark/>
          </w:tcPr>
          <w:p w14:paraId="12A3F2D8" w14:textId="77777777" w:rsidR="00602D2C" w:rsidRPr="00602D2C"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p>
          <w:p w14:paraId="6017C6A9" w14:textId="5E44DB75"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2022-23 </w:t>
            </w:r>
          </w:p>
        </w:tc>
        <w:tc>
          <w:tcPr>
            <w:tcW w:w="606" w:type="pct"/>
            <w:shd w:val="clear" w:color="auto" w:fill="D0CECE" w:themeFill="background2" w:themeFillShade="E6"/>
            <w:noWrap/>
            <w:vAlign w:val="center"/>
            <w:hideMark/>
          </w:tcPr>
          <w:p w14:paraId="4DC0B671" w14:textId="77777777" w:rsidR="00602D2C" w:rsidRPr="00602D2C"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p>
          <w:p w14:paraId="0B2D2846" w14:textId="563BC350"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2023-24 </w:t>
            </w:r>
          </w:p>
        </w:tc>
        <w:tc>
          <w:tcPr>
            <w:tcW w:w="834" w:type="pct"/>
            <w:shd w:val="clear" w:color="auto" w:fill="D0CECE" w:themeFill="background2" w:themeFillShade="E6"/>
            <w:noWrap/>
            <w:vAlign w:val="center"/>
            <w:hideMark/>
          </w:tcPr>
          <w:p w14:paraId="0034C9C9" w14:textId="77777777" w:rsidR="00602D2C" w:rsidRPr="00602D2C"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p>
          <w:p w14:paraId="5E6EC7F7" w14:textId="7523F9D8"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2024-25</w:t>
            </w:r>
          </w:p>
        </w:tc>
        <w:tc>
          <w:tcPr>
            <w:tcW w:w="682" w:type="pct"/>
            <w:shd w:val="clear" w:color="auto" w:fill="D0CECE" w:themeFill="background2" w:themeFillShade="E6"/>
            <w:noWrap/>
            <w:vAlign w:val="center"/>
            <w:hideMark/>
          </w:tcPr>
          <w:p w14:paraId="6C9D0139" w14:textId="77777777" w:rsidR="00602D2C" w:rsidRPr="00602D2C"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FY</w:t>
            </w:r>
          </w:p>
          <w:p w14:paraId="5AFA33F5" w14:textId="042DD04E" w:rsidR="0077713F" w:rsidRPr="0077713F" w:rsidRDefault="0077713F" w:rsidP="0077713F">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2025-26</w:t>
            </w:r>
          </w:p>
        </w:tc>
      </w:tr>
      <w:tr w:rsidR="00BD6DBE" w:rsidRPr="0077713F" w14:paraId="7786C962" w14:textId="77777777" w:rsidTr="00BD6DBE">
        <w:trPr>
          <w:trHeight w:val="288"/>
        </w:trPr>
        <w:tc>
          <w:tcPr>
            <w:tcW w:w="1741" w:type="pct"/>
            <w:vMerge/>
            <w:shd w:val="clear" w:color="auto" w:fill="D0CECE" w:themeFill="background2" w:themeFillShade="E6"/>
            <w:vAlign w:val="center"/>
            <w:hideMark/>
          </w:tcPr>
          <w:p w14:paraId="0CEF10E4" w14:textId="77777777" w:rsidR="00BD6DBE" w:rsidRPr="0077713F" w:rsidRDefault="00BD6DBE" w:rsidP="00BD6DBE">
            <w:pPr>
              <w:spacing w:after="0" w:line="240" w:lineRule="auto"/>
              <w:jc w:val="left"/>
              <w:rPr>
                <w:rFonts w:ascii="Arial" w:eastAsia="Times New Roman" w:hAnsi="Arial" w:cs="Arial"/>
                <w:color w:val="000000"/>
                <w:szCs w:val="20"/>
                <w:lang w:eastAsia="en-IN"/>
              </w:rPr>
            </w:pPr>
          </w:p>
        </w:tc>
        <w:tc>
          <w:tcPr>
            <w:tcW w:w="531" w:type="pct"/>
            <w:shd w:val="clear" w:color="auto" w:fill="D0CECE" w:themeFill="background2" w:themeFillShade="E6"/>
            <w:noWrap/>
            <w:vAlign w:val="center"/>
            <w:hideMark/>
          </w:tcPr>
          <w:p w14:paraId="4A67B546" w14:textId="77777777" w:rsidR="00BD6DBE" w:rsidRPr="0077713F" w:rsidRDefault="00BD6DBE" w:rsidP="00BD6DBE">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Trued-up</w:t>
            </w:r>
          </w:p>
        </w:tc>
        <w:tc>
          <w:tcPr>
            <w:tcW w:w="606" w:type="pct"/>
            <w:shd w:val="clear" w:color="auto" w:fill="D0CECE" w:themeFill="background2" w:themeFillShade="E6"/>
            <w:noWrap/>
            <w:vAlign w:val="center"/>
            <w:hideMark/>
          </w:tcPr>
          <w:p w14:paraId="07A20BFC" w14:textId="70E26503" w:rsidR="00BD6DBE" w:rsidRPr="0077713F" w:rsidRDefault="00BD6DBE" w:rsidP="00BD6DBE">
            <w:pPr>
              <w:spacing w:after="0" w:line="240" w:lineRule="auto"/>
              <w:jc w:val="center"/>
              <w:rPr>
                <w:rFonts w:ascii="Arial" w:eastAsia="Times New Roman" w:hAnsi="Arial" w:cs="Arial"/>
                <w:b/>
                <w:bCs/>
                <w:color w:val="000000"/>
                <w:szCs w:val="20"/>
                <w:lang w:eastAsia="en-IN"/>
              </w:rPr>
            </w:pPr>
            <w:r w:rsidRPr="00F56751">
              <w:rPr>
                <w:rFonts w:ascii="Arial" w:eastAsia="Times New Roman" w:hAnsi="Arial" w:cs="Arial"/>
                <w:b/>
                <w:bCs/>
                <w:color w:val="000000"/>
                <w:szCs w:val="20"/>
                <w:lang w:eastAsia="en-IN"/>
              </w:rPr>
              <w:t>Trued-up</w:t>
            </w:r>
          </w:p>
        </w:tc>
        <w:tc>
          <w:tcPr>
            <w:tcW w:w="606" w:type="pct"/>
            <w:shd w:val="clear" w:color="auto" w:fill="D0CECE" w:themeFill="background2" w:themeFillShade="E6"/>
            <w:noWrap/>
            <w:vAlign w:val="center"/>
            <w:hideMark/>
          </w:tcPr>
          <w:p w14:paraId="6EB275F2" w14:textId="0F1D05E5" w:rsidR="00BD6DBE" w:rsidRPr="0077713F" w:rsidRDefault="00BD6DBE" w:rsidP="00BD6DBE">
            <w:pPr>
              <w:spacing w:after="0" w:line="240" w:lineRule="auto"/>
              <w:jc w:val="center"/>
              <w:rPr>
                <w:rFonts w:ascii="Arial" w:eastAsia="Times New Roman" w:hAnsi="Arial" w:cs="Arial"/>
                <w:b/>
                <w:bCs/>
                <w:color w:val="000000"/>
                <w:szCs w:val="20"/>
                <w:lang w:eastAsia="en-IN"/>
              </w:rPr>
            </w:pPr>
            <w:r w:rsidRPr="00F56751">
              <w:rPr>
                <w:rFonts w:ascii="Arial" w:eastAsia="Times New Roman" w:hAnsi="Arial" w:cs="Arial"/>
                <w:b/>
                <w:bCs/>
                <w:color w:val="000000"/>
                <w:szCs w:val="20"/>
                <w:lang w:eastAsia="en-IN"/>
              </w:rPr>
              <w:t>Trued-up</w:t>
            </w:r>
          </w:p>
        </w:tc>
        <w:tc>
          <w:tcPr>
            <w:tcW w:w="834" w:type="pct"/>
            <w:shd w:val="clear" w:color="auto" w:fill="D0CECE" w:themeFill="background2" w:themeFillShade="E6"/>
            <w:noWrap/>
            <w:vAlign w:val="center"/>
            <w:hideMark/>
          </w:tcPr>
          <w:p w14:paraId="4F63B5FB" w14:textId="77777777" w:rsidR="00BD6DBE" w:rsidRPr="0077713F" w:rsidRDefault="00BD6DBE" w:rsidP="00BD6DBE">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True up to be filed</w:t>
            </w:r>
          </w:p>
        </w:tc>
        <w:tc>
          <w:tcPr>
            <w:tcW w:w="682" w:type="pct"/>
            <w:shd w:val="clear" w:color="auto" w:fill="D0CECE" w:themeFill="background2" w:themeFillShade="E6"/>
            <w:noWrap/>
            <w:vAlign w:val="center"/>
            <w:hideMark/>
          </w:tcPr>
          <w:p w14:paraId="3F493BC5" w14:textId="77777777" w:rsidR="00BD6DBE" w:rsidRPr="0077713F" w:rsidRDefault="00BD6DBE" w:rsidP="00BD6DBE">
            <w:pPr>
              <w:spacing w:after="0" w:line="240" w:lineRule="auto"/>
              <w:jc w:val="center"/>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APR to be filed</w:t>
            </w:r>
          </w:p>
        </w:tc>
      </w:tr>
      <w:tr w:rsidR="00B90C48" w:rsidRPr="0077713F" w14:paraId="40FD34FF" w14:textId="77777777" w:rsidTr="00B90C48">
        <w:trPr>
          <w:trHeight w:val="257"/>
        </w:trPr>
        <w:tc>
          <w:tcPr>
            <w:tcW w:w="1741" w:type="pct"/>
            <w:shd w:val="clear" w:color="auto" w:fill="auto"/>
            <w:noWrap/>
            <w:vAlign w:val="center"/>
            <w:hideMark/>
          </w:tcPr>
          <w:p w14:paraId="08E8A61F" w14:textId="7923AB8C" w:rsidR="00B90C48" w:rsidRPr="0077713F" w:rsidRDefault="00B90C48" w:rsidP="00B90C48">
            <w:pPr>
              <w:spacing w:after="0" w:line="240" w:lineRule="auto"/>
              <w:jc w:val="lef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Opening Revenue Gap/(Surplus) as on 1</w:t>
            </w:r>
            <w:r w:rsidRPr="00602D2C">
              <w:rPr>
                <w:rFonts w:ascii="Arial" w:eastAsia="Times New Roman" w:hAnsi="Arial" w:cs="Arial"/>
                <w:color w:val="000000"/>
                <w:szCs w:val="20"/>
                <w:vertAlign w:val="superscript"/>
                <w:lang w:eastAsia="en-IN"/>
              </w:rPr>
              <w:t>st</w:t>
            </w:r>
            <w:r>
              <w:rPr>
                <w:rFonts w:ascii="Arial" w:eastAsia="Times New Roman" w:hAnsi="Arial" w:cs="Arial"/>
                <w:color w:val="000000"/>
                <w:szCs w:val="20"/>
                <w:lang w:eastAsia="en-IN"/>
              </w:rPr>
              <w:t xml:space="preserve"> </w:t>
            </w:r>
            <w:r w:rsidRPr="0077713F">
              <w:rPr>
                <w:rFonts w:ascii="Arial" w:eastAsia="Times New Roman" w:hAnsi="Arial" w:cs="Arial"/>
                <w:color w:val="000000"/>
                <w:szCs w:val="20"/>
                <w:lang w:eastAsia="en-IN"/>
              </w:rPr>
              <w:t xml:space="preserve">April of FY </w:t>
            </w:r>
            <w:r>
              <w:rPr>
                <w:rFonts w:ascii="Arial" w:eastAsia="Times New Roman" w:hAnsi="Arial" w:cs="Arial"/>
                <w:color w:val="000000"/>
                <w:szCs w:val="20"/>
                <w:lang w:eastAsia="en-IN"/>
              </w:rPr>
              <w:t xml:space="preserve"> </w:t>
            </w:r>
            <w:r w:rsidRPr="007A36FE">
              <w:rPr>
                <w:rFonts w:ascii="Arial" w:eastAsia="Times New Roman" w:hAnsi="Arial" w:cs="Arial"/>
                <w:b/>
                <w:bCs/>
                <w:color w:val="000000"/>
                <w:szCs w:val="20"/>
                <w:lang w:eastAsia="en-IN"/>
              </w:rPr>
              <w:t>(A)</w:t>
            </w:r>
          </w:p>
        </w:tc>
        <w:tc>
          <w:tcPr>
            <w:tcW w:w="531" w:type="pct"/>
            <w:shd w:val="clear" w:color="auto" w:fill="auto"/>
            <w:noWrap/>
            <w:vAlign w:val="center"/>
            <w:hideMark/>
          </w:tcPr>
          <w:p w14:paraId="6039ADEE" w14:textId="75212C74"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10.30</w:t>
            </w:r>
          </w:p>
        </w:tc>
        <w:tc>
          <w:tcPr>
            <w:tcW w:w="606" w:type="pct"/>
            <w:shd w:val="clear" w:color="auto" w:fill="auto"/>
            <w:noWrap/>
            <w:vAlign w:val="center"/>
            <w:hideMark/>
          </w:tcPr>
          <w:p w14:paraId="1FD265EB" w14:textId="3D34CA60"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-3.87</w:t>
            </w:r>
          </w:p>
        </w:tc>
        <w:tc>
          <w:tcPr>
            <w:tcW w:w="606" w:type="pct"/>
            <w:shd w:val="clear" w:color="auto" w:fill="auto"/>
            <w:noWrap/>
            <w:vAlign w:val="center"/>
            <w:hideMark/>
          </w:tcPr>
          <w:p w14:paraId="659CB5C5" w14:textId="3C4D46DE"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-21.76</w:t>
            </w:r>
          </w:p>
        </w:tc>
        <w:tc>
          <w:tcPr>
            <w:tcW w:w="834" w:type="pct"/>
            <w:shd w:val="clear" w:color="auto" w:fill="auto"/>
            <w:noWrap/>
            <w:vAlign w:val="center"/>
            <w:hideMark/>
          </w:tcPr>
          <w:p w14:paraId="47F638C2" w14:textId="7415B8EA"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-75.62</w:t>
            </w:r>
          </w:p>
        </w:tc>
        <w:tc>
          <w:tcPr>
            <w:tcW w:w="682" w:type="pct"/>
            <w:shd w:val="clear" w:color="auto" w:fill="auto"/>
            <w:noWrap/>
            <w:vAlign w:val="center"/>
            <w:hideMark/>
          </w:tcPr>
          <w:p w14:paraId="4BEC3D6C" w14:textId="1BAD98B5"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-105.87</w:t>
            </w:r>
          </w:p>
        </w:tc>
      </w:tr>
      <w:tr w:rsidR="00B90C48" w:rsidRPr="0077713F" w14:paraId="550C7DF7" w14:textId="77777777" w:rsidTr="00B90C48">
        <w:trPr>
          <w:trHeight w:val="288"/>
        </w:trPr>
        <w:tc>
          <w:tcPr>
            <w:tcW w:w="1741" w:type="pct"/>
            <w:shd w:val="clear" w:color="auto" w:fill="auto"/>
            <w:noWrap/>
            <w:vAlign w:val="center"/>
            <w:hideMark/>
          </w:tcPr>
          <w:p w14:paraId="4CE6EF88" w14:textId="06CA1089" w:rsidR="00B90C48" w:rsidRPr="0077713F" w:rsidRDefault="00B90C48" w:rsidP="00B90C48">
            <w:pPr>
              <w:spacing w:after="0" w:line="240" w:lineRule="auto"/>
              <w:jc w:val="lef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Revenue Gap/ (Surplus) created during the year</w:t>
            </w:r>
            <w:r w:rsidRPr="007A36FE">
              <w:rPr>
                <w:rFonts w:ascii="Arial" w:eastAsia="Times New Roman" w:hAnsi="Arial" w:cs="Arial"/>
                <w:b/>
                <w:bCs/>
                <w:color w:val="000000"/>
                <w:szCs w:val="20"/>
                <w:lang w:eastAsia="en-IN"/>
              </w:rPr>
              <w:t xml:space="preserve"> (B)</w:t>
            </w:r>
          </w:p>
        </w:tc>
        <w:tc>
          <w:tcPr>
            <w:tcW w:w="531" w:type="pct"/>
            <w:shd w:val="clear" w:color="auto" w:fill="auto"/>
            <w:noWrap/>
            <w:vAlign w:val="center"/>
            <w:hideMark/>
          </w:tcPr>
          <w:p w14:paraId="52800687" w14:textId="3155447F"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-14.17</w:t>
            </w:r>
          </w:p>
        </w:tc>
        <w:tc>
          <w:tcPr>
            <w:tcW w:w="606" w:type="pct"/>
            <w:shd w:val="clear" w:color="auto" w:fill="auto"/>
            <w:noWrap/>
            <w:vAlign w:val="center"/>
            <w:hideMark/>
          </w:tcPr>
          <w:p w14:paraId="148745E2" w14:textId="183758D4"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-17.89</w:t>
            </w:r>
          </w:p>
        </w:tc>
        <w:tc>
          <w:tcPr>
            <w:tcW w:w="606" w:type="pct"/>
            <w:shd w:val="clear" w:color="auto" w:fill="auto"/>
            <w:noWrap/>
            <w:vAlign w:val="center"/>
            <w:hideMark/>
          </w:tcPr>
          <w:p w14:paraId="2490A49A" w14:textId="1D43CF46"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-53.86</w:t>
            </w:r>
          </w:p>
        </w:tc>
        <w:tc>
          <w:tcPr>
            <w:tcW w:w="834" w:type="pct"/>
            <w:shd w:val="clear" w:color="auto" w:fill="auto"/>
            <w:noWrap/>
            <w:vAlign w:val="center"/>
            <w:hideMark/>
          </w:tcPr>
          <w:p w14:paraId="5C0775F2" w14:textId="601FBDB1"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-30.25</w:t>
            </w:r>
          </w:p>
        </w:tc>
        <w:tc>
          <w:tcPr>
            <w:tcW w:w="682" w:type="pct"/>
            <w:shd w:val="clear" w:color="auto" w:fill="auto"/>
            <w:noWrap/>
            <w:vAlign w:val="center"/>
            <w:hideMark/>
          </w:tcPr>
          <w:p w14:paraId="2544A220" w14:textId="32463B5C" w:rsidR="00B90C48" w:rsidRPr="0077713F" w:rsidRDefault="00B90C48" w:rsidP="00B90C48">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65.97</w:t>
            </w:r>
          </w:p>
        </w:tc>
      </w:tr>
      <w:tr w:rsidR="00B90C48" w:rsidRPr="0077713F" w14:paraId="1C92D8C8" w14:textId="77777777" w:rsidTr="00B90C48">
        <w:trPr>
          <w:trHeight w:val="288"/>
        </w:trPr>
        <w:tc>
          <w:tcPr>
            <w:tcW w:w="1741" w:type="pct"/>
            <w:shd w:val="clear" w:color="auto" w:fill="auto"/>
            <w:noWrap/>
            <w:vAlign w:val="center"/>
            <w:hideMark/>
          </w:tcPr>
          <w:p w14:paraId="5B494C7D" w14:textId="77F18B77" w:rsidR="00B90C48" w:rsidRPr="0077713F" w:rsidRDefault="00B90C48" w:rsidP="00B90C48">
            <w:pPr>
              <w:spacing w:after="0" w:line="240" w:lineRule="auto"/>
              <w:rPr>
                <w:rFonts w:ascii="Aptos Narrow" w:eastAsia="Times New Roman" w:hAnsi="Aptos Narrow" w:cs="Times New Roman"/>
                <w:b/>
                <w:bCs/>
                <w:color w:val="000000"/>
                <w:sz w:val="22"/>
                <w:lang w:eastAsia="en-IN"/>
              </w:rPr>
            </w:pPr>
            <w:r w:rsidRPr="0077713F">
              <w:rPr>
                <w:rFonts w:ascii="Aptos Narrow" w:eastAsia="Times New Roman" w:hAnsi="Aptos Narrow" w:cs="Times New Roman"/>
                <w:b/>
                <w:bCs/>
                <w:color w:val="000000"/>
                <w:sz w:val="22"/>
                <w:lang w:eastAsia="en-IN"/>
              </w:rPr>
              <w:t xml:space="preserve">Total </w:t>
            </w:r>
            <w:r>
              <w:rPr>
                <w:rFonts w:ascii="Aptos Narrow" w:eastAsia="Times New Roman" w:hAnsi="Aptos Narrow" w:cs="Times New Roman"/>
                <w:b/>
                <w:bCs/>
                <w:color w:val="000000"/>
                <w:sz w:val="22"/>
                <w:lang w:eastAsia="en-IN"/>
              </w:rPr>
              <w:t>excluding carrying cost (A+B)</w:t>
            </w:r>
          </w:p>
        </w:tc>
        <w:tc>
          <w:tcPr>
            <w:tcW w:w="531" w:type="pct"/>
            <w:shd w:val="clear" w:color="auto" w:fill="auto"/>
            <w:noWrap/>
            <w:vAlign w:val="center"/>
            <w:hideMark/>
          </w:tcPr>
          <w:p w14:paraId="2608367F" w14:textId="7D60A9BE" w:rsidR="00B90C48" w:rsidRPr="007A4E01" w:rsidRDefault="00B90C48" w:rsidP="00B90C48">
            <w:pPr>
              <w:spacing w:after="0" w:line="240" w:lineRule="auto"/>
              <w:jc w:val="center"/>
              <w:rPr>
                <w:rFonts w:ascii="Arial" w:eastAsia="Times New Roman" w:hAnsi="Arial" w:cs="Arial"/>
                <w:b/>
                <w:bCs/>
                <w:color w:val="000000"/>
                <w:szCs w:val="20"/>
                <w:lang w:eastAsia="en-IN"/>
              </w:rPr>
            </w:pPr>
            <w:r>
              <w:rPr>
                <w:rFonts w:ascii="Arial" w:hAnsi="Arial" w:cs="Arial"/>
                <w:color w:val="000000"/>
                <w:szCs w:val="20"/>
              </w:rPr>
              <w:t>-3.87</w:t>
            </w:r>
          </w:p>
        </w:tc>
        <w:tc>
          <w:tcPr>
            <w:tcW w:w="606" w:type="pct"/>
            <w:shd w:val="clear" w:color="auto" w:fill="auto"/>
            <w:noWrap/>
            <w:vAlign w:val="center"/>
            <w:hideMark/>
          </w:tcPr>
          <w:p w14:paraId="241F6CDF" w14:textId="0575AC71" w:rsidR="00B90C48" w:rsidRPr="007A4E01" w:rsidRDefault="00B90C48" w:rsidP="00B90C48">
            <w:pPr>
              <w:spacing w:after="0" w:line="240" w:lineRule="auto"/>
              <w:jc w:val="center"/>
              <w:rPr>
                <w:rFonts w:ascii="Arial" w:eastAsia="Times New Roman" w:hAnsi="Arial" w:cs="Arial"/>
                <w:b/>
                <w:bCs/>
                <w:color w:val="000000"/>
                <w:szCs w:val="20"/>
                <w:lang w:eastAsia="en-IN"/>
              </w:rPr>
            </w:pPr>
            <w:r>
              <w:rPr>
                <w:rFonts w:ascii="Arial" w:hAnsi="Arial" w:cs="Arial"/>
                <w:color w:val="000000"/>
                <w:szCs w:val="20"/>
              </w:rPr>
              <w:t>-21.76</w:t>
            </w:r>
          </w:p>
        </w:tc>
        <w:tc>
          <w:tcPr>
            <w:tcW w:w="606" w:type="pct"/>
            <w:shd w:val="clear" w:color="auto" w:fill="auto"/>
            <w:noWrap/>
            <w:vAlign w:val="center"/>
            <w:hideMark/>
          </w:tcPr>
          <w:p w14:paraId="64A06C78" w14:textId="59569551" w:rsidR="00B90C48" w:rsidRPr="007A4E01" w:rsidRDefault="00B90C48" w:rsidP="00B90C48">
            <w:pPr>
              <w:spacing w:after="0" w:line="240" w:lineRule="auto"/>
              <w:jc w:val="center"/>
              <w:rPr>
                <w:rFonts w:ascii="Arial" w:eastAsia="Times New Roman" w:hAnsi="Arial" w:cs="Arial"/>
                <w:b/>
                <w:bCs/>
                <w:color w:val="000000"/>
                <w:szCs w:val="20"/>
                <w:lang w:eastAsia="en-IN"/>
              </w:rPr>
            </w:pPr>
            <w:r>
              <w:rPr>
                <w:rFonts w:ascii="Arial" w:hAnsi="Arial" w:cs="Arial"/>
                <w:color w:val="000000"/>
                <w:szCs w:val="20"/>
              </w:rPr>
              <w:t>-75.62</w:t>
            </w:r>
          </w:p>
        </w:tc>
        <w:tc>
          <w:tcPr>
            <w:tcW w:w="834" w:type="pct"/>
            <w:shd w:val="clear" w:color="auto" w:fill="auto"/>
            <w:noWrap/>
            <w:vAlign w:val="center"/>
            <w:hideMark/>
          </w:tcPr>
          <w:p w14:paraId="796E200A" w14:textId="6787D7E3" w:rsidR="00B90C48" w:rsidRPr="007A4E01" w:rsidRDefault="00B90C48" w:rsidP="00B90C48">
            <w:pPr>
              <w:spacing w:after="0" w:line="240" w:lineRule="auto"/>
              <w:jc w:val="center"/>
              <w:rPr>
                <w:rFonts w:ascii="Arial" w:eastAsia="Times New Roman" w:hAnsi="Arial" w:cs="Arial"/>
                <w:b/>
                <w:bCs/>
                <w:color w:val="000000"/>
                <w:szCs w:val="20"/>
                <w:lang w:eastAsia="en-IN"/>
              </w:rPr>
            </w:pPr>
            <w:r>
              <w:rPr>
                <w:rFonts w:ascii="Arial" w:hAnsi="Arial" w:cs="Arial"/>
                <w:color w:val="000000"/>
                <w:szCs w:val="20"/>
              </w:rPr>
              <w:t>-105.87</w:t>
            </w:r>
          </w:p>
        </w:tc>
        <w:tc>
          <w:tcPr>
            <w:tcW w:w="682" w:type="pct"/>
            <w:shd w:val="clear" w:color="auto" w:fill="auto"/>
            <w:noWrap/>
            <w:vAlign w:val="center"/>
            <w:hideMark/>
          </w:tcPr>
          <w:p w14:paraId="10D027C8" w14:textId="3EA0F1E9" w:rsidR="00B90C48" w:rsidRPr="007A4E01" w:rsidRDefault="00B90C48" w:rsidP="00B90C48">
            <w:pPr>
              <w:spacing w:after="0" w:line="240" w:lineRule="auto"/>
              <w:jc w:val="center"/>
              <w:rPr>
                <w:rFonts w:ascii="Arial" w:eastAsia="Times New Roman" w:hAnsi="Arial" w:cs="Arial"/>
                <w:b/>
                <w:bCs/>
                <w:color w:val="000000"/>
                <w:szCs w:val="20"/>
                <w:lang w:eastAsia="en-IN"/>
              </w:rPr>
            </w:pPr>
            <w:r>
              <w:rPr>
                <w:rFonts w:ascii="Arial" w:hAnsi="Arial" w:cs="Arial"/>
                <w:color w:val="000000"/>
                <w:szCs w:val="20"/>
              </w:rPr>
              <w:t>-39.90</w:t>
            </w:r>
          </w:p>
        </w:tc>
      </w:tr>
      <w:tr w:rsidR="00D33173" w:rsidRPr="0077713F" w14:paraId="6F03A0F9" w14:textId="77777777" w:rsidTr="00D33173">
        <w:trPr>
          <w:trHeight w:val="74"/>
        </w:trPr>
        <w:tc>
          <w:tcPr>
            <w:tcW w:w="5000" w:type="pct"/>
            <w:gridSpan w:val="6"/>
            <w:shd w:val="clear" w:color="auto" w:fill="auto"/>
            <w:noWrap/>
            <w:vAlign w:val="center"/>
          </w:tcPr>
          <w:p w14:paraId="0A2CAD5E" w14:textId="77777777" w:rsidR="00D33173" w:rsidRPr="0077713F" w:rsidRDefault="00D33173" w:rsidP="00D33173">
            <w:pPr>
              <w:spacing w:after="0" w:line="240" w:lineRule="auto"/>
              <w:jc w:val="right"/>
              <w:rPr>
                <w:rFonts w:ascii="Arial" w:eastAsia="Times New Roman" w:hAnsi="Arial" w:cs="Arial"/>
                <w:color w:val="000000"/>
                <w:szCs w:val="20"/>
                <w:lang w:eastAsia="en-IN"/>
              </w:rPr>
            </w:pPr>
          </w:p>
        </w:tc>
      </w:tr>
      <w:tr w:rsidR="00D33173" w:rsidRPr="0077713F" w14:paraId="78B82D80" w14:textId="77777777" w:rsidTr="00D33173">
        <w:trPr>
          <w:trHeight w:val="183"/>
        </w:trPr>
        <w:tc>
          <w:tcPr>
            <w:tcW w:w="5000" w:type="pct"/>
            <w:gridSpan w:val="6"/>
            <w:shd w:val="clear" w:color="auto" w:fill="CCE4D1" w:themeFill="accent2" w:themeFillTint="33"/>
            <w:noWrap/>
            <w:vAlign w:val="bottom"/>
            <w:hideMark/>
          </w:tcPr>
          <w:p w14:paraId="35682DF7" w14:textId="5FEDCCCE" w:rsidR="00D33173" w:rsidRPr="0077713F" w:rsidRDefault="00D33173" w:rsidP="00D33173">
            <w:pPr>
              <w:spacing w:after="0" w:line="240" w:lineRule="auto"/>
              <w:jc w:val="left"/>
              <w:rPr>
                <w:rFonts w:ascii="Aptos Narrow" w:eastAsia="Times New Roman" w:hAnsi="Aptos Narrow" w:cs="Times New Roman"/>
                <w:b/>
                <w:bCs/>
                <w:color w:val="000000"/>
                <w:sz w:val="22"/>
                <w:lang w:eastAsia="en-IN"/>
              </w:rPr>
            </w:pPr>
            <w:r w:rsidRPr="0077713F">
              <w:rPr>
                <w:rFonts w:ascii="Aptos Narrow" w:eastAsia="Times New Roman" w:hAnsi="Aptos Narrow" w:cs="Times New Roman"/>
                <w:b/>
                <w:bCs/>
                <w:color w:val="000000"/>
                <w:sz w:val="22"/>
                <w:lang w:eastAsia="en-IN"/>
              </w:rPr>
              <w:t>Computation of Carrying Cost</w:t>
            </w:r>
            <w:r w:rsidRPr="0077713F">
              <w:rPr>
                <w:rFonts w:ascii="Arial" w:eastAsia="Times New Roman" w:hAnsi="Arial" w:cs="Arial"/>
                <w:b/>
                <w:bCs/>
                <w:color w:val="000000"/>
                <w:szCs w:val="20"/>
                <w:lang w:eastAsia="en-IN"/>
              </w:rPr>
              <w:t> </w:t>
            </w:r>
          </w:p>
        </w:tc>
      </w:tr>
      <w:tr w:rsidR="00D86571" w:rsidRPr="0077713F" w14:paraId="12E13C99" w14:textId="77777777" w:rsidTr="00D86571">
        <w:trPr>
          <w:trHeight w:val="288"/>
        </w:trPr>
        <w:tc>
          <w:tcPr>
            <w:tcW w:w="1741" w:type="pct"/>
            <w:shd w:val="clear" w:color="auto" w:fill="auto"/>
            <w:noWrap/>
            <w:vAlign w:val="center"/>
            <w:hideMark/>
          </w:tcPr>
          <w:p w14:paraId="4CB6805C" w14:textId="1622795C" w:rsidR="00D86571" w:rsidRPr="0077713F" w:rsidRDefault="00D86571" w:rsidP="00D86571">
            <w:pPr>
              <w:spacing w:after="0" w:line="240" w:lineRule="auto"/>
              <w:jc w:val="lef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 xml:space="preserve">Rate of Interest </w:t>
            </w:r>
            <w:r>
              <w:rPr>
                <w:rFonts w:ascii="Arial" w:eastAsia="Times New Roman" w:hAnsi="Arial" w:cs="Arial"/>
                <w:color w:val="000000"/>
                <w:szCs w:val="20"/>
                <w:lang w:eastAsia="en-IN"/>
              </w:rPr>
              <w:t>*</w:t>
            </w:r>
          </w:p>
        </w:tc>
        <w:tc>
          <w:tcPr>
            <w:tcW w:w="531" w:type="pct"/>
            <w:shd w:val="clear" w:color="auto" w:fill="auto"/>
            <w:noWrap/>
            <w:vAlign w:val="center"/>
            <w:hideMark/>
          </w:tcPr>
          <w:p w14:paraId="106722D1" w14:textId="2FE3E568" w:rsidR="00D86571" w:rsidRPr="007A4E01" w:rsidRDefault="00D86571" w:rsidP="00D86571">
            <w:pPr>
              <w:spacing w:after="0" w:line="240" w:lineRule="auto"/>
              <w:jc w:val="center"/>
              <w:rPr>
                <w:rFonts w:ascii="Arial" w:eastAsia="Times New Roman" w:hAnsi="Arial" w:cs="Arial"/>
                <w:color w:val="000000"/>
                <w:sz w:val="18"/>
                <w:szCs w:val="20"/>
                <w:lang w:eastAsia="en-IN"/>
              </w:rPr>
            </w:pPr>
            <w:r>
              <w:rPr>
                <w:rFonts w:ascii="Arial" w:hAnsi="Arial" w:cs="Arial"/>
                <w:color w:val="000000"/>
                <w:szCs w:val="20"/>
              </w:rPr>
              <w:t>10.50%</w:t>
            </w:r>
          </w:p>
        </w:tc>
        <w:tc>
          <w:tcPr>
            <w:tcW w:w="606" w:type="pct"/>
            <w:shd w:val="clear" w:color="auto" w:fill="auto"/>
            <w:noWrap/>
            <w:vAlign w:val="center"/>
            <w:hideMark/>
          </w:tcPr>
          <w:p w14:paraId="5FAF53C9" w14:textId="6196C992" w:rsidR="00D86571" w:rsidRPr="007A4E01" w:rsidRDefault="00D86571" w:rsidP="00D86571">
            <w:pPr>
              <w:spacing w:after="0" w:line="240" w:lineRule="auto"/>
              <w:jc w:val="center"/>
              <w:rPr>
                <w:rFonts w:ascii="Arial" w:eastAsia="Times New Roman" w:hAnsi="Arial" w:cs="Arial"/>
                <w:color w:val="000000"/>
                <w:sz w:val="18"/>
                <w:szCs w:val="20"/>
                <w:lang w:eastAsia="en-IN"/>
              </w:rPr>
            </w:pPr>
            <w:r>
              <w:rPr>
                <w:rFonts w:ascii="Arial" w:hAnsi="Arial" w:cs="Arial"/>
                <w:color w:val="000000"/>
                <w:szCs w:val="20"/>
              </w:rPr>
              <w:t>11.20%</w:t>
            </w:r>
          </w:p>
        </w:tc>
        <w:tc>
          <w:tcPr>
            <w:tcW w:w="606" w:type="pct"/>
            <w:shd w:val="clear" w:color="auto" w:fill="auto"/>
            <w:noWrap/>
            <w:vAlign w:val="center"/>
            <w:hideMark/>
          </w:tcPr>
          <w:p w14:paraId="642E3822" w14:textId="09A39039" w:rsidR="00D86571" w:rsidRPr="007A4E01" w:rsidRDefault="00D86571" w:rsidP="00D86571">
            <w:pPr>
              <w:spacing w:after="0" w:line="240" w:lineRule="auto"/>
              <w:jc w:val="center"/>
              <w:rPr>
                <w:rFonts w:ascii="Arial" w:eastAsia="Times New Roman" w:hAnsi="Arial" w:cs="Arial"/>
                <w:color w:val="000000"/>
                <w:sz w:val="18"/>
                <w:szCs w:val="20"/>
                <w:lang w:eastAsia="en-IN"/>
              </w:rPr>
            </w:pPr>
            <w:r>
              <w:rPr>
                <w:rFonts w:ascii="Arial" w:hAnsi="Arial" w:cs="Arial"/>
                <w:color w:val="000000"/>
                <w:szCs w:val="20"/>
              </w:rPr>
              <w:t>12.00%</w:t>
            </w:r>
          </w:p>
        </w:tc>
        <w:tc>
          <w:tcPr>
            <w:tcW w:w="834" w:type="pct"/>
            <w:shd w:val="clear" w:color="auto" w:fill="auto"/>
            <w:noWrap/>
            <w:vAlign w:val="center"/>
            <w:hideMark/>
          </w:tcPr>
          <w:p w14:paraId="5C2C62B1" w14:textId="59430F32" w:rsidR="00D86571" w:rsidRPr="007A4E01" w:rsidRDefault="00D86571" w:rsidP="00D86571">
            <w:pPr>
              <w:spacing w:after="0" w:line="240" w:lineRule="auto"/>
              <w:jc w:val="center"/>
              <w:rPr>
                <w:rFonts w:ascii="Arial" w:eastAsia="Times New Roman" w:hAnsi="Arial" w:cs="Arial"/>
                <w:color w:val="000000"/>
                <w:sz w:val="18"/>
                <w:szCs w:val="20"/>
                <w:lang w:eastAsia="en-IN"/>
              </w:rPr>
            </w:pPr>
            <w:r>
              <w:rPr>
                <w:rFonts w:ascii="Arial" w:hAnsi="Arial" w:cs="Arial"/>
                <w:color w:val="000000"/>
                <w:szCs w:val="20"/>
              </w:rPr>
              <w:t>12.15%</w:t>
            </w:r>
          </w:p>
        </w:tc>
        <w:tc>
          <w:tcPr>
            <w:tcW w:w="682" w:type="pct"/>
            <w:shd w:val="clear" w:color="auto" w:fill="auto"/>
            <w:noWrap/>
            <w:vAlign w:val="center"/>
            <w:hideMark/>
          </w:tcPr>
          <w:p w14:paraId="2DD3012F" w14:textId="2B79E612" w:rsidR="00D86571" w:rsidRPr="007A4E01" w:rsidRDefault="00D86571" w:rsidP="00D86571">
            <w:pPr>
              <w:spacing w:after="0" w:line="240" w:lineRule="auto"/>
              <w:jc w:val="center"/>
              <w:rPr>
                <w:rFonts w:ascii="Arial" w:eastAsia="Times New Roman" w:hAnsi="Arial" w:cs="Arial"/>
                <w:color w:val="000000"/>
                <w:sz w:val="18"/>
                <w:szCs w:val="20"/>
                <w:lang w:eastAsia="en-IN"/>
              </w:rPr>
            </w:pPr>
            <w:r>
              <w:rPr>
                <w:rFonts w:ascii="Arial" w:hAnsi="Arial" w:cs="Arial"/>
                <w:color w:val="000000"/>
                <w:szCs w:val="20"/>
              </w:rPr>
              <w:t>12.15%</w:t>
            </w:r>
          </w:p>
        </w:tc>
      </w:tr>
      <w:tr w:rsidR="00D86571" w:rsidRPr="0077713F" w14:paraId="076BB5EF" w14:textId="77777777" w:rsidTr="00D86571">
        <w:trPr>
          <w:trHeight w:val="288"/>
        </w:trPr>
        <w:tc>
          <w:tcPr>
            <w:tcW w:w="1741" w:type="pct"/>
            <w:shd w:val="clear" w:color="auto" w:fill="auto"/>
            <w:noWrap/>
            <w:vAlign w:val="center"/>
            <w:hideMark/>
          </w:tcPr>
          <w:p w14:paraId="65DE68DC" w14:textId="383F5468" w:rsidR="00D86571" w:rsidRPr="0077713F" w:rsidRDefault="00D86571" w:rsidP="00D86571">
            <w:pPr>
              <w:spacing w:after="0" w:line="240" w:lineRule="auto"/>
              <w:jc w:val="left"/>
              <w:rPr>
                <w:rFonts w:ascii="Arial" w:eastAsia="Times New Roman" w:hAnsi="Arial" w:cs="Arial"/>
                <w:color w:val="000000"/>
                <w:szCs w:val="20"/>
                <w:lang w:eastAsia="en-IN"/>
              </w:rPr>
            </w:pPr>
            <w:r w:rsidRPr="0077713F">
              <w:rPr>
                <w:rFonts w:ascii="Arial" w:eastAsia="Times New Roman" w:hAnsi="Arial" w:cs="Arial"/>
                <w:color w:val="000000"/>
                <w:szCs w:val="20"/>
                <w:lang w:eastAsia="en-IN"/>
              </w:rPr>
              <w:t xml:space="preserve">Carrying Cost on Opening Gap/ (Surplus) </w:t>
            </w:r>
          </w:p>
        </w:tc>
        <w:tc>
          <w:tcPr>
            <w:tcW w:w="531" w:type="pct"/>
            <w:shd w:val="clear" w:color="auto" w:fill="auto"/>
            <w:noWrap/>
            <w:vAlign w:val="center"/>
            <w:hideMark/>
          </w:tcPr>
          <w:p w14:paraId="2069B15E" w14:textId="2FB923ED" w:rsidR="00D86571" w:rsidRPr="0077713F" w:rsidRDefault="00D86571" w:rsidP="00D86571">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1.08</w:t>
            </w:r>
          </w:p>
        </w:tc>
        <w:tc>
          <w:tcPr>
            <w:tcW w:w="606" w:type="pct"/>
            <w:shd w:val="clear" w:color="auto" w:fill="auto"/>
            <w:noWrap/>
            <w:vAlign w:val="center"/>
            <w:hideMark/>
          </w:tcPr>
          <w:p w14:paraId="11C616C7" w14:textId="6DAD0DE4" w:rsidR="00D86571" w:rsidRPr="0077713F" w:rsidRDefault="00D86571" w:rsidP="00D86571">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-0.43</w:t>
            </w:r>
          </w:p>
        </w:tc>
        <w:tc>
          <w:tcPr>
            <w:tcW w:w="606" w:type="pct"/>
            <w:shd w:val="clear" w:color="auto" w:fill="auto"/>
            <w:noWrap/>
            <w:vAlign w:val="center"/>
            <w:hideMark/>
          </w:tcPr>
          <w:p w14:paraId="77648989" w14:textId="0D30627C" w:rsidR="00D86571" w:rsidRPr="0077713F" w:rsidRDefault="00D86571" w:rsidP="00D86571">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-2.61</w:t>
            </w:r>
          </w:p>
        </w:tc>
        <w:tc>
          <w:tcPr>
            <w:tcW w:w="834" w:type="pct"/>
            <w:shd w:val="clear" w:color="auto" w:fill="auto"/>
            <w:noWrap/>
            <w:vAlign w:val="center"/>
            <w:hideMark/>
          </w:tcPr>
          <w:p w14:paraId="66FD4447" w14:textId="4D708A3C" w:rsidR="00D86571" w:rsidRPr="0077713F" w:rsidRDefault="00D86571" w:rsidP="00D86571">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-9.19</w:t>
            </w:r>
          </w:p>
        </w:tc>
        <w:tc>
          <w:tcPr>
            <w:tcW w:w="682" w:type="pct"/>
            <w:shd w:val="clear" w:color="auto" w:fill="auto"/>
            <w:noWrap/>
            <w:vAlign w:val="center"/>
            <w:hideMark/>
          </w:tcPr>
          <w:p w14:paraId="1D314D35" w14:textId="7FAE591F" w:rsidR="00D86571" w:rsidRPr="0077713F" w:rsidRDefault="00D86571" w:rsidP="00D86571">
            <w:pPr>
              <w:spacing w:after="0" w:line="240" w:lineRule="auto"/>
              <w:jc w:val="center"/>
              <w:rPr>
                <w:rFonts w:ascii="Arial" w:eastAsia="Times New Roman" w:hAnsi="Arial" w:cs="Arial"/>
                <w:color w:val="000000"/>
                <w:szCs w:val="20"/>
                <w:lang w:eastAsia="en-IN"/>
              </w:rPr>
            </w:pPr>
            <w:r>
              <w:rPr>
                <w:rFonts w:ascii="Arial" w:hAnsi="Arial" w:cs="Arial"/>
                <w:color w:val="000000"/>
                <w:szCs w:val="20"/>
              </w:rPr>
              <w:t>-12.86</w:t>
            </w:r>
          </w:p>
        </w:tc>
      </w:tr>
      <w:tr w:rsidR="00D86571" w:rsidRPr="0077713F" w14:paraId="0D47B490" w14:textId="77777777" w:rsidTr="00D86571">
        <w:trPr>
          <w:trHeight w:val="288"/>
        </w:trPr>
        <w:tc>
          <w:tcPr>
            <w:tcW w:w="1741" w:type="pct"/>
            <w:shd w:val="clear" w:color="auto" w:fill="auto"/>
            <w:noWrap/>
            <w:vAlign w:val="bottom"/>
            <w:hideMark/>
          </w:tcPr>
          <w:p w14:paraId="4A2F56D5" w14:textId="77777777" w:rsidR="00D86571" w:rsidRPr="0077713F" w:rsidRDefault="00D86571" w:rsidP="00D86571">
            <w:pPr>
              <w:spacing w:after="0" w:line="240" w:lineRule="auto"/>
              <w:jc w:val="left"/>
              <w:rPr>
                <w:rFonts w:ascii="Aptos Narrow" w:eastAsia="Times New Roman" w:hAnsi="Aptos Narrow" w:cs="Times New Roman"/>
                <w:color w:val="000000"/>
                <w:sz w:val="22"/>
                <w:lang w:eastAsia="en-IN"/>
              </w:rPr>
            </w:pPr>
            <w:r w:rsidRPr="0077713F">
              <w:rPr>
                <w:rFonts w:ascii="Aptos Narrow" w:eastAsia="Times New Roman" w:hAnsi="Aptos Narrow" w:cs="Times New Roman"/>
                <w:color w:val="000000"/>
                <w:sz w:val="22"/>
                <w:lang w:eastAsia="en-IN"/>
              </w:rPr>
              <w:t>Carrying cost on Gap/(Surplus) created during the FY</w:t>
            </w:r>
          </w:p>
        </w:tc>
        <w:tc>
          <w:tcPr>
            <w:tcW w:w="531" w:type="pct"/>
            <w:shd w:val="clear" w:color="auto" w:fill="auto"/>
            <w:noWrap/>
            <w:vAlign w:val="center"/>
            <w:hideMark/>
          </w:tcPr>
          <w:p w14:paraId="15230E63" w14:textId="2353A3EF"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-0.74</w:t>
            </w:r>
          </w:p>
        </w:tc>
        <w:tc>
          <w:tcPr>
            <w:tcW w:w="606" w:type="pct"/>
            <w:shd w:val="clear" w:color="auto" w:fill="auto"/>
            <w:noWrap/>
            <w:vAlign w:val="center"/>
            <w:hideMark/>
          </w:tcPr>
          <w:p w14:paraId="7CEB99BE" w14:textId="4AC4EE73"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-1.00</w:t>
            </w:r>
          </w:p>
        </w:tc>
        <w:tc>
          <w:tcPr>
            <w:tcW w:w="606" w:type="pct"/>
            <w:shd w:val="clear" w:color="auto" w:fill="auto"/>
            <w:noWrap/>
            <w:vAlign w:val="center"/>
            <w:hideMark/>
          </w:tcPr>
          <w:p w14:paraId="75760D8C" w14:textId="19CC584F"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-3.23</w:t>
            </w:r>
          </w:p>
        </w:tc>
        <w:tc>
          <w:tcPr>
            <w:tcW w:w="834" w:type="pct"/>
            <w:shd w:val="clear" w:color="auto" w:fill="auto"/>
            <w:noWrap/>
            <w:vAlign w:val="center"/>
            <w:hideMark/>
          </w:tcPr>
          <w:p w14:paraId="4CF2BA0E" w14:textId="617AA0A2"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-1.84</w:t>
            </w:r>
          </w:p>
        </w:tc>
        <w:tc>
          <w:tcPr>
            <w:tcW w:w="682" w:type="pct"/>
            <w:shd w:val="clear" w:color="auto" w:fill="auto"/>
            <w:noWrap/>
            <w:vAlign w:val="center"/>
            <w:hideMark/>
          </w:tcPr>
          <w:p w14:paraId="16D89137" w14:textId="6C3A0903"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4.01</w:t>
            </w:r>
          </w:p>
        </w:tc>
      </w:tr>
      <w:tr w:rsidR="00D86571" w:rsidRPr="0077713F" w14:paraId="5DD63FF8" w14:textId="77777777" w:rsidTr="00D86571">
        <w:trPr>
          <w:trHeight w:val="288"/>
        </w:trPr>
        <w:tc>
          <w:tcPr>
            <w:tcW w:w="1741" w:type="pct"/>
            <w:shd w:val="clear" w:color="auto" w:fill="auto"/>
            <w:noWrap/>
            <w:vAlign w:val="bottom"/>
            <w:hideMark/>
          </w:tcPr>
          <w:p w14:paraId="12E6BA07" w14:textId="77777777" w:rsidR="00D86571" w:rsidRPr="0077713F" w:rsidRDefault="00D86571" w:rsidP="00D86571">
            <w:pPr>
              <w:spacing w:after="0" w:line="240" w:lineRule="auto"/>
              <w:jc w:val="left"/>
              <w:rPr>
                <w:rFonts w:ascii="Aptos Narrow" w:eastAsia="Times New Roman" w:hAnsi="Aptos Narrow" w:cs="Times New Roman"/>
                <w:color w:val="000000"/>
                <w:sz w:val="22"/>
                <w:lang w:eastAsia="en-IN"/>
              </w:rPr>
            </w:pPr>
            <w:r w:rsidRPr="0077713F">
              <w:rPr>
                <w:rFonts w:ascii="Aptos Narrow" w:eastAsia="Times New Roman" w:hAnsi="Aptos Narrow" w:cs="Times New Roman"/>
                <w:color w:val="000000"/>
                <w:sz w:val="22"/>
                <w:lang w:eastAsia="en-IN"/>
              </w:rPr>
              <w:t>Total Carrying Cost for FY</w:t>
            </w:r>
          </w:p>
        </w:tc>
        <w:tc>
          <w:tcPr>
            <w:tcW w:w="531" w:type="pct"/>
            <w:shd w:val="clear" w:color="auto" w:fill="auto"/>
            <w:noWrap/>
            <w:vAlign w:val="center"/>
            <w:hideMark/>
          </w:tcPr>
          <w:p w14:paraId="387B5D7C" w14:textId="146B26CE"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0.34</w:t>
            </w:r>
          </w:p>
        </w:tc>
        <w:tc>
          <w:tcPr>
            <w:tcW w:w="606" w:type="pct"/>
            <w:shd w:val="clear" w:color="auto" w:fill="auto"/>
            <w:noWrap/>
            <w:vAlign w:val="center"/>
            <w:hideMark/>
          </w:tcPr>
          <w:p w14:paraId="6FBE27B3" w14:textId="6EB94F61"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-1.44</w:t>
            </w:r>
          </w:p>
        </w:tc>
        <w:tc>
          <w:tcPr>
            <w:tcW w:w="606" w:type="pct"/>
            <w:shd w:val="clear" w:color="auto" w:fill="auto"/>
            <w:noWrap/>
            <w:vAlign w:val="center"/>
            <w:hideMark/>
          </w:tcPr>
          <w:p w14:paraId="6D05ED12" w14:textId="378EEC18"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-5.84</w:t>
            </w:r>
          </w:p>
        </w:tc>
        <w:tc>
          <w:tcPr>
            <w:tcW w:w="834" w:type="pct"/>
            <w:shd w:val="clear" w:color="auto" w:fill="auto"/>
            <w:noWrap/>
            <w:vAlign w:val="center"/>
            <w:hideMark/>
          </w:tcPr>
          <w:p w14:paraId="1764ACE0" w14:textId="196F4AA2"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-11.03</w:t>
            </w:r>
          </w:p>
        </w:tc>
        <w:tc>
          <w:tcPr>
            <w:tcW w:w="682" w:type="pct"/>
            <w:shd w:val="clear" w:color="auto" w:fill="auto"/>
            <w:noWrap/>
            <w:vAlign w:val="center"/>
            <w:hideMark/>
          </w:tcPr>
          <w:p w14:paraId="0C48BF0E" w14:textId="7454A8D2" w:rsidR="00D86571" w:rsidRPr="0077713F" w:rsidRDefault="00D86571" w:rsidP="00D86571">
            <w:pPr>
              <w:spacing w:after="0" w:line="240" w:lineRule="auto"/>
              <w:jc w:val="center"/>
              <w:rPr>
                <w:rFonts w:ascii="Aptos Narrow" w:eastAsia="Times New Roman" w:hAnsi="Aptos Narrow" w:cs="Times New Roman"/>
                <w:color w:val="000000"/>
                <w:sz w:val="22"/>
                <w:lang w:eastAsia="en-IN"/>
              </w:rPr>
            </w:pPr>
            <w:r>
              <w:rPr>
                <w:rFonts w:ascii="Aptos Narrow" w:hAnsi="Aptos Narrow"/>
                <w:color w:val="000000"/>
                <w:sz w:val="22"/>
              </w:rPr>
              <w:t>-8.86</w:t>
            </w:r>
          </w:p>
        </w:tc>
      </w:tr>
      <w:tr w:rsidR="00D86571" w:rsidRPr="0077713F" w14:paraId="33987261" w14:textId="77777777" w:rsidTr="00D86571">
        <w:trPr>
          <w:trHeight w:val="74"/>
        </w:trPr>
        <w:tc>
          <w:tcPr>
            <w:tcW w:w="1741" w:type="pct"/>
            <w:shd w:val="clear" w:color="auto" w:fill="auto"/>
            <w:noWrap/>
            <w:vAlign w:val="bottom"/>
            <w:hideMark/>
          </w:tcPr>
          <w:p w14:paraId="7F60FCA9" w14:textId="77777777" w:rsidR="00D86571" w:rsidRPr="0077713F" w:rsidRDefault="00D86571" w:rsidP="00D86571">
            <w:pPr>
              <w:spacing w:after="0" w:line="240" w:lineRule="auto"/>
              <w:jc w:val="left"/>
              <w:rPr>
                <w:rFonts w:ascii="Aptos Narrow" w:eastAsia="Times New Roman" w:hAnsi="Aptos Narrow" w:cs="Times New Roman"/>
                <w:b/>
                <w:bCs/>
                <w:color w:val="000000"/>
                <w:sz w:val="22"/>
                <w:lang w:eastAsia="en-IN"/>
              </w:rPr>
            </w:pPr>
            <w:r w:rsidRPr="0077713F">
              <w:rPr>
                <w:rFonts w:ascii="Aptos Narrow" w:eastAsia="Times New Roman" w:hAnsi="Aptos Narrow" w:cs="Times New Roman"/>
                <w:b/>
                <w:bCs/>
                <w:color w:val="000000"/>
                <w:sz w:val="22"/>
                <w:lang w:eastAsia="en-IN"/>
              </w:rPr>
              <w:t>Cumulative Carrying cost till FY</w:t>
            </w:r>
          </w:p>
        </w:tc>
        <w:tc>
          <w:tcPr>
            <w:tcW w:w="531" w:type="pct"/>
            <w:shd w:val="clear" w:color="auto" w:fill="auto"/>
            <w:noWrap/>
            <w:vAlign w:val="center"/>
            <w:hideMark/>
          </w:tcPr>
          <w:p w14:paraId="46C9CAFE" w14:textId="7DCC3896"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color w:val="000000"/>
                <w:sz w:val="22"/>
              </w:rPr>
              <w:t>0.34</w:t>
            </w:r>
          </w:p>
        </w:tc>
        <w:tc>
          <w:tcPr>
            <w:tcW w:w="606" w:type="pct"/>
            <w:shd w:val="clear" w:color="auto" w:fill="auto"/>
            <w:noWrap/>
            <w:vAlign w:val="center"/>
            <w:hideMark/>
          </w:tcPr>
          <w:p w14:paraId="467D45D2" w14:textId="0F71D5FF"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color w:val="000000"/>
                <w:sz w:val="22"/>
              </w:rPr>
              <w:t>-1.10</w:t>
            </w:r>
          </w:p>
        </w:tc>
        <w:tc>
          <w:tcPr>
            <w:tcW w:w="606" w:type="pct"/>
            <w:shd w:val="clear" w:color="auto" w:fill="auto"/>
            <w:noWrap/>
            <w:vAlign w:val="center"/>
            <w:hideMark/>
          </w:tcPr>
          <w:p w14:paraId="4EEC5112" w14:textId="20DF09DB"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color w:val="000000"/>
                <w:sz w:val="22"/>
              </w:rPr>
              <w:t>-6.94</w:t>
            </w:r>
          </w:p>
        </w:tc>
        <w:tc>
          <w:tcPr>
            <w:tcW w:w="834" w:type="pct"/>
            <w:shd w:val="clear" w:color="auto" w:fill="auto"/>
            <w:noWrap/>
            <w:vAlign w:val="center"/>
            <w:hideMark/>
          </w:tcPr>
          <w:p w14:paraId="5AEEF9D4" w14:textId="6F1DCA26"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color w:val="000000"/>
                <w:sz w:val="22"/>
              </w:rPr>
              <w:t>-17.97</w:t>
            </w:r>
          </w:p>
        </w:tc>
        <w:tc>
          <w:tcPr>
            <w:tcW w:w="682" w:type="pct"/>
            <w:shd w:val="clear" w:color="auto" w:fill="auto"/>
            <w:noWrap/>
            <w:vAlign w:val="center"/>
            <w:hideMark/>
          </w:tcPr>
          <w:p w14:paraId="1CF30F23" w14:textId="3F137C13"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color w:val="000000"/>
                <w:sz w:val="22"/>
              </w:rPr>
              <w:t>-26.82</w:t>
            </w:r>
          </w:p>
        </w:tc>
      </w:tr>
      <w:tr w:rsidR="00D86571" w:rsidRPr="0077713F" w14:paraId="2F953335" w14:textId="77777777" w:rsidTr="00D86571">
        <w:trPr>
          <w:trHeight w:val="288"/>
        </w:trPr>
        <w:tc>
          <w:tcPr>
            <w:tcW w:w="1741" w:type="pct"/>
            <w:shd w:val="clear" w:color="auto" w:fill="CCE4D1" w:themeFill="accent2" w:themeFillTint="33"/>
            <w:noWrap/>
            <w:vAlign w:val="center"/>
            <w:hideMark/>
          </w:tcPr>
          <w:p w14:paraId="7A68C3B5" w14:textId="77777777" w:rsidR="00D86571" w:rsidRPr="0077713F" w:rsidRDefault="00D86571" w:rsidP="00D86571">
            <w:pPr>
              <w:spacing w:after="0" w:line="240" w:lineRule="auto"/>
              <w:jc w:val="left"/>
              <w:rPr>
                <w:rFonts w:ascii="Arial" w:eastAsia="Times New Roman" w:hAnsi="Arial" w:cs="Arial"/>
                <w:b/>
                <w:bCs/>
                <w:color w:val="000000"/>
                <w:szCs w:val="20"/>
                <w:lang w:eastAsia="en-IN"/>
              </w:rPr>
            </w:pPr>
            <w:r w:rsidRPr="0077713F">
              <w:rPr>
                <w:rFonts w:ascii="Arial" w:eastAsia="Times New Roman" w:hAnsi="Arial" w:cs="Arial"/>
                <w:b/>
                <w:bCs/>
                <w:color w:val="000000"/>
                <w:szCs w:val="20"/>
                <w:lang w:eastAsia="en-IN"/>
              </w:rPr>
              <w:t xml:space="preserve"> Total Gap/(Surplus) including carrying cost </w:t>
            </w:r>
          </w:p>
        </w:tc>
        <w:tc>
          <w:tcPr>
            <w:tcW w:w="531" w:type="pct"/>
            <w:shd w:val="clear" w:color="auto" w:fill="CCE4D1" w:themeFill="accent2" w:themeFillTint="33"/>
            <w:noWrap/>
            <w:vAlign w:val="center"/>
            <w:hideMark/>
          </w:tcPr>
          <w:p w14:paraId="2028FA1B" w14:textId="3369BCF4"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b/>
                <w:bCs/>
                <w:color w:val="000000"/>
                <w:sz w:val="22"/>
              </w:rPr>
              <w:t>-3.53</w:t>
            </w:r>
          </w:p>
        </w:tc>
        <w:tc>
          <w:tcPr>
            <w:tcW w:w="606" w:type="pct"/>
            <w:shd w:val="clear" w:color="auto" w:fill="CCE4D1" w:themeFill="accent2" w:themeFillTint="33"/>
            <w:noWrap/>
            <w:vAlign w:val="center"/>
            <w:hideMark/>
          </w:tcPr>
          <w:p w14:paraId="5F0FA151" w14:textId="7FD3CA10"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b/>
                <w:bCs/>
                <w:color w:val="000000"/>
                <w:sz w:val="22"/>
              </w:rPr>
              <w:t>-22.86</w:t>
            </w:r>
          </w:p>
        </w:tc>
        <w:tc>
          <w:tcPr>
            <w:tcW w:w="606" w:type="pct"/>
            <w:shd w:val="clear" w:color="auto" w:fill="CCE4D1" w:themeFill="accent2" w:themeFillTint="33"/>
            <w:noWrap/>
            <w:vAlign w:val="center"/>
            <w:hideMark/>
          </w:tcPr>
          <w:p w14:paraId="75AC9383" w14:textId="29E9FF8B"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b/>
                <w:bCs/>
                <w:color w:val="000000"/>
                <w:sz w:val="22"/>
              </w:rPr>
              <w:t>-82.56</w:t>
            </w:r>
          </w:p>
        </w:tc>
        <w:tc>
          <w:tcPr>
            <w:tcW w:w="834" w:type="pct"/>
            <w:shd w:val="clear" w:color="auto" w:fill="CCE4D1" w:themeFill="accent2" w:themeFillTint="33"/>
            <w:noWrap/>
            <w:vAlign w:val="center"/>
            <w:hideMark/>
          </w:tcPr>
          <w:p w14:paraId="78A408CA" w14:textId="60402C42"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b/>
                <w:bCs/>
                <w:color w:val="000000"/>
                <w:sz w:val="22"/>
              </w:rPr>
              <w:t>-123.84</w:t>
            </w:r>
          </w:p>
        </w:tc>
        <w:tc>
          <w:tcPr>
            <w:tcW w:w="682" w:type="pct"/>
            <w:shd w:val="clear" w:color="auto" w:fill="CCE4D1" w:themeFill="accent2" w:themeFillTint="33"/>
            <w:noWrap/>
            <w:vAlign w:val="center"/>
            <w:hideMark/>
          </w:tcPr>
          <w:p w14:paraId="47F2257E" w14:textId="30FED240" w:rsidR="00D86571" w:rsidRPr="007A4E01" w:rsidRDefault="00D86571" w:rsidP="00D86571">
            <w:pPr>
              <w:spacing w:after="0" w:line="240" w:lineRule="auto"/>
              <w:jc w:val="center"/>
              <w:rPr>
                <w:rFonts w:ascii="Aptos Narrow" w:eastAsia="Times New Roman" w:hAnsi="Aptos Narrow" w:cs="Times New Roman"/>
                <w:b/>
                <w:bCs/>
                <w:color w:val="000000"/>
                <w:sz w:val="22"/>
                <w:lang w:eastAsia="en-IN"/>
              </w:rPr>
            </w:pPr>
            <w:r>
              <w:rPr>
                <w:rFonts w:ascii="Aptos Narrow" w:hAnsi="Aptos Narrow"/>
                <w:b/>
                <w:bCs/>
                <w:color w:val="000000"/>
                <w:sz w:val="22"/>
              </w:rPr>
              <w:t>-66.72</w:t>
            </w:r>
          </w:p>
        </w:tc>
      </w:tr>
    </w:tbl>
    <w:p w14:paraId="1CFC9E43" w14:textId="061C743F" w:rsidR="0077713F" w:rsidRDefault="00FE34B1" w:rsidP="0077713F">
      <w:pPr>
        <w:pStyle w:val="EDNormal"/>
        <w:rPr>
          <w:rFonts w:asciiTheme="majorHAnsi" w:eastAsia="Times New Roman" w:hAnsiTheme="majorHAnsi"/>
          <w:bCs/>
          <w:i/>
          <w:iCs/>
          <w:sz w:val="18"/>
          <w:szCs w:val="20"/>
          <w:lang w:val="en-GB"/>
        </w:rPr>
      </w:pPr>
      <w:r w:rsidRPr="00B33DAE">
        <w:rPr>
          <w:rFonts w:asciiTheme="majorHAnsi" w:hAnsiTheme="majorHAnsi"/>
          <w:i/>
          <w:iCs/>
          <w:sz w:val="18"/>
          <w:szCs w:val="16"/>
          <w:lang w:val="en-GB"/>
        </w:rPr>
        <w:t xml:space="preserve">*Rate of interest is calculated </w:t>
      </w:r>
      <w:r w:rsidR="00B33DAE" w:rsidRPr="00B33DAE">
        <w:rPr>
          <w:rFonts w:asciiTheme="majorHAnsi" w:hAnsiTheme="majorHAnsi"/>
          <w:i/>
          <w:iCs/>
          <w:sz w:val="18"/>
          <w:szCs w:val="16"/>
          <w:lang w:val="en-GB"/>
        </w:rPr>
        <w:t>a</w:t>
      </w:r>
      <w:r w:rsidR="00B33DAE" w:rsidRPr="00B33DAE">
        <w:rPr>
          <w:rFonts w:asciiTheme="majorHAnsi" w:eastAsia="Times New Roman" w:hAnsiTheme="majorHAnsi"/>
          <w:bCs/>
          <w:i/>
          <w:iCs/>
          <w:sz w:val="18"/>
          <w:szCs w:val="20"/>
          <w:lang w:val="en-GB"/>
        </w:rPr>
        <w:t xml:space="preserve">s per the provisions of JSERC </w:t>
      </w:r>
      <w:r w:rsidR="00B33DAE" w:rsidRPr="00B33DAE">
        <w:rPr>
          <w:rFonts w:asciiTheme="majorHAnsi" w:eastAsia="Times New Roman" w:hAnsiTheme="majorHAnsi"/>
          <w:bCs/>
          <w:i/>
          <w:iCs/>
          <w:sz w:val="18"/>
          <w:szCs w:val="20"/>
        </w:rPr>
        <w:t>(Terms and Conditions for Determination of Distribution Tariff) Regulations, 2020</w:t>
      </w:r>
      <w:r w:rsidR="00B33DAE" w:rsidRPr="00B33DAE">
        <w:rPr>
          <w:rFonts w:asciiTheme="majorHAnsi" w:eastAsia="Times New Roman" w:hAnsiTheme="majorHAnsi"/>
          <w:bCs/>
          <w:i/>
          <w:iCs/>
          <w:sz w:val="18"/>
          <w:szCs w:val="20"/>
          <w:lang w:val="en-GB"/>
        </w:rPr>
        <w:t>, carrying cost is calculated by considering the simple interest (MCLR+350 basis point).</w:t>
      </w:r>
    </w:p>
    <w:p w14:paraId="412FB03B" w14:textId="77777777" w:rsidR="0073582B" w:rsidRDefault="0073582B" w:rsidP="0077713F">
      <w:pPr>
        <w:pStyle w:val="EDNormal"/>
        <w:rPr>
          <w:rFonts w:asciiTheme="majorHAnsi" w:eastAsia="Times New Roman" w:hAnsiTheme="majorHAnsi"/>
          <w:bCs/>
          <w:i/>
          <w:iCs/>
          <w:sz w:val="18"/>
          <w:szCs w:val="20"/>
          <w:lang w:val="en-GB"/>
        </w:rPr>
      </w:pPr>
    </w:p>
    <w:p w14:paraId="170CE174" w14:textId="13C9511D" w:rsidR="0073582B" w:rsidRDefault="00A02278" w:rsidP="0073582B">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The</w:t>
      </w:r>
      <w:r w:rsidR="00D33173">
        <w:rPr>
          <w:rFonts w:asciiTheme="majorHAnsi" w:eastAsia="Times New Roman" w:hAnsiTheme="majorHAnsi" w:cs="Times New Roman"/>
          <w:bCs/>
          <w:szCs w:val="26"/>
          <w:lang w:val="en-GB"/>
        </w:rPr>
        <w:t xml:space="preserve"> petitioner </w:t>
      </w:r>
      <w:r w:rsidR="00C43A5C">
        <w:rPr>
          <w:rFonts w:asciiTheme="majorHAnsi" w:eastAsia="Times New Roman" w:hAnsiTheme="majorHAnsi" w:cs="Times New Roman"/>
          <w:bCs/>
          <w:szCs w:val="26"/>
          <w:lang w:val="en-GB"/>
        </w:rPr>
        <w:t xml:space="preserve">hereby submits that it has started procuring power from DVC in schedule mode </w:t>
      </w:r>
      <w:r w:rsidR="0073582B">
        <w:rPr>
          <w:rFonts w:asciiTheme="majorHAnsi" w:eastAsia="Times New Roman" w:hAnsiTheme="majorHAnsi" w:cs="Times New Roman"/>
          <w:bCs/>
          <w:szCs w:val="26"/>
          <w:lang w:val="en-GB"/>
        </w:rPr>
        <w:t>w.e.f. 1</w:t>
      </w:r>
      <w:r w:rsidR="0073582B" w:rsidRPr="0073582B">
        <w:rPr>
          <w:rFonts w:asciiTheme="majorHAnsi" w:eastAsia="Times New Roman" w:hAnsiTheme="majorHAnsi" w:cs="Times New Roman"/>
          <w:bCs/>
          <w:szCs w:val="26"/>
          <w:vertAlign w:val="superscript"/>
          <w:lang w:val="en-GB"/>
        </w:rPr>
        <w:t>st</w:t>
      </w:r>
      <w:r w:rsidR="0073582B">
        <w:rPr>
          <w:rFonts w:asciiTheme="majorHAnsi" w:eastAsia="Times New Roman" w:hAnsiTheme="majorHAnsi" w:cs="Times New Roman"/>
          <w:bCs/>
          <w:szCs w:val="26"/>
          <w:lang w:val="en-GB"/>
        </w:rPr>
        <w:t xml:space="preserve"> Sep’</w:t>
      </w:r>
      <w:r w:rsidR="00862AF4">
        <w:rPr>
          <w:rFonts w:asciiTheme="majorHAnsi" w:eastAsia="Times New Roman" w:hAnsiTheme="majorHAnsi" w:cs="Times New Roman"/>
          <w:bCs/>
          <w:szCs w:val="26"/>
          <w:lang w:val="en-GB"/>
        </w:rPr>
        <w:t>20</w:t>
      </w:r>
      <w:r w:rsidR="0073582B">
        <w:rPr>
          <w:rFonts w:asciiTheme="majorHAnsi" w:eastAsia="Times New Roman" w:hAnsiTheme="majorHAnsi" w:cs="Times New Roman"/>
          <w:bCs/>
          <w:szCs w:val="26"/>
          <w:lang w:val="en-GB"/>
        </w:rPr>
        <w:t>25 as against fixed contract demand (Consumer mode) from DVC. This requires power purchase cost to be paid as per the charges approved for DVC Generators by Central Electricity Regulatory Commission (CERC)</w:t>
      </w:r>
      <w:r w:rsidR="00862AF4">
        <w:rPr>
          <w:rFonts w:asciiTheme="majorHAnsi" w:eastAsia="Times New Roman" w:hAnsiTheme="majorHAnsi" w:cs="Times New Roman"/>
          <w:bCs/>
          <w:szCs w:val="26"/>
          <w:lang w:val="en-GB"/>
        </w:rPr>
        <w:t>. The Load factor</w:t>
      </w:r>
      <w:r w:rsidR="0073582B">
        <w:rPr>
          <w:rFonts w:asciiTheme="majorHAnsi" w:eastAsia="Times New Roman" w:hAnsiTheme="majorHAnsi" w:cs="Times New Roman"/>
          <w:bCs/>
          <w:szCs w:val="26"/>
          <w:lang w:val="en-GB"/>
        </w:rPr>
        <w:t xml:space="preserve"> rebates</w:t>
      </w:r>
      <w:r w:rsidR="00862AF4">
        <w:rPr>
          <w:rFonts w:asciiTheme="majorHAnsi" w:eastAsia="Times New Roman" w:hAnsiTheme="majorHAnsi" w:cs="Times New Roman"/>
          <w:bCs/>
          <w:szCs w:val="26"/>
          <w:lang w:val="en-GB"/>
        </w:rPr>
        <w:t xml:space="preserve"> and higher prompt payment rebate</w:t>
      </w:r>
      <w:r w:rsidR="0073582B">
        <w:rPr>
          <w:rFonts w:asciiTheme="majorHAnsi" w:eastAsia="Times New Roman" w:hAnsiTheme="majorHAnsi" w:cs="Times New Roman"/>
          <w:bCs/>
          <w:szCs w:val="26"/>
          <w:lang w:val="en-GB"/>
        </w:rPr>
        <w:t xml:space="preserve"> benefits as applicable to Consumers of electricity will no more be available to Tata Steel UISL as Distribution Company. </w:t>
      </w:r>
      <w:r w:rsidR="0073582B" w:rsidRPr="0073582B">
        <w:rPr>
          <w:rFonts w:asciiTheme="majorHAnsi" w:eastAsia="Times New Roman" w:hAnsiTheme="majorHAnsi" w:cs="Times New Roman"/>
          <w:bCs/>
          <w:szCs w:val="26"/>
          <w:lang w:val="en-GB"/>
        </w:rPr>
        <w:t>As</w:t>
      </w:r>
      <w:r w:rsidR="00C43A5C" w:rsidRPr="0073582B">
        <w:rPr>
          <w:rFonts w:asciiTheme="majorHAnsi" w:eastAsia="Times New Roman" w:hAnsiTheme="majorHAnsi" w:cs="Times New Roman"/>
          <w:bCs/>
          <w:szCs w:val="26"/>
          <w:lang w:val="en-GB"/>
        </w:rPr>
        <w:t xml:space="preserve"> a result </w:t>
      </w:r>
      <w:r w:rsidR="0073582B" w:rsidRPr="0073582B">
        <w:rPr>
          <w:rFonts w:asciiTheme="majorHAnsi" w:eastAsia="Times New Roman" w:hAnsiTheme="majorHAnsi" w:cs="Times New Roman"/>
          <w:bCs/>
          <w:szCs w:val="26"/>
          <w:lang w:val="en-GB"/>
        </w:rPr>
        <w:t xml:space="preserve">of the same, </w:t>
      </w:r>
      <w:r w:rsidR="00C43A5C" w:rsidRPr="0073582B">
        <w:rPr>
          <w:rFonts w:asciiTheme="majorHAnsi" w:eastAsia="Times New Roman" w:hAnsiTheme="majorHAnsi" w:cs="Times New Roman"/>
          <w:bCs/>
          <w:szCs w:val="26"/>
          <w:lang w:val="en-GB"/>
        </w:rPr>
        <w:t xml:space="preserve">the power purchase cost has increased. </w:t>
      </w:r>
    </w:p>
    <w:p w14:paraId="35AF9810" w14:textId="09F2A2E2" w:rsidR="00C43A5C" w:rsidRPr="0073582B" w:rsidRDefault="0073582B" w:rsidP="0073582B">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In view of the above the </w:t>
      </w:r>
      <w:r w:rsidR="00C43A5C" w:rsidRPr="0073582B">
        <w:rPr>
          <w:rFonts w:asciiTheme="majorHAnsi" w:eastAsia="Times New Roman" w:hAnsiTheme="majorHAnsi" w:cs="Times New Roman"/>
          <w:bCs/>
          <w:szCs w:val="26"/>
          <w:lang w:val="en-GB"/>
        </w:rPr>
        <w:t xml:space="preserve">standalone revenue gap for the </w:t>
      </w:r>
      <w:r w:rsidR="00862AF4">
        <w:rPr>
          <w:rFonts w:asciiTheme="majorHAnsi" w:eastAsia="Times New Roman" w:hAnsiTheme="majorHAnsi" w:cs="Times New Roman"/>
          <w:bCs/>
          <w:szCs w:val="26"/>
          <w:lang w:val="en-GB"/>
        </w:rPr>
        <w:t xml:space="preserve">year </w:t>
      </w:r>
      <w:r w:rsidR="00C43A5C" w:rsidRPr="0073582B">
        <w:rPr>
          <w:rFonts w:asciiTheme="majorHAnsi" w:eastAsia="Times New Roman" w:hAnsiTheme="majorHAnsi" w:cs="Times New Roman"/>
          <w:bCs/>
          <w:szCs w:val="26"/>
          <w:lang w:val="en-GB"/>
        </w:rPr>
        <w:t xml:space="preserve">FY 2025-26 </w:t>
      </w:r>
      <w:r>
        <w:rPr>
          <w:rFonts w:asciiTheme="majorHAnsi" w:eastAsia="Times New Roman" w:hAnsiTheme="majorHAnsi" w:cs="Times New Roman"/>
          <w:bCs/>
          <w:szCs w:val="26"/>
          <w:lang w:val="en-GB"/>
        </w:rPr>
        <w:t>is expected to be</w:t>
      </w:r>
      <w:r w:rsidR="00C43A5C" w:rsidRPr="0073582B">
        <w:rPr>
          <w:rFonts w:asciiTheme="majorHAnsi" w:eastAsia="Times New Roman" w:hAnsiTheme="majorHAnsi" w:cs="Times New Roman"/>
          <w:bCs/>
          <w:szCs w:val="26"/>
          <w:lang w:val="en-GB"/>
        </w:rPr>
        <w:t xml:space="preserve"> </w:t>
      </w:r>
      <w:r w:rsidR="00C43A5C" w:rsidRPr="0073582B">
        <w:rPr>
          <w:rFonts w:asciiTheme="majorHAnsi" w:eastAsia="Times New Roman" w:hAnsiTheme="majorHAnsi" w:cs="Times New Roman"/>
          <w:b/>
          <w:szCs w:val="26"/>
          <w:lang w:val="en-GB"/>
        </w:rPr>
        <w:t>Rs</w:t>
      </w:r>
      <w:r>
        <w:rPr>
          <w:rFonts w:asciiTheme="majorHAnsi" w:eastAsia="Times New Roman" w:hAnsiTheme="majorHAnsi" w:cs="Times New Roman"/>
          <w:b/>
          <w:szCs w:val="26"/>
          <w:lang w:val="en-GB"/>
        </w:rPr>
        <w:t xml:space="preserve"> </w:t>
      </w:r>
      <w:r w:rsidR="00C43A5C" w:rsidRPr="0073582B">
        <w:rPr>
          <w:rFonts w:asciiTheme="majorHAnsi" w:eastAsia="Times New Roman" w:hAnsiTheme="majorHAnsi" w:cs="Times New Roman"/>
          <w:b/>
          <w:szCs w:val="26"/>
          <w:lang w:val="en-GB"/>
        </w:rPr>
        <w:t>6</w:t>
      </w:r>
      <w:r w:rsidR="00DE21FF">
        <w:rPr>
          <w:rFonts w:asciiTheme="majorHAnsi" w:eastAsia="Times New Roman" w:hAnsiTheme="majorHAnsi" w:cs="Times New Roman"/>
          <w:b/>
          <w:szCs w:val="26"/>
          <w:lang w:val="en-GB"/>
        </w:rPr>
        <w:t>5</w:t>
      </w:r>
      <w:r w:rsidR="004973F7">
        <w:rPr>
          <w:rFonts w:asciiTheme="majorHAnsi" w:eastAsia="Times New Roman" w:hAnsiTheme="majorHAnsi" w:cs="Times New Roman"/>
          <w:b/>
          <w:szCs w:val="26"/>
          <w:lang w:val="en-GB"/>
        </w:rPr>
        <w:t>.</w:t>
      </w:r>
      <w:r w:rsidR="00DE21FF">
        <w:rPr>
          <w:rFonts w:asciiTheme="majorHAnsi" w:eastAsia="Times New Roman" w:hAnsiTheme="majorHAnsi" w:cs="Times New Roman"/>
          <w:b/>
          <w:szCs w:val="26"/>
          <w:lang w:val="en-GB"/>
        </w:rPr>
        <w:t>9</w:t>
      </w:r>
      <w:r w:rsidR="00D86571">
        <w:rPr>
          <w:rFonts w:asciiTheme="majorHAnsi" w:eastAsia="Times New Roman" w:hAnsiTheme="majorHAnsi" w:cs="Times New Roman"/>
          <w:b/>
          <w:szCs w:val="26"/>
          <w:lang w:val="en-GB"/>
        </w:rPr>
        <w:t>7</w:t>
      </w:r>
      <w:r w:rsidR="00C43A5C" w:rsidRPr="0073582B">
        <w:rPr>
          <w:rFonts w:asciiTheme="majorHAnsi" w:eastAsia="Times New Roman" w:hAnsiTheme="majorHAnsi" w:cs="Times New Roman"/>
          <w:b/>
          <w:szCs w:val="26"/>
          <w:lang w:val="en-GB"/>
        </w:rPr>
        <w:t xml:space="preserve"> Cr</w:t>
      </w:r>
      <w:r>
        <w:rPr>
          <w:rFonts w:asciiTheme="majorHAnsi" w:eastAsia="Times New Roman" w:hAnsiTheme="majorHAnsi" w:cs="Times New Roman"/>
          <w:b/>
          <w:szCs w:val="26"/>
          <w:lang w:val="en-GB"/>
        </w:rPr>
        <w:t>.</w:t>
      </w:r>
    </w:p>
    <w:p w14:paraId="0DC647DD" w14:textId="3227F007" w:rsidR="00862AF4" w:rsidRDefault="00C43A5C"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t xml:space="preserve">The petitioner hereby highlights before the Hon’ble Commission that even </w:t>
      </w:r>
      <w:r w:rsidR="000A01D2">
        <w:rPr>
          <w:rFonts w:asciiTheme="majorHAnsi" w:eastAsia="Times New Roman" w:hAnsiTheme="majorHAnsi" w:cs="Times New Roman"/>
          <w:bCs/>
          <w:szCs w:val="26"/>
          <w:lang w:val="en-GB"/>
        </w:rPr>
        <w:t xml:space="preserve">though </w:t>
      </w:r>
      <w:r>
        <w:rPr>
          <w:rFonts w:asciiTheme="majorHAnsi" w:eastAsia="Times New Roman" w:hAnsiTheme="majorHAnsi" w:cs="Times New Roman"/>
          <w:bCs/>
          <w:szCs w:val="26"/>
          <w:lang w:val="en-GB"/>
        </w:rPr>
        <w:t xml:space="preserve">there is a surplus of </w:t>
      </w:r>
      <w:r w:rsidRPr="003A3300">
        <w:rPr>
          <w:rFonts w:asciiTheme="majorHAnsi" w:eastAsia="Times New Roman" w:hAnsiTheme="majorHAnsi" w:cs="Times New Roman"/>
          <w:b/>
          <w:szCs w:val="26"/>
          <w:lang w:val="en-GB"/>
        </w:rPr>
        <w:t>Rs. 7</w:t>
      </w:r>
      <w:r w:rsidR="004973F7">
        <w:rPr>
          <w:rFonts w:asciiTheme="majorHAnsi" w:eastAsia="Times New Roman" w:hAnsiTheme="majorHAnsi" w:cs="Times New Roman"/>
          <w:b/>
          <w:szCs w:val="26"/>
          <w:lang w:val="en-GB"/>
        </w:rPr>
        <w:t>2</w:t>
      </w:r>
      <w:r w:rsidR="00B16319">
        <w:rPr>
          <w:rFonts w:asciiTheme="majorHAnsi" w:eastAsia="Times New Roman" w:hAnsiTheme="majorHAnsi" w:cs="Times New Roman"/>
          <w:b/>
          <w:szCs w:val="26"/>
          <w:lang w:val="en-GB"/>
        </w:rPr>
        <w:t>.</w:t>
      </w:r>
      <w:r w:rsidR="003C6C03">
        <w:rPr>
          <w:rFonts w:asciiTheme="majorHAnsi" w:eastAsia="Times New Roman" w:hAnsiTheme="majorHAnsi" w:cs="Times New Roman"/>
          <w:b/>
          <w:szCs w:val="26"/>
          <w:lang w:val="en-GB"/>
        </w:rPr>
        <w:t>44</w:t>
      </w:r>
      <w:r w:rsidRPr="003A3300">
        <w:rPr>
          <w:rFonts w:asciiTheme="majorHAnsi" w:eastAsia="Times New Roman" w:hAnsiTheme="majorHAnsi" w:cs="Times New Roman"/>
          <w:b/>
          <w:szCs w:val="26"/>
          <w:lang w:val="en-GB"/>
        </w:rPr>
        <w:t xml:space="preserve"> Cr</w:t>
      </w:r>
      <w:r w:rsidR="003A3300">
        <w:rPr>
          <w:rFonts w:asciiTheme="majorHAnsi" w:eastAsia="Times New Roman" w:hAnsiTheme="majorHAnsi" w:cs="Times New Roman"/>
          <w:bCs/>
          <w:szCs w:val="26"/>
          <w:lang w:val="en-GB"/>
        </w:rPr>
        <w:t>.</w:t>
      </w:r>
      <w:r>
        <w:rPr>
          <w:rFonts w:asciiTheme="majorHAnsi" w:eastAsia="Times New Roman" w:hAnsiTheme="majorHAnsi" w:cs="Times New Roman"/>
          <w:bCs/>
          <w:szCs w:val="26"/>
          <w:lang w:val="en-GB"/>
        </w:rPr>
        <w:t xml:space="preserve"> at the end of FY 2025-26, the standalone revenue gap for the FY 2025-26 is </w:t>
      </w:r>
      <w:r w:rsidRPr="00C43A5C">
        <w:rPr>
          <w:rFonts w:asciiTheme="majorHAnsi" w:eastAsia="Times New Roman" w:hAnsiTheme="majorHAnsi" w:cs="Times New Roman"/>
          <w:b/>
          <w:szCs w:val="26"/>
          <w:lang w:val="en-GB"/>
        </w:rPr>
        <w:t>Rs. 6</w:t>
      </w:r>
      <w:r w:rsidR="00DE21FF">
        <w:rPr>
          <w:rFonts w:asciiTheme="majorHAnsi" w:eastAsia="Times New Roman" w:hAnsiTheme="majorHAnsi" w:cs="Times New Roman"/>
          <w:b/>
          <w:szCs w:val="26"/>
          <w:lang w:val="en-GB"/>
        </w:rPr>
        <w:t>5</w:t>
      </w:r>
      <w:r w:rsidR="004973F7">
        <w:rPr>
          <w:rFonts w:asciiTheme="majorHAnsi" w:eastAsia="Times New Roman" w:hAnsiTheme="majorHAnsi" w:cs="Times New Roman"/>
          <w:b/>
          <w:szCs w:val="26"/>
          <w:lang w:val="en-GB"/>
        </w:rPr>
        <w:t>.</w:t>
      </w:r>
      <w:r w:rsidR="00DE21FF">
        <w:rPr>
          <w:rFonts w:asciiTheme="majorHAnsi" w:eastAsia="Times New Roman" w:hAnsiTheme="majorHAnsi" w:cs="Times New Roman"/>
          <w:b/>
          <w:szCs w:val="26"/>
          <w:lang w:val="en-GB"/>
        </w:rPr>
        <w:t>9</w:t>
      </w:r>
      <w:r w:rsidR="00D86571">
        <w:rPr>
          <w:rFonts w:asciiTheme="majorHAnsi" w:eastAsia="Times New Roman" w:hAnsiTheme="majorHAnsi" w:cs="Times New Roman"/>
          <w:b/>
          <w:szCs w:val="26"/>
          <w:lang w:val="en-GB"/>
        </w:rPr>
        <w:t>7</w:t>
      </w:r>
      <w:r w:rsidRPr="00C43A5C">
        <w:rPr>
          <w:rFonts w:asciiTheme="majorHAnsi" w:eastAsia="Times New Roman" w:hAnsiTheme="majorHAnsi" w:cs="Times New Roman"/>
          <w:b/>
          <w:szCs w:val="26"/>
          <w:lang w:val="en-GB"/>
        </w:rPr>
        <w:t xml:space="preserve"> C</w:t>
      </w:r>
      <w:r w:rsidR="00D16D22">
        <w:rPr>
          <w:rFonts w:asciiTheme="majorHAnsi" w:eastAsia="Times New Roman" w:hAnsiTheme="majorHAnsi" w:cs="Times New Roman"/>
          <w:b/>
          <w:szCs w:val="26"/>
          <w:lang w:val="en-GB"/>
        </w:rPr>
        <w:t>r.</w:t>
      </w:r>
      <w:r w:rsidR="00D16D22" w:rsidRPr="00196797">
        <w:rPr>
          <w:rFonts w:asciiTheme="majorHAnsi" w:eastAsia="Times New Roman" w:hAnsiTheme="majorHAnsi" w:cs="Times New Roman"/>
          <w:bCs/>
          <w:szCs w:val="26"/>
          <w:lang w:val="en-GB"/>
        </w:rPr>
        <w:t xml:space="preserve"> </w:t>
      </w:r>
      <w:r w:rsidR="0073582B">
        <w:rPr>
          <w:rFonts w:asciiTheme="majorHAnsi" w:eastAsia="Times New Roman" w:hAnsiTheme="majorHAnsi" w:cs="Times New Roman"/>
          <w:bCs/>
          <w:szCs w:val="26"/>
          <w:lang w:val="en-GB"/>
        </w:rPr>
        <w:t xml:space="preserve"> At existing tariff this revenue Gap is expected to go up further</w:t>
      </w:r>
      <w:r w:rsidR="00862AF4">
        <w:rPr>
          <w:rFonts w:asciiTheme="majorHAnsi" w:eastAsia="Times New Roman" w:hAnsiTheme="majorHAnsi" w:cs="Times New Roman"/>
          <w:bCs/>
          <w:szCs w:val="26"/>
          <w:lang w:val="en-GB"/>
        </w:rPr>
        <w:t xml:space="preserve"> and therefore appropriate tariff adjustment would be required f</w:t>
      </w:r>
      <w:r w:rsidR="00B16319">
        <w:rPr>
          <w:rFonts w:asciiTheme="majorHAnsi" w:eastAsia="Times New Roman" w:hAnsiTheme="majorHAnsi" w:cs="Times New Roman"/>
          <w:bCs/>
          <w:szCs w:val="26"/>
          <w:lang w:val="en-GB"/>
        </w:rPr>
        <w:t>or</w:t>
      </w:r>
      <w:r w:rsidR="00862AF4">
        <w:rPr>
          <w:rFonts w:asciiTheme="majorHAnsi" w:eastAsia="Times New Roman" w:hAnsiTheme="majorHAnsi" w:cs="Times New Roman"/>
          <w:bCs/>
          <w:szCs w:val="26"/>
          <w:lang w:val="en-GB"/>
        </w:rPr>
        <w:t xml:space="preserve"> FY2026-27.</w:t>
      </w:r>
    </w:p>
    <w:p w14:paraId="555B14DE" w14:textId="62B918F5" w:rsidR="00C43A5C" w:rsidRDefault="00862AF4" w:rsidP="00B50770">
      <w:pPr>
        <w:numPr>
          <w:ilvl w:val="2"/>
          <w:numId w:val="7"/>
        </w:numPr>
        <w:spacing w:before="120" w:after="240" w:line="276" w:lineRule="auto"/>
        <w:ind w:left="720" w:hanging="900"/>
        <w:outlineLvl w:val="2"/>
        <w:rPr>
          <w:rFonts w:asciiTheme="majorHAnsi" w:eastAsia="Times New Roman" w:hAnsiTheme="majorHAnsi" w:cs="Times New Roman"/>
          <w:bCs/>
          <w:szCs w:val="26"/>
          <w:lang w:val="en-GB"/>
        </w:rPr>
      </w:pPr>
      <w:r>
        <w:rPr>
          <w:rFonts w:asciiTheme="majorHAnsi" w:eastAsia="Times New Roman" w:hAnsiTheme="majorHAnsi" w:cs="Times New Roman"/>
          <w:bCs/>
          <w:szCs w:val="26"/>
          <w:lang w:val="en-GB"/>
        </w:rPr>
        <w:lastRenderedPageBreak/>
        <w:t>The expected ARR for FY2026-27 and expected revenue Gap at the end of FY2026-27 and proposed tariff for FY2026-27 is submitted in the Business Plan and MYT petition for the next control period.</w:t>
      </w:r>
    </w:p>
    <w:p w14:paraId="0E47C186" w14:textId="06FA1B85" w:rsidR="007E3222" w:rsidRDefault="007E3222" w:rsidP="00243531">
      <w:pPr>
        <w:pStyle w:val="EDNormal"/>
        <w:rPr>
          <w:lang w:val="en-US"/>
        </w:rPr>
      </w:pPr>
      <w:r>
        <w:rPr>
          <w:lang w:val="en-US"/>
        </w:rPr>
        <w:br w:type="page"/>
      </w:r>
    </w:p>
    <w:p w14:paraId="228E9BC5" w14:textId="1242ADD3" w:rsidR="00E266B1" w:rsidRDefault="00E266B1" w:rsidP="00B50770">
      <w:pPr>
        <w:pStyle w:val="Heading1"/>
        <w:keepLines w:val="0"/>
        <w:numPr>
          <w:ilvl w:val="0"/>
          <w:numId w:val="17"/>
        </w:numPr>
        <w:spacing w:before="120" w:after="240" w:line="276" w:lineRule="auto"/>
        <w:ind w:left="426" w:hanging="426"/>
        <w:rPr>
          <w:rFonts w:ascii="Verdana" w:eastAsia="Times New Roman" w:hAnsi="Verdana" w:cs="Arial"/>
          <w:b/>
          <w:bCs/>
          <w:color w:val="333399"/>
          <w:kern w:val="32"/>
          <w:sz w:val="24"/>
          <w:szCs w:val="24"/>
          <w:lang w:val="en-GB"/>
        </w:rPr>
      </w:pPr>
      <w:bookmarkStart w:id="694" w:name="_Toc213365696"/>
      <w:r>
        <w:rPr>
          <w:rFonts w:ascii="Verdana" w:eastAsia="Times New Roman" w:hAnsi="Verdana" w:cs="Arial"/>
          <w:b/>
          <w:bCs/>
          <w:color w:val="333399"/>
          <w:kern w:val="32"/>
          <w:sz w:val="24"/>
          <w:szCs w:val="24"/>
          <w:lang w:val="en-GB"/>
        </w:rPr>
        <w:lastRenderedPageBreak/>
        <w:t>Submission of ARR for FY 2026-27</w:t>
      </w:r>
      <w:r w:rsidR="00710CF6">
        <w:rPr>
          <w:rFonts w:ascii="Verdana" w:eastAsia="Times New Roman" w:hAnsi="Verdana" w:cs="Arial"/>
          <w:b/>
          <w:bCs/>
          <w:color w:val="333399"/>
          <w:kern w:val="32"/>
          <w:sz w:val="24"/>
          <w:szCs w:val="24"/>
          <w:lang w:val="en-GB"/>
        </w:rPr>
        <w:t>, Business Plan and MYT Petition</w:t>
      </w:r>
      <w:bookmarkEnd w:id="694"/>
    </w:p>
    <w:p w14:paraId="4D06EC03" w14:textId="697409CD" w:rsidR="00D85CEF" w:rsidRDefault="00E266B1" w:rsidP="00BE1A50">
      <w:r>
        <w:rPr>
          <w:lang w:val="en-GB"/>
        </w:rPr>
        <w:t>The petitioner wo</w:t>
      </w:r>
      <w:r w:rsidR="005A7849">
        <w:rPr>
          <w:lang w:val="en-GB"/>
        </w:rPr>
        <w:t>u</w:t>
      </w:r>
      <w:r>
        <w:rPr>
          <w:lang w:val="en-GB"/>
        </w:rPr>
        <w:t xml:space="preserve">ld like to </w:t>
      </w:r>
      <w:r w:rsidR="005A7849">
        <w:rPr>
          <w:lang w:val="en-GB"/>
        </w:rPr>
        <w:t xml:space="preserve">submit that </w:t>
      </w:r>
      <w:r w:rsidR="00FB4377">
        <w:rPr>
          <w:lang w:val="en-GB"/>
        </w:rPr>
        <w:t xml:space="preserve">the ARR for FY 2026-27 is required to be submitted as per the provisions in </w:t>
      </w:r>
      <w:r w:rsidR="002651B4">
        <w:rPr>
          <w:lang w:val="en-GB"/>
        </w:rPr>
        <w:t>“</w:t>
      </w:r>
      <w:r w:rsidR="00D85CEF" w:rsidRPr="00D85CEF">
        <w:t>Jharkhand State Electricity Regulatory Commission (Terms and Conditions for Determination of Distribution Tariff) Regulations, 2025</w:t>
      </w:r>
      <w:r w:rsidR="002651B4">
        <w:t>” along with Business Plan and Multi Year Tariff (MYT) Petition</w:t>
      </w:r>
      <w:r w:rsidR="00710CF6">
        <w:t>.</w:t>
      </w:r>
      <w:r w:rsidR="002651B4">
        <w:t xml:space="preserve"> </w:t>
      </w:r>
    </w:p>
    <w:p w14:paraId="47F239FE" w14:textId="2FDDF4E0" w:rsidR="00710CF6" w:rsidRDefault="00710CF6" w:rsidP="00BE1A50">
      <w:r>
        <w:t xml:space="preserve">This petition will be filed separately which will also have the proposed tariff for FY 2026-27. </w:t>
      </w:r>
    </w:p>
    <w:p w14:paraId="72E4C02F" w14:textId="77777777" w:rsidR="00D85CEF" w:rsidRDefault="00D85CEF" w:rsidP="00D85CEF"/>
    <w:p w14:paraId="36D4D20F" w14:textId="15D9510C" w:rsidR="001B3486" w:rsidRDefault="001B3486" w:rsidP="00B50770">
      <w:pPr>
        <w:pStyle w:val="Heading1"/>
        <w:keepLines w:val="0"/>
        <w:numPr>
          <w:ilvl w:val="0"/>
          <w:numId w:val="17"/>
        </w:numPr>
        <w:spacing w:before="120" w:after="240" w:line="276" w:lineRule="auto"/>
        <w:rPr>
          <w:rFonts w:ascii="Verdana" w:eastAsia="Times New Roman" w:hAnsi="Verdana" w:cs="Arial"/>
          <w:b/>
          <w:bCs/>
          <w:color w:val="333399"/>
          <w:kern w:val="32"/>
          <w:sz w:val="24"/>
          <w:szCs w:val="24"/>
          <w:lang w:val="en-GB"/>
        </w:rPr>
      </w:pPr>
      <w:bookmarkStart w:id="695" w:name="_Toc213365697"/>
      <w:r w:rsidRPr="00492023">
        <w:rPr>
          <w:rFonts w:ascii="Verdana" w:eastAsia="Times New Roman" w:hAnsi="Verdana" w:cs="Arial"/>
          <w:b/>
          <w:bCs/>
          <w:color w:val="333399"/>
          <w:kern w:val="32"/>
          <w:sz w:val="24"/>
          <w:szCs w:val="24"/>
          <w:lang w:val="en-GB"/>
        </w:rPr>
        <w:t>Prayers to the Hon’ble Commission</w:t>
      </w:r>
      <w:bookmarkEnd w:id="695"/>
    </w:p>
    <w:p w14:paraId="1F1C7603" w14:textId="49F3E30E" w:rsidR="00B33594" w:rsidRPr="00B50770" w:rsidRDefault="00442203" w:rsidP="00B50770">
      <w:pPr>
        <w:pStyle w:val="EDNormal"/>
        <w:rPr>
          <w:rFonts w:asciiTheme="majorHAnsi" w:hAnsiTheme="majorHAnsi"/>
          <w:sz w:val="20"/>
          <w:szCs w:val="20"/>
        </w:rPr>
      </w:pPr>
      <w:r w:rsidRPr="00B50770">
        <w:rPr>
          <w:rFonts w:asciiTheme="majorHAnsi" w:hAnsiTheme="majorHAnsi"/>
          <w:sz w:val="20"/>
          <w:szCs w:val="20"/>
        </w:rPr>
        <w:t xml:space="preserve">Based on the submissions made in the present petition, petitioner respectfully prays </w:t>
      </w:r>
      <w:r w:rsidR="00B33594" w:rsidRPr="00B50770">
        <w:rPr>
          <w:rFonts w:asciiTheme="majorHAnsi" w:hAnsiTheme="majorHAnsi"/>
          <w:sz w:val="20"/>
          <w:szCs w:val="20"/>
        </w:rPr>
        <w:t xml:space="preserve">the Hon’ble Commission </w:t>
      </w:r>
      <w:r w:rsidR="008E6C23" w:rsidRPr="00B50770">
        <w:rPr>
          <w:rFonts w:asciiTheme="majorHAnsi" w:hAnsiTheme="majorHAnsi"/>
          <w:sz w:val="20"/>
          <w:szCs w:val="20"/>
        </w:rPr>
        <w:t>to</w:t>
      </w:r>
      <w:r w:rsidR="00B33594" w:rsidRPr="00B50770">
        <w:rPr>
          <w:rFonts w:asciiTheme="majorHAnsi" w:hAnsiTheme="majorHAnsi"/>
          <w:sz w:val="20"/>
          <w:szCs w:val="20"/>
        </w:rPr>
        <w:t xml:space="preserve"> kindly</w:t>
      </w:r>
      <w:r w:rsidRPr="00B50770">
        <w:rPr>
          <w:rFonts w:asciiTheme="majorHAnsi" w:hAnsiTheme="majorHAnsi"/>
          <w:sz w:val="20"/>
          <w:szCs w:val="20"/>
        </w:rPr>
        <w:t>:</w:t>
      </w:r>
    </w:p>
    <w:p w14:paraId="4BAE3DFF" w14:textId="77777777" w:rsidR="00B33594" w:rsidRPr="00B33594" w:rsidRDefault="00B33594" w:rsidP="00B33594">
      <w:pPr>
        <w:pStyle w:val="EDNormal"/>
        <w:ind w:left="360"/>
        <w:rPr>
          <w:b/>
          <w:bCs/>
        </w:rPr>
      </w:pPr>
    </w:p>
    <w:p w14:paraId="51B9E2DB" w14:textId="77777777" w:rsidR="00B50770" w:rsidRDefault="00B50770" w:rsidP="00B50770">
      <w:pPr>
        <w:pStyle w:val="EDNormal"/>
        <w:numPr>
          <w:ilvl w:val="0"/>
          <w:numId w:val="19"/>
        </w:numPr>
        <w:rPr>
          <w:rFonts w:asciiTheme="majorHAnsi" w:hAnsiTheme="majorHAnsi"/>
          <w:sz w:val="20"/>
          <w:szCs w:val="20"/>
        </w:rPr>
      </w:pPr>
      <w:r w:rsidRPr="001F437C">
        <w:rPr>
          <w:rFonts w:asciiTheme="majorHAnsi" w:hAnsiTheme="majorHAnsi"/>
          <w:sz w:val="20"/>
          <w:szCs w:val="20"/>
        </w:rPr>
        <w:t>Admit the petition and examine the proposal submitted by the petitioner in the enclosed petition for a favourable dispensation.</w:t>
      </w:r>
    </w:p>
    <w:p w14:paraId="6340DF05" w14:textId="77777777" w:rsidR="00B50770" w:rsidRDefault="00B50770" w:rsidP="00B50770">
      <w:pPr>
        <w:pStyle w:val="EDNormal"/>
        <w:numPr>
          <w:ilvl w:val="0"/>
          <w:numId w:val="19"/>
        </w:numPr>
        <w:rPr>
          <w:rFonts w:asciiTheme="majorHAnsi" w:hAnsiTheme="majorHAnsi"/>
          <w:sz w:val="20"/>
          <w:szCs w:val="20"/>
        </w:rPr>
      </w:pPr>
      <w:r w:rsidRPr="001F437C">
        <w:rPr>
          <w:rFonts w:asciiTheme="majorHAnsi" w:hAnsiTheme="majorHAnsi"/>
          <w:sz w:val="20"/>
          <w:szCs w:val="20"/>
        </w:rPr>
        <w:t xml:space="preserve">Pass suitable orders with respect to its claim based on regulations and audited accounts for true up of ARR of </w:t>
      </w:r>
      <w:r w:rsidRPr="001F437C">
        <w:rPr>
          <w:rFonts w:asciiTheme="majorHAnsi" w:hAnsiTheme="majorHAnsi"/>
          <w:b/>
          <w:bCs/>
          <w:sz w:val="20"/>
          <w:szCs w:val="20"/>
        </w:rPr>
        <w:t>Rs. 597.</w:t>
      </w:r>
      <w:r>
        <w:rPr>
          <w:rFonts w:asciiTheme="majorHAnsi" w:hAnsiTheme="majorHAnsi"/>
          <w:b/>
          <w:bCs/>
          <w:sz w:val="20"/>
          <w:szCs w:val="20"/>
        </w:rPr>
        <w:t>74</w:t>
      </w:r>
      <w:r w:rsidRPr="001F437C">
        <w:rPr>
          <w:rFonts w:asciiTheme="majorHAnsi" w:hAnsiTheme="majorHAnsi"/>
          <w:b/>
          <w:bCs/>
          <w:sz w:val="20"/>
          <w:szCs w:val="20"/>
        </w:rPr>
        <w:t xml:space="preserve"> Cr.</w:t>
      </w:r>
      <w:r>
        <w:rPr>
          <w:rFonts w:asciiTheme="majorHAnsi" w:hAnsiTheme="majorHAnsi"/>
          <w:b/>
          <w:bCs/>
          <w:sz w:val="20"/>
          <w:szCs w:val="20"/>
        </w:rPr>
        <w:t xml:space="preserve">, </w:t>
      </w:r>
      <w:r w:rsidRPr="00A01BD9">
        <w:rPr>
          <w:rFonts w:asciiTheme="majorHAnsi" w:hAnsiTheme="majorHAnsi"/>
          <w:sz w:val="20"/>
          <w:szCs w:val="20"/>
        </w:rPr>
        <w:t>actual revenue from operation of</w:t>
      </w:r>
      <w:r>
        <w:rPr>
          <w:rFonts w:asciiTheme="majorHAnsi" w:hAnsiTheme="majorHAnsi"/>
          <w:b/>
          <w:bCs/>
          <w:sz w:val="20"/>
          <w:szCs w:val="20"/>
        </w:rPr>
        <w:t xml:space="preserve"> Rs. 627.99 Cr. </w:t>
      </w:r>
      <w:r w:rsidRPr="00A01BD9">
        <w:rPr>
          <w:rFonts w:asciiTheme="majorHAnsi" w:hAnsiTheme="majorHAnsi"/>
          <w:sz w:val="20"/>
          <w:szCs w:val="20"/>
        </w:rPr>
        <w:t>and resultant surplus of</w:t>
      </w:r>
      <w:r>
        <w:rPr>
          <w:rFonts w:asciiTheme="majorHAnsi" w:hAnsiTheme="majorHAnsi"/>
          <w:b/>
          <w:bCs/>
          <w:sz w:val="20"/>
          <w:szCs w:val="20"/>
        </w:rPr>
        <w:t xml:space="preserve"> Rs. 30.25 Cr.</w:t>
      </w:r>
      <w:r w:rsidRPr="001F437C">
        <w:rPr>
          <w:rFonts w:asciiTheme="majorHAnsi" w:hAnsiTheme="majorHAnsi"/>
          <w:sz w:val="20"/>
          <w:szCs w:val="20"/>
        </w:rPr>
        <w:t xml:space="preserve"> for </w:t>
      </w:r>
      <w:r w:rsidRPr="006A4E24">
        <w:rPr>
          <w:rFonts w:asciiTheme="majorHAnsi" w:hAnsiTheme="majorHAnsi"/>
          <w:b/>
          <w:bCs/>
          <w:sz w:val="20"/>
          <w:szCs w:val="20"/>
        </w:rPr>
        <w:t>FY 2024-25</w:t>
      </w:r>
      <w:r>
        <w:rPr>
          <w:rFonts w:asciiTheme="majorHAnsi" w:hAnsiTheme="majorHAnsi"/>
          <w:sz w:val="20"/>
          <w:szCs w:val="20"/>
        </w:rPr>
        <w:t>.</w:t>
      </w:r>
      <w:r w:rsidRPr="001F437C">
        <w:rPr>
          <w:rFonts w:asciiTheme="majorHAnsi" w:hAnsiTheme="majorHAnsi"/>
          <w:sz w:val="20"/>
          <w:szCs w:val="20"/>
        </w:rPr>
        <w:t xml:space="preserve"> </w:t>
      </w:r>
    </w:p>
    <w:p w14:paraId="4AB8BF7F" w14:textId="109987F8" w:rsidR="00B50770" w:rsidRDefault="00B50770" w:rsidP="00B50770">
      <w:pPr>
        <w:pStyle w:val="EDNormal"/>
        <w:numPr>
          <w:ilvl w:val="0"/>
          <w:numId w:val="19"/>
        </w:numPr>
        <w:rPr>
          <w:rFonts w:asciiTheme="majorHAnsi" w:hAnsiTheme="majorHAnsi"/>
          <w:sz w:val="20"/>
          <w:szCs w:val="20"/>
        </w:rPr>
      </w:pPr>
      <w:r w:rsidRPr="001F437C">
        <w:rPr>
          <w:rFonts w:asciiTheme="majorHAnsi" w:hAnsiTheme="majorHAnsi"/>
          <w:sz w:val="20"/>
          <w:szCs w:val="20"/>
        </w:rPr>
        <w:t xml:space="preserve">Pass suitable orders with respect to </w:t>
      </w:r>
      <w:r>
        <w:rPr>
          <w:rFonts w:asciiTheme="majorHAnsi" w:hAnsiTheme="majorHAnsi"/>
          <w:sz w:val="20"/>
          <w:szCs w:val="20"/>
        </w:rPr>
        <w:t>its projected claim</w:t>
      </w:r>
      <w:r w:rsidRPr="001F437C">
        <w:rPr>
          <w:rFonts w:asciiTheme="majorHAnsi" w:hAnsiTheme="majorHAnsi"/>
          <w:sz w:val="20"/>
          <w:szCs w:val="20"/>
        </w:rPr>
        <w:t xml:space="preserve"> of ARR of </w:t>
      </w:r>
      <w:r w:rsidRPr="001F437C">
        <w:rPr>
          <w:rFonts w:asciiTheme="majorHAnsi" w:hAnsiTheme="majorHAnsi"/>
          <w:b/>
          <w:bCs/>
          <w:sz w:val="20"/>
          <w:szCs w:val="20"/>
        </w:rPr>
        <w:t xml:space="preserve">Rs. </w:t>
      </w:r>
      <w:r w:rsidR="004231EC">
        <w:rPr>
          <w:rFonts w:asciiTheme="majorHAnsi" w:hAnsiTheme="majorHAnsi"/>
          <w:b/>
          <w:bCs/>
          <w:sz w:val="20"/>
          <w:szCs w:val="20"/>
        </w:rPr>
        <w:t>744.46</w:t>
      </w:r>
      <w:r w:rsidRPr="001F437C">
        <w:rPr>
          <w:rFonts w:asciiTheme="majorHAnsi" w:hAnsiTheme="majorHAnsi"/>
          <w:b/>
          <w:bCs/>
          <w:sz w:val="20"/>
          <w:szCs w:val="20"/>
        </w:rPr>
        <w:t xml:space="preserve"> Cr.</w:t>
      </w:r>
      <w:r>
        <w:rPr>
          <w:rFonts w:asciiTheme="majorHAnsi" w:hAnsiTheme="majorHAnsi"/>
          <w:b/>
          <w:bCs/>
          <w:sz w:val="20"/>
          <w:szCs w:val="20"/>
        </w:rPr>
        <w:t xml:space="preserve">, </w:t>
      </w:r>
      <w:r>
        <w:rPr>
          <w:rFonts w:asciiTheme="majorHAnsi" w:hAnsiTheme="majorHAnsi"/>
          <w:sz w:val="20"/>
          <w:szCs w:val="20"/>
        </w:rPr>
        <w:t>projected</w:t>
      </w:r>
      <w:r w:rsidRPr="00A01BD9">
        <w:rPr>
          <w:rFonts w:asciiTheme="majorHAnsi" w:hAnsiTheme="majorHAnsi"/>
          <w:sz w:val="20"/>
          <w:szCs w:val="20"/>
        </w:rPr>
        <w:t xml:space="preserve"> revenue from operation of</w:t>
      </w:r>
      <w:r>
        <w:rPr>
          <w:rFonts w:asciiTheme="majorHAnsi" w:hAnsiTheme="majorHAnsi"/>
          <w:b/>
          <w:bCs/>
          <w:sz w:val="20"/>
          <w:szCs w:val="20"/>
        </w:rPr>
        <w:t xml:space="preserve"> Rs. 6</w:t>
      </w:r>
      <w:r w:rsidR="00613497">
        <w:rPr>
          <w:rFonts w:asciiTheme="majorHAnsi" w:hAnsiTheme="majorHAnsi"/>
          <w:b/>
          <w:bCs/>
          <w:sz w:val="20"/>
          <w:szCs w:val="20"/>
        </w:rPr>
        <w:t>78.</w:t>
      </w:r>
      <w:r w:rsidR="00F05685">
        <w:rPr>
          <w:rFonts w:asciiTheme="majorHAnsi" w:hAnsiTheme="majorHAnsi"/>
          <w:b/>
          <w:bCs/>
          <w:sz w:val="20"/>
          <w:szCs w:val="20"/>
        </w:rPr>
        <w:t>49</w:t>
      </w:r>
      <w:r>
        <w:rPr>
          <w:rFonts w:asciiTheme="majorHAnsi" w:hAnsiTheme="majorHAnsi"/>
          <w:b/>
          <w:bCs/>
          <w:sz w:val="20"/>
          <w:szCs w:val="20"/>
        </w:rPr>
        <w:t xml:space="preserve"> Cr. </w:t>
      </w:r>
      <w:r w:rsidRPr="00A01BD9">
        <w:rPr>
          <w:rFonts w:asciiTheme="majorHAnsi" w:hAnsiTheme="majorHAnsi"/>
          <w:sz w:val="20"/>
          <w:szCs w:val="20"/>
        </w:rPr>
        <w:t xml:space="preserve">and resultant </w:t>
      </w:r>
      <w:r>
        <w:rPr>
          <w:rFonts w:asciiTheme="majorHAnsi" w:hAnsiTheme="majorHAnsi"/>
          <w:sz w:val="20"/>
          <w:szCs w:val="20"/>
        </w:rPr>
        <w:t>gap</w:t>
      </w:r>
      <w:r w:rsidRPr="00A01BD9">
        <w:rPr>
          <w:rFonts w:asciiTheme="majorHAnsi" w:hAnsiTheme="majorHAnsi"/>
          <w:sz w:val="20"/>
          <w:szCs w:val="20"/>
        </w:rPr>
        <w:t xml:space="preserve"> of</w:t>
      </w:r>
      <w:r>
        <w:rPr>
          <w:rFonts w:asciiTheme="majorHAnsi" w:hAnsiTheme="majorHAnsi"/>
          <w:b/>
          <w:bCs/>
          <w:sz w:val="20"/>
          <w:szCs w:val="20"/>
        </w:rPr>
        <w:t xml:space="preserve"> Rs. 6</w:t>
      </w:r>
      <w:r w:rsidR="00DE21FF">
        <w:rPr>
          <w:rFonts w:asciiTheme="majorHAnsi" w:hAnsiTheme="majorHAnsi"/>
          <w:b/>
          <w:bCs/>
          <w:sz w:val="20"/>
          <w:szCs w:val="20"/>
        </w:rPr>
        <w:t>5</w:t>
      </w:r>
      <w:r w:rsidR="00293C35">
        <w:rPr>
          <w:rFonts w:asciiTheme="majorHAnsi" w:hAnsiTheme="majorHAnsi"/>
          <w:b/>
          <w:bCs/>
          <w:sz w:val="20"/>
          <w:szCs w:val="20"/>
        </w:rPr>
        <w:t>.</w:t>
      </w:r>
      <w:r w:rsidR="00DE21FF">
        <w:rPr>
          <w:rFonts w:asciiTheme="majorHAnsi" w:hAnsiTheme="majorHAnsi"/>
          <w:b/>
          <w:bCs/>
          <w:sz w:val="20"/>
          <w:szCs w:val="20"/>
        </w:rPr>
        <w:t>9</w:t>
      </w:r>
      <w:r w:rsidR="00866204">
        <w:rPr>
          <w:rFonts w:asciiTheme="majorHAnsi" w:hAnsiTheme="majorHAnsi"/>
          <w:b/>
          <w:bCs/>
          <w:sz w:val="20"/>
          <w:szCs w:val="20"/>
        </w:rPr>
        <w:t>7</w:t>
      </w:r>
      <w:r>
        <w:rPr>
          <w:rFonts w:asciiTheme="majorHAnsi" w:hAnsiTheme="majorHAnsi"/>
          <w:b/>
          <w:bCs/>
          <w:sz w:val="20"/>
          <w:szCs w:val="20"/>
        </w:rPr>
        <w:t xml:space="preserve"> Cr.</w:t>
      </w:r>
      <w:r w:rsidRPr="001F437C">
        <w:rPr>
          <w:rFonts w:asciiTheme="majorHAnsi" w:hAnsiTheme="majorHAnsi"/>
          <w:sz w:val="20"/>
          <w:szCs w:val="20"/>
        </w:rPr>
        <w:t xml:space="preserve"> for </w:t>
      </w:r>
      <w:r w:rsidRPr="006A4E24">
        <w:rPr>
          <w:rFonts w:asciiTheme="majorHAnsi" w:hAnsiTheme="majorHAnsi"/>
          <w:b/>
          <w:bCs/>
          <w:sz w:val="20"/>
          <w:szCs w:val="20"/>
        </w:rPr>
        <w:t>FY 202</w:t>
      </w:r>
      <w:r>
        <w:rPr>
          <w:rFonts w:asciiTheme="majorHAnsi" w:hAnsiTheme="majorHAnsi"/>
          <w:b/>
          <w:bCs/>
          <w:sz w:val="20"/>
          <w:szCs w:val="20"/>
        </w:rPr>
        <w:t>5</w:t>
      </w:r>
      <w:r w:rsidRPr="006A4E24">
        <w:rPr>
          <w:rFonts w:asciiTheme="majorHAnsi" w:hAnsiTheme="majorHAnsi"/>
          <w:b/>
          <w:bCs/>
          <w:sz w:val="20"/>
          <w:szCs w:val="20"/>
        </w:rPr>
        <w:t>-2</w:t>
      </w:r>
      <w:r>
        <w:rPr>
          <w:rFonts w:asciiTheme="majorHAnsi" w:hAnsiTheme="majorHAnsi"/>
          <w:b/>
          <w:bCs/>
          <w:sz w:val="20"/>
          <w:szCs w:val="20"/>
        </w:rPr>
        <w:t>6</w:t>
      </w:r>
      <w:r>
        <w:rPr>
          <w:rFonts w:asciiTheme="majorHAnsi" w:hAnsiTheme="majorHAnsi"/>
          <w:sz w:val="20"/>
          <w:szCs w:val="20"/>
        </w:rPr>
        <w:t>.</w:t>
      </w:r>
      <w:r w:rsidRPr="001F437C">
        <w:rPr>
          <w:rFonts w:asciiTheme="majorHAnsi" w:hAnsiTheme="majorHAnsi"/>
          <w:sz w:val="20"/>
          <w:szCs w:val="20"/>
        </w:rPr>
        <w:t xml:space="preserve"> </w:t>
      </w:r>
    </w:p>
    <w:p w14:paraId="2C974E91" w14:textId="77777777" w:rsidR="00B50770" w:rsidRPr="001F437C" w:rsidRDefault="00B50770" w:rsidP="00B50770">
      <w:pPr>
        <w:pStyle w:val="EDNormal"/>
        <w:numPr>
          <w:ilvl w:val="0"/>
          <w:numId w:val="19"/>
        </w:numPr>
        <w:rPr>
          <w:rFonts w:asciiTheme="majorHAnsi" w:hAnsiTheme="majorHAnsi"/>
          <w:b/>
          <w:bCs/>
          <w:sz w:val="20"/>
          <w:szCs w:val="20"/>
        </w:rPr>
      </w:pPr>
      <w:r w:rsidRPr="001F437C">
        <w:rPr>
          <w:rFonts w:asciiTheme="majorHAnsi" w:hAnsiTheme="majorHAnsi"/>
          <w:sz w:val="20"/>
          <w:szCs w:val="20"/>
        </w:rPr>
        <w:t xml:space="preserve">Approve the revised capital expenditure </w:t>
      </w:r>
      <w:r>
        <w:rPr>
          <w:rFonts w:asciiTheme="majorHAnsi" w:hAnsiTheme="majorHAnsi"/>
          <w:sz w:val="20"/>
          <w:szCs w:val="20"/>
        </w:rPr>
        <w:t>and capitalisation</w:t>
      </w:r>
      <w:r w:rsidRPr="001F437C">
        <w:rPr>
          <w:rFonts w:asciiTheme="majorHAnsi" w:hAnsiTheme="majorHAnsi"/>
          <w:sz w:val="20"/>
          <w:szCs w:val="20"/>
        </w:rPr>
        <w:t xml:space="preserve"> as submitted</w:t>
      </w:r>
      <w:r>
        <w:rPr>
          <w:rFonts w:asciiTheme="majorHAnsi" w:hAnsiTheme="majorHAnsi"/>
          <w:sz w:val="20"/>
          <w:szCs w:val="20"/>
        </w:rPr>
        <w:t xml:space="preserve"> in the petition</w:t>
      </w:r>
      <w:r w:rsidRPr="001F437C">
        <w:rPr>
          <w:rFonts w:asciiTheme="majorHAnsi" w:hAnsiTheme="majorHAnsi"/>
          <w:sz w:val="20"/>
          <w:szCs w:val="20"/>
        </w:rPr>
        <w:t>.</w:t>
      </w:r>
    </w:p>
    <w:p w14:paraId="43ADEBF0" w14:textId="77777777" w:rsidR="00B50770" w:rsidRPr="001F437C" w:rsidRDefault="00B50770" w:rsidP="00B50770">
      <w:pPr>
        <w:pStyle w:val="EDNormal"/>
        <w:numPr>
          <w:ilvl w:val="0"/>
          <w:numId w:val="19"/>
        </w:numPr>
        <w:rPr>
          <w:rFonts w:asciiTheme="majorHAnsi" w:hAnsiTheme="majorHAnsi"/>
          <w:b/>
          <w:bCs/>
          <w:sz w:val="20"/>
          <w:szCs w:val="20"/>
        </w:rPr>
      </w:pPr>
      <w:r w:rsidRPr="001F437C">
        <w:rPr>
          <w:rFonts w:asciiTheme="majorHAnsi" w:hAnsiTheme="majorHAnsi"/>
          <w:sz w:val="20"/>
          <w:szCs w:val="20"/>
        </w:rPr>
        <w:t>Condone the delay if any in filling this petition.</w:t>
      </w:r>
    </w:p>
    <w:p w14:paraId="0241392C" w14:textId="77777777" w:rsidR="00B50770" w:rsidRPr="001F437C" w:rsidRDefault="00B50770" w:rsidP="00B50770">
      <w:pPr>
        <w:pStyle w:val="EDNormal"/>
        <w:numPr>
          <w:ilvl w:val="0"/>
          <w:numId w:val="19"/>
        </w:numPr>
        <w:rPr>
          <w:rFonts w:asciiTheme="majorHAnsi" w:hAnsiTheme="majorHAnsi"/>
          <w:b/>
          <w:bCs/>
          <w:sz w:val="20"/>
          <w:szCs w:val="20"/>
        </w:rPr>
      </w:pPr>
      <w:r w:rsidRPr="001F437C">
        <w:rPr>
          <w:rFonts w:asciiTheme="majorHAnsi" w:hAnsiTheme="majorHAnsi"/>
          <w:sz w:val="20"/>
          <w:szCs w:val="20"/>
        </w:rPr>
        <w:t>Condone any inadvertent omission/errors/shortcomings and permit TATA Steel UISL to add/change/modify/alter this filling and make further submissions as may be required at future date.</w:t>
      </w:r>
    </w:p>
    <w:p w14:paraId="1B3AFE71" w14:textId="77777777" w:rsidR="00B50770" w:rsidRPr="001F437C" w:rsidRDefault="00B50770" w:rsidP="00B50770">
      <w:pPr>
        <w:pStyle w:val="EDNormal"/>
        <w:numPr>
          <w:ilvl w:val="0"/>
          <w:numId w:val="19"/>
        </w:numPr>
        <w:rPr>
          <w:rFonts w:asciiTheme="majorHAnsi" w:hAnsiTheme="majorHAnsi"/>
          <w:b/>
          <w:bCs/>
          <w:sz w:val="20"/>
          <w:szCs w:val="20"/>
        </w:rPr>
      </w:pPr>
      <w:r w:rsidRPr="001F437C">
        <w:rPr>
          <w:rFonts w:asciiTheme="majorHAnsi" w:hAnsiTheme="majorHAnsi"/>
          <w:sz w:val="20"/>
          <w:szCs w:val="20"/>
        </w:rPr>
        <w:t xml:space="preserve">Pass such further, as the Hon’ble Commission may deem fit and appropriate keeping in view the facts and circumstances of the case.  </w:t>
      </w:r>
    </w:p>
    <w:p w14:paraId="0D49C2FD" w14:textId="77777777" w:rsidR="001B3486" w:rsidRPr="00B50770" w:rsidRDefault="001B3486" w:rsidP="001B3486">
      <w:pPr>
        <w:ind w:left="720"/>
      </w:pPr>
    </w:p>
    <w:p w14:paraId="61CA2240" w14:textId="77777777" w:rsidR="001B3486" w:rsidRPr="00D35548" w:rsidRDefault="001B3486" w:rsidP="001B3486">
      <w:pPr>
        <w:pStyle w:val="EDNormal"/>
        <w:spacing w:before="120" w:after="240"/>
        <w:jc w:val="right"/>
        <w:rPr>
          <w:rFonts w:asciiTheme="majorHAnsi" w:hAnsiTheme="majorHAnsi"/>
          <w:sz w:val="20"/>
          <w:szCs w:val="20"/>
        </w:rPr>
      </w:pPr>
      <w:r w:rsidRPr="00D35548">
        <w:rPr>
          <w:rFonts w:asciiTheme="majorHAnsi" w:hAnsiTheme="majorHAnsi"/>
          <w:sz w:val="20"/>
          <w:szCs w:val="20"/>
        </w:rPr>
        <w:t xml:space="preserve">Tata Steel Utilities and Infrastructure Services Company Limited </w:t>
      </w:r>
    </w:p>
    <w:p w14:paraId="2883FAC1" w14:textId="77777777" w:rsidR="001B3486" w:rsidRPr="00D35548" w:rsidRDefault="001B3486" w:rsidP="001B3486">
      <w:pPr>
        <w:pStyle w:val="EDNormal"/>
        <w:spacing w:before="120"/>
        <w:jc w:val="right"/>
        <w:rPr>
          <w:rFonts w:asciiTheme="majorHAnsi" w:hAnsiTheme="majorHAnsi"/>
          <w:sz w:val="20"/>
          <w:szCs w:val="20"/>
        </w:rPr>
      </w:pPr>
      <w:r w:rsidRPr="00D35548">
        <w:rPr>
          <w:rFonts w:asciiTheme="majorHAnsi" w:hAnsiTheme="majorHAnsi"/>
          <w:sz w:val="20"/>
          <w:szCs w:val="20"/>
        </w:rPr>
        <w:t>Petitioner</w:t>
      </w:r>
    </w:p>
    <w:p w14:paraId="6A3775EF" w14:textId="77777777" w:rsidR="001B3486" w:rsidRPr="00D35548" w:rsidRDefault="001B3486" w:rsidP="001B3486">
      <w:pPr>
        <w:pStyle w:val="EDNormal"/>
        <w:spacing w:before="120"/>
        <w:jc w:val="right"/>
        <w:rPr>
          <w:rFonts w:asciiTheme="majorHAnsi" w:hAnsiTheme="majorHAnsi"/>
          <w:sz w:val="20"/>
          <w:szCs w:val="20"/>
        </w:rPr>
      </w:pPr>
    </w:p>
    <w:p w14:paraId="6CB43806" w14:textId="76420ECF" w:rsidR="001B3486" w:rsidRPr="00D35548" w:rsidRDefault="001B3486" w:rsidP="001B3486">
      <w:pPr>
        <w:pStyle w:val="EDNormal"/>
        <w:spacing w:before="120" w:after="240"/>
        <w:rPr>
          <w:rFonts w:asciiTheme="majorHAnsi" w:hAnsiTheme="majorHAnsi"/>
          <w:sz w:val="20"/>
          <w:szCs w:val="20"/>
          <w:lang w:val="en-GB"/>
        </w:rPr>
      </w:pPr>
      <w:r w:rsidRPr="00D35548">
        <w:rPr>
          <w:rFonts w:asciiTheme="majorHAnsi" w:hAnsiTheme="majorHAnsi"/>
          <w:sz w:val="20"/>
          <w:szCs w:val="20"/>
        </w:rPr>
        <w:t>Jamshedpur</w:t>
      </w:r>
      <w:r w:rsidRPr="00D35548">
        <w:rPr>
          <w:rFonts w:asciiTheme="majorHAnsi" w:hAnsiTheme="majorHAnsi"/>
          <w:sz w:val="20"/>
          <w:szCs w:val="20"/>
        </w:rPr>
        <w:br/>
      </w:r>
      <w:r w:rsidRPr="004932E3">
        <w:rPr>
          <w:rFonts w:asciiTheme="majorHAnsi" w:hAnsiTheme="majorHAnsi"/>
          <w:sz w:val="20"/>
          <w:szCs w:val="20"/>
          <w:lang w:val="en-GB"/>
        </w:rPr>
        <w:t xml:space="preserve">Dated: </w:t>
      </w:r>
      <w:r w:rsidR="00A45AFD">
        <w:rPr>
          <w:rFonts w:asciiTheme="majorHAnsi" w:hAnsiTheme="majorHAnsi"/>
          <w:sz w:val="20"/>
          <w:szCs w:val="20"/>
          <w:lang w:val="en-GB"/>
        </w:rPr>
        <w:t xml:space="preserve">__ </w:t>
      </w:r>
      <w:r w:rsidRPr="004932E3">
        <w:rPr>
          <w:rFonts w:asciiTheme="majorHAnsi" w:hAnsiTheme="majorHAnsi"/>
          <w:sz w:val="20"/>
          <w:szCs w:val="20"/>
          <w:lang w:val="en-GB"/>
        </w:rPr>
        <w:t>November 202</w:t>
      </w:r>
      <w:r w:rsidR="00B13BC5">
        <w:rPr>
          <w:rFonts w:asciiTheme="majorHAnsi" w:hAnsiTheme="majorHAnsi"/>
          <w:sz w:val="20"/>
          <w:szCs w:val="20"/>
          <w:lang w:val="en-GB"/>
        </w:rPr>
        <w:t>5</w:t>
      </w:r>
    </w:p>
    <w:p w14:paraId="58D63517" w14:textId="77777777" w:rsidR="001B3486" w:rsidRPr="00D35548" w:rsidRDefault="001B3486" w:rsidP="001B3486">
      <w:pPr>
        <w:pStyle w:val="EDNormal"/>
        <w:spacing w:before="120" w:after="240"/>
        <w:rPr>
          <w:rFonts w:asciiTheme="majorHAnsi" w:hAnsiTheme="majorHAnsi"/>
          <w:sz w:val="20"/>
          <w:szCs w:val="20"/>
          <w:lang w:val="en-GB"/>
        </w:rPr>
      </w:pPr>
    </w:p>
    <w:p w14:paraId="2CBF9763" w14:textId="77777777" w:rsidR="001B3486" w:rsidRDefault="001B3486" w:rsidP="001B3486">
      <w:pPr>
        <w:pStyle w:val="EDNormal"/>
        <w:spacing w:before="120" w:after="240"/>
        <w:jc w:val="center"/>
        <w:rPr>
          <w:rFonts w:asciiTheme="majorHAnsi" w:hAnsiTheme="majorHAnsi"/>
          <w:sz w:val="20"/>
          <w:szCs w:val="20"/>
        </w:rPr>
      </w:pPr>
      <w:r w:rsidRPr="00D35548">
        <w:rPr>
          <w:rFonts w:asciiTheme="majorHAnsi" w:hAnsiTheme="majorHAnsi"/>
          <w:sz w:val="20"/>
          <w:szCs w:val="20"/>
        </w:rPr>
        <w:t>**********************End of Petition********************</w:t>
      </w:r>
    </w:p>
    <w:p w14:paraId="4B9579F8" w14:textId="77777777" w:rsidR="00932D07" w:rsidRDefault="00932D07" w:rsidP="003B767B">
      <w:pPr>
        <w:spacing w:line="360" w:lineRule="auto"/>
        <w:ind w:left="1440" w:hanging="1440"/>
        <w:jc w:val="center"/>
        <w:rPr>
          <w:b/>
        </w:rPr>
      </w:pPr>
    </w:p>
    <w:p w14:paraId="68A1879A" w14:textId="77777777" w:rsidR="00195383" w:rsidRDefault="00195383" w:rsidP="003B767B">
      <w:pPr>
        <w:spacing w:line="360" w:lineRule="auto"/>
        <w:ind w:left="1440" w:hanging="1440"/>
        <w:jc w:val="center"/>
        <w:rPr>
          <w:b/>
        </w:rPr>
      </w:pPr>
    </w:p>
    <w:p w14:paraId="60EC4C9A" w14:textId="77777777" w:rsidR="00932D07" w:rsidRDefault="00932D07" w:rsidP="003B767B">
      <w:pPr>
        <w:spacing w:line="360" w:lineRule="auto"/>
        <w:ind w:left="1440" w:hanging="1440"/>
        <w:jc w:val="center"/>
        <w:rPr>
          <w:b/>
        </w:rPr>
      </w:pPr>
    </w:p>
    <w:p w14:paraId="1CC7E55E" w14:textId="4074EE71" w:rsidR="003B767B" w:rsidRDefault="003B767B" w:rsidP="003B767B">
      <w:pPr>
        <w:spacing w:line="360" w:lineRule="auto"/>
        <w:ind w:left="1440" w:hanging="1440"/>
        <w:jc w:val="center"/>
        <w:rPr>
          <w:rFonts w:ascii="Calibri" w:hAnsi="Calibri"/>
          <w:b/>
          <w:lang w:val="en-GB"/>
        </w:rPr>
      </w:pPr>
      <w:r>
        <w:rPr>
          <w:b/>
        </w:rPr>
        <w:lastRenderedPageBreak/>
        <w:t>LIST OF ANNEXURES</w:t>
      </w:r>
    </w:p>
    <w:tbl>
      <w:tblPr>
        <w:tblW w:w="5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8222"/>
        <w:gridCol w:w="1276"/>
      </w:tblGrid>
      <w:tr w:rsidR="003B767B" w:rsidRPr="00704F18" w14:paraId="2DAA71E8" w14:textId="77777777" w:rsidTr="00715D84">
        <w:trPr>
          <w:trHeight w:val="281"/>
          <w:tblHeader/>
          <w:jc w:val="center"/>
        </w:trPr>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B71899" w14:textId="77777777" w:rsidR="003B767B" w:rsidRPr="00715D84" w:rsidRDefault="003B767B" w:rsidP="000F28A1">
            <w:pPr>
              <w:autoSpaceDE w:val="0"/>
              <w:autoSpaceDN w:val="0"/>
              <w:adjustRightInd w:val="0"/>
              <w:spacing w:before="40" w:after="40" w:line="240" w:lineRule="auto"/>
              <w:jc w:val="center"/>
              <w:rPr>
                <w:rFonts w:cs="Calibri"/>
                <w:b/>
                <w:bCs/>
                <w:color w:val="000000" w:themeColor="text1"/>
                <w:sz w:val="18"/>
                <w:szCs w:val="18"/>
                <w:lang w:val="en-US"/>
              </w:rPr>
            </w:pPr>
            <w:r w:rsidRPr="00715D84">
              <w:rPr>
                <w:rFonts w:cs="Calibri"/>
                <w:b/>
                <w:bCs/>
                <w:color w:val="000000" w:themeColor="text1"/>
                <w:sz w:val="18"/>
                <w:szCs w:val="18"/>
                <w:lang w:val="en-US"/>
              </w:rPr>
              <w:t>Annexure No.</w:t>
            </w:r>
          </w:p>
        </w:tc>
        <w:tc>
          <w:tcPr>
            <w:tcW w:w="37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376A10" w14:textId="77777777" w:rsidR="003B767B" w:rsidRPr="00715D84" w:rsidRDefault="003B767B" w:rsidP="000F28A1">
            <w:pPr>
              <w:autoSpaceDE w:val="0"/>
              <w:autoSpaceDN w:val="0"/>
              <w:adjustRightInd w:val="0"/>
              <w:spacing w:before="40" w:after="40" w:line="240" w:lineRule="auto"/>
              <w:jc w:val="center"/>
              <w:rPr>
                <w:rFonts w:cs="Calibri"/>
                <w:b/>
                <w:bCs/>
                <w:color w:val="000000" w:themeColor="text1"/>
                <w:sz w:val="18"/>
                <w:szCs w:val="18"/>
                <w:lang w:val="en-US"/>
              </w:rPr>
            </w:pPr>
            <w:r w:rsidRPr="00715D84">
              <w:rPr>
                <w:rFonts w:cs="Calibri"/>
                <w:b/>
                <w:bCs/>
                <w:color w:val="000000" w:themeColor="text1"/>
                <w:sz w:val="18"/>
                <w:szCs w:val="18"/>
                <w:lang w:val="en-US"/>
              </w:rPr>
              <w:t>Description</w:t>
            </w: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ECE8C4" w14:textId="77777777" w:rsidR="003B767B" w:rsidRPr="00715D84" w:rsidRDefault="003B767B" w:rsidP="000F28A1">
            <w:pPr>
              <w:autoSpaceDE w:val="0"/>
              <w:autoSpaceDN w:val="0"/>
              <w:adjustRightInd w:val="0"/>
              <w:spacing w:before="40" w:after="40" w:line="240" w:lineRule="auto"/>
              <w:jc w:val="center"/>
              <w:rPr>
                <w:rFonts w:cs="Calibri"/>
                <w:b/>
                <w:bCs/>
                <w:color w:val="000000" w:themeColor="text1"/>
                <w:sz w:val="18"/>
                <w:szCs w:val="18"/>
                <w:lang w:val="en-US"/>
              </w:rPr>
            </w:pPr>
            <w:r w:rsidRPr="00715D84">
              <w:rPr>
                <w:rFonts w:cs="Calibri"/>
                <w:b/>
                <w:bCs/>
                <w:color w:val="000000" w:themeColor="text1"/>
                <w:sz w:val="18"/>
                <w:szCs w:val="18"/>
                <w:lang w:val="en-US"/>
              </w:rPr>
              <w:t>Page nos.</w:t>
            </w:r>
          </w:p>
        </w:tc>
      </w:tr>
      <w:tr w:rsidR="003B767B" w:rsidRPr="00704F18" w14:paraId="766C0502"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hideMark/>
          </w:tcPr>
          <w:p w14:paraId="7EE0AECA"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1</w:t>
            </w:r>
          </w:p>
        </w:tc>
        <w:tc>
          <w:tcPr>
            <w:tcW w:w="3768" w:type="pct"/>
            <w:tcBorders>
              <w:top w:val="single" w:sz="4" w:space="0" w:color="auto"/>
              <w:left w:val="single" w:sz="4" w:space="0" w:color="auto"/>
              <w:bottom w:val="single" w:sz="4" w:space="0" w:color="auto"/>
              <w:right w:val="single" w:sz="4" w:space="0" w:color="auto"/>
            </w:tcBorders>
            <w:hideMark/>
          </w:tcPr>
          <w:p w14:paraId="0C9E6F9A" w14:textId="35BBEDE7"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 xml:space="preserve">Audited Annual Accounts for FY </w:t>
            </w:r>
            <w:r w:rsidR="00D64545">
              <w:rPr>
                <w:rFonts w:cs="Calibri"/>
                <w:color w:val="000000"/>
                <w:sz w:val="18"/>
                <w:szCs w:val="18"/>
                <w:lang w:val="en-US"/>
              </w:rPr>
              <w:t>202</w:t>
            </w:r>
            <w:r w:rsidR="004A4609">
              <w:rPr>
                <w:rFonts w:cs="Calibri"/>
                <w:color w:val="000000"/>
                <w:sz w:val="18"/>
                <w:szCs w:val="18"/>
                <w:lang w:val="en-US"/>
              </w:rPr>
              <w:t>4-25</w:t>
            </w:r>
          </w:p>
        </w:tc>
        <w:tc>
          <w:tcPr>
            <w:tcW w:w="585" w:type="pct"/>
            <w:tcBorders>
              <w:top w:val="single" w:sz="4" w:space="0" w:color="auto"/>
              <w:left w:val="single" w:sz="4" w:space="0" w:color="auto"/>
              <w:bottom w:val="single" w:sz="4" w:space="0" w:color="auto"/>
              <w:right w:val="single" w:sz="4" w:space="0" w:color="auto"/>
            </w:tcBorders>
          </w:tcPr>
          <w:p w14:paraId="352C0FEF" w14:textId="2F91D447"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32598DFB"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hideMark/>
          </w:tcPr>
          <w:p w14:paraId="29091EFB"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2</w:t>
            </w:r>
          </w:p>
        </w:tc>
        <w:tc>
          <w:tcPr>
            <w:tcW w:w="3768" w:type="pct"/>
            <w:tcBorders>
              <w:top w:val="single" w:sz="4" w:space="0" w:color="auto"/>
              <w:left w:val="single" w:sz="4" w:space="0" w:color="auto"/>
              <w:bottom w:val="single" w:sz="4" w:space="0" w:color="auto"/>
              <w:right w:val="single" w:sz="4" w:space="0" w:color="auto"/>
            </w:tcBorders>
            <w:hideMark/>
          </w:tcPr>
          <w:p w14:paraId="5DF64365" w14:textId="2625BE65"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TSL source wise Summary with Power Purchase bills for FY 202</w:t>
            </w:r>
            <w:r w:rsidR="004A4609">
              <w:rPr>
                <w:rFonts w:cs="Calibri"/>
                <w:color w:val="000000"/>
                <w:sz w:val="18"/>
                <w:szCs w:val="18"/>
                <w:lang w:val="en-US"/>
              </w:rPr>
              <w:t>4-25</w:t>
            </w:r>
          </w:p>
        </w:tc>
        <w:tc>
          <w:tcPr>
            <w:tcW w:w="585" w:type="pct"/>
            <w:tcBorders>
              <w:top w:val="single" w:sz="4" w:space="0" w:color="auto"/>
              <w:left w:val="single" w:sz="4" w:space="0" w:color="auto"/>
              <w:bottom w:val="single" w:sz="4" w:space="0" w:color="auto"/>
              <w:right w:val="single" w:sz="4" w:space="0" w:color="auto"/>
            </w:tcBorders>
          </w:tcPr>
          <w:p w14:paraId="4B846D15" w14:textId="08897BF1"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32DC4902"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hideMark/>
          </w:tcPr>
          <w:p w14:paraId="30A8975F"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3</w:t>
            </w:r>
          </w:p>
        </w:tc>
        <w:tc>
          <w:tcPr>
            <w:tcW w:w="3768" w:type="pct"/>
            <w:tcBorders>
              <w:top w:val="single" w:sz="4" w:space="0" w:color="auto"/>
              <w:left w:val="single" w:sz="4" w:space="0" w:color="auto"/>
              <w:bottom w:val="single" w:sz="4" w:space="0" w:color="auto"/>
              <w:right w:val="single" w:sz="4" w:space="0" w:color="auto"/>
            </w:tcBorders>
            <w:hideMark/>
          </w:tcPr>
          <w:p w14:paraId="4EC3F266" w14:textId="0C4A4CC2"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DVC source wise Summary with Power Purchase bills for FY 202</w:t>
            </w:r>
            <w:r w:rsidR="004A4609">
              <w:rPr>
                <w:rFonts w:cs="Calibri"/>
                <w:color w:val="000000"/>
                <w:sz w:val="18"/>
                <w:szCs w:val="18"/>
                <w:lang w:val="en-US"/>
              </w:rPr>
              <w:t>4-25</w:t>
            </w:r>
          </w:p>
        </w:tc>
        <w:tc>
          <w:tcPr>
            <w:tcW w:w="585" w:type="pct"/>
            <w:tcBorders>
              <w:top w:val="single" w:sz="4" w:space="0" w:color="auto"/>
              <w:left w:val="single" w:sz="4" w:space="0" w:color="auto"/>
              <w:bottom w:val="single" w:sz="4" w:space="0" w:color="auto"/>
              <w:right w:val="single" w:sz="4" w:space="0" w:color="auto"/>
            </w:tcBorders>
          </w:tcPr>
          <w:p w14:paraId="4E37198E" w14:textId="1D647F5B"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67F33C32"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47E9A532"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4</w:t>
            </w:r>
          </w:p>
        </w:tc>
        <w:tc>
          <w:tcPr>
            <w:tcW w:w="3768" w:type="pct"/>
            <w:tcBorders>
              <w:top w:val="single" w:sz="4" w:space="0" w:color="auto"/>
              <w:left w:val="single" w:sz="4" w:space="0" w:color="auto"/>
              <w:bottom w:val="single" w:sz="4" w:space="0" w:color="auto"/>
              <w:right w:val="single" w:sz="4" w:space="0" w:color="auto"/>
            </w:tcBorders>
          </w:tcPr>
          <w:p w14:paraId="69735657" w14:textId="15E8B3DF"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Fees paid to JSERC for Petition Filing</w:t>
            </w:r>
          </w:p>
        </w:tc>
        <w:tc>
          <w:tcPr>
            <w:tcW w:w="585" w:type="pct"/>
            <w:tcBorders>
              <w:top w:val="single" w:sz="4" w:space="0" w:color="auto"/>
              <w:left w:val="single" w:sz="4" w:space="0" w:color="auto"/>
              <w:bottom w:val="single" w:sz="4" w:space="0" w:color="auto"/>
              <w:right w:val="single" w:sz="4" w:space="0" w:color="auto"/>
            </w:tcBorders>
          </w:tcPr>
          <w:p w14:paraId="08C42605" w14:textId="33767F61"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715B74C8"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795934B5"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 xml:space="preserve">Annexure </w:t>
            </w:r>
            <w:r>
              <w:rPr>
                <w:rFonts w:cs="Calibri"/>
                <w:color w:val="000000"/>
                <w:sz w:val="18"/>
                <w:szCs w:val="18"/>
                <w:lang w:val="en-US"/>
              </w:rPr>
              <w:t>5</w:t>
            </w:r>
          </w:p>
        </w:tc>
        <w:tc>
          <w:tcPr>
            <w:tcW w:w="3768" w:type="pct"/>
            <w:tcBorders>
              <w:top w:val="single" w:sz="4" w:space="0" w:color="auto"/>
              <w:left w:val="single" w:sz="4" w:space="0" w:color="auto"/>
              <w:bottom w:val="single" w:sz="4" w:space="0" w:color="auto"/>
              <w:right w:val="single" w:sz="4" w:space="0" w:color="auto"/>
            </w:tcBorders>
          </w:tcPr>
          <w:p w14:paraId="6E480F31" w14:textId="77777777" w:rsidR="003B767B" w:rsidRDefault="003B767B" w:rsidP="001E2B65">
            <w:pPr>
              <w:autoSpaceDE w:val="0"/>
              <w:autoSpaceDN w:val="0"/>
              <w:adjustRightInd w:val="0"/>
              <w:spacing w:before="40" w:after="40" w:line="240" w:lineRule="auto"/>
              <w:rPr>
                <w:rFonts w:cs="Calibri"/>
                <w:color w:val="000000"/>
                <w:sz w:val="18"/>
                <w:szCs w:val="18"/>
                <w:lang w:val="en-US"/>
              </w:rPr>
            </w:pPr>
            <w:r>
              <w:rPr>
                <w:rFonts w:cs="Calibri"/>
                <w:color w:val="000000"/>
                <w:sz w:val="18"/>
                <w:szCs w:val="18"/>
                <w:lang w:val="en-US"/>
              </w:rPr>
              <w:t>R&amp;M Expenses: Relevant part of TPCL MYT Order dated 01/11/2022 &amp; relevant part of subsequent Review Order dated 09/01/2024</w:t>
            </w:r>
          </w:p>
        </w:tc>
        <w:tc>
          <w:tcPr>
            <w:tcW w:w="585" w:type="pct"/>
            <w:tcBorders>
              <w:top w:val="single" w:sz="4" w:space="0" w:color="auto"/>
              <w:left w:val="single" w:sz="4" w:space="0" w:color="auto"/>
              <w:bottom w:val="single" w:sz="4" w:space="0" w:color="auto"/>
              <w:right w:val="single" w:sz="4" w:space="0" w:color="auto"/>
            </w:tcBorders>
          </w:tcPr>
          <w:p w14:paraId="5D7BCC5A" w14:textId="6401845A"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2B8B2C9E"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5C9BFF8F"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 xml:space="preserve">Annexure </w:t>
            </w:r>
            <w:r>
              <w:rPr>
                <w:rFonts w:cs="Calibri"/>
                <w:color w:val="000000"/>
                <w:sz w:val="18"/>
                <w:szCs w:val="18"/>
                <w:lang w:val="en-US"/>
              </w:rPr>
              <w:t>6</w:t>
            </w:r>
          </w:p>
        </w:tc>
        <w:tc>
          <w:tcPr>
            <w:tcW w:w="3768" w:type="pct"/>
            <w:tcBorders>
              <w:top w:val="single" w:sz="4" w:space="0" w:color="auto"/>
              <w:left w:val="single" w:sz="4" w:space="0" w:color="auto"/>
              <w:bottom w:val="single" w:sz="4" w:space="0" w:color="auto"/>
              <w:right w:val="single" w:sz="4" w:space="0" w:color="auto"/>
            </w:tcBorders>
            <w:hideMark/>
          </w:tcPr>
          <w:p w14:paraId="67A80828" w14:textId="66120E40"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Scheme Wise Capital Expenditure &amp; Capitalization for FY 20</w:t>
            </w:r>
            <w:r w:rsidR="00141F75">
              <w:rPr>
                <w:rFonts w:cs="Calibri"/>
                <w:color w:val="000000"/>
                <w:sz w:val="18"/>
                <w:szCs w:val="18"/>
                <w:lang w:val="en-US"/>
              </w:rPr>
              <w:t>24-25</w:t>
            </w:r>
            <w:r w:rsidRPr="00704F18">
              <w:rPr>
                <w:rFonts w:cs="Calibri"/>
                <w:color w:val="000000"/>
                <w:sz w:val="18"/>
                <w:szCs w:val="18"/>
                <w:lang w:val="en-US"/>
              </w:rPr>
              <w:t xml:space="preserve"> &amp; FY 202</w:t>
            </w:r>
            <w:r w:rsidR="00141F75">
              <w:rPr>
                <w:rFonts w:cs="Calibri"/>
                <w:color w:val="000000"/>
                <w:sz w:val="18"/>
                <w:szCs w:val="18"/>
                <w:lang w:val="en-US"/>
              </w:rPr>
              <w:t>5-26</w:t>
            </w:r>
            <w:r w:rsidRPr="00704F18">
              <w:rPr>
                <w:rFonts w:cs="Calibri"/>
                <w:color w:val="000000"/>
                <w:sz w:val="18"/>
                <w:szCs w:val="18"/>
                <w:lang w:val="en-US"/>
              </w:rPr>
              <w:t xml:space="preserve"> (H1)</w:t>
            </w:r>
          </w:p>
        </w:tc>
        <w:tc>
          <w:tcPr>
            <w:tcW w:w="585" w:type="pct"/>
            <w:tcBorders>
              <w:top w:val="single" w:sz="4" w:space="0" w:color="auto"/>
              <w:left w:val="single" w:sz="4" w:space="0" w:color="auto"/>
              <w:bottom w:val="single" w:sz="4" w:space="0" w:color="auto"/>
              <w:right w:val="single" w:sz="4" w:space="0" w:color="auto"/>
            </w:tcBorders>
          </w:tcPr>
          <w:p w14:paraId="344DE65C" w14:textId="293F61EA"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24B55285"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153B7108"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 xml:space="preserve">Annexure </w:t>
            </w:r>
            <w:r>
              <w:rPr>
                <w:rFonts w:cs="Calibri"/>
                <w:color w:val="000000"/>
                <w:sz w:val="18"/>
                <w:szCs w:val="18"/>
                <w:lang w:val="en-US"/>
              </w:rPr>
              <w:t>7</w:t>
            </w:r>
          </w:p>
        </w:tc>
        <w:tc>
          <w:tcPr>
            <w:tcW w:w="3768" w:type="pct"/>
            <w:tcBorders>
              <w:top w:val="single" w:sz="4" w:space="0" w:color="auto"/>
              <w:left w:val="single" w:sz="4" w:space="0" w:color="auto"/>
              <w:bottom w:val="single" w:sz="4" w:space="0" w:color="auto"/>
              <w:right w:val="single" w:sz="4" w:space="0" w:color="auto"/>
            </w:tcBorders>
            <w:hideMark/>
          </w:tcPr>
          <w:p w14:paraId="246C0C43" w14:textId="635E1A54"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 xml:space="preserve">Details of Asset Addition for FY </w:t>
            </w:r>
            <w:r w:rsidR="00141F75">
              <w:rPr>
                <w:rFonts w:cs="Calibri"/>
                <w:color w:val="000000"/>
                <w:sz w:val="18"/>
                <w:szCs w:val="18"/>
                <w:lang w:val="en-US"/>
              </w:rPr>
              <w:t>2024-25</w:t>
            </w:r>
          </w:p>
        </w:tc>
        <w:tc>
          <w:tcPr>
            <w:tcW w:w="585" w:type="pct"/>
            <w:tcBorders>
              <w:top w:val="single" w:sz="4" w:space="0" w:color="auto"/>
              <w:left w:val="single" w:sz="4" w:space="0" w:color="auto"/>
              <w:bottom w:val="single" w:sz="4" w:space="0" w:color="auto"/>
              <w:right w:val="single" w:sz="4" w:space="0" w:color="auto"/>
            </w:tcBorders>
          </w:tcPr>
          <w:p w14:paraId="601F1D56" w14:textId="7F9C1317"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2BB79239" w14:textId="77777777" w:rsidTr="004E7B25">
        <w:trPr>
          <w:trHeight w:val="281"/>
          <w:jc w:val="center"/>
        </w:trPr>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14:paraId="623AA4EA"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8</w:t>
            </w:r>
          </w:p>
        </w:tc>
        <w:tc>
          <w:tcPr>
            <w:tcW w:w="3768" w:type="pct"/>
            <w:tcBorders>
              <w:top w:val="single" w:sz="4" w:space="0" w:color="auto"/>
              <w:left w:val="single" w:sz="4" w:space="0" w:color="auto"/>
              <w:bottom w:val="single" w:sz="4" w:space="0" w:color="auto"/>
              <w:right w:val="single" w:sz="4" w:space="0" w:color="auto"/>
            </w:tcBorders>
            <w:shd w:val="clear" w:color="auto" w:fill="auto"/>
            <w:hideMark/>
          </w:tcPr>
          <w:p w14:paraId="7ED589EF" w14:textId="77777777"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 xml:space="preserve">Income Tax Challans for Tax paid for FY </w:t>
            </w:r>
            <w:r>
              <w:rPr>
                <w:rFonts w:cs="Calibri"/>
                <w:color w:val="000000"/>
                <w:sz w:val="18"/>
                <w:szCs w:val="18"/>
                <w:lang w:val="en-US"/>
              </w:rPr>
              <w:t>2023-24</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119895D" w14:textId="21954554"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0DBA810A"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3C715B97" w14:textId="77777777" w:rsidR="003B767B" w:rsidRPr="00704F18" w:rsidRDefault="003B767B" w:rsidP="004C3BC2">
            <w:pPr>
              <w:autoSpaceDE w:val="0"/>
              <w:autoSpaceDN w:val="0"/>
              <w:adjustRightInd w:val="0"/>
              <w:spacing w:before="40" w:after="40" w:line="240" w:lineRule="auto"/>
              <w:jc w:val="center"/>
              <w:rPr>
                <w:rFonts w:cs="Calibri"/>
                <w:color w:val="000000"/>
                <w:sz w:val="18"/>
                <w:szCs w:val="18"/>
                <w:lang w:val="en-US"/>
              </w:rPr>
            </w:pPr>
            <w:r w:rsidRPr="00704F18">
              <w:rPr>
                <w:rFonts w:cs="Calibri"/>
                <w:color w:val="000000"/>
                <w:sz w:val="18"/>
                <w:szCs w:val="18"/>
                <w:lang w:val="en-US"/>
              </w:rPr>
              <w:t>Annexure 9</w:t>
            </w:r>
          </w:p>
        </w:tc>
        <w:tc>
          <w:tcPr>
            <w:tcW w:w="3768" w:type="pct"/>
            <w:tcBorders>
              <w:top w:val="single" w:sz="4" w:space="0" w:color="auto"/>
              <w:left w:val="single" w:sz="4" w:space="0" w:color="auto"/>
              <w:bottom w:val="single" w:sz="4" w:space="0" w:color="auto"/>
              <w:right w:val="single" w:sz="4" w:space="0" w:color="auto"/>
            </w:tcBorders>
            <w:hideMark/>
          </w:tcPr>
          <w:p w14:paraId="63D38340" w14:textId="3CAAEB8D" w:rsidR="003B767B" w:rsidRPr="00704F18" w:rsidRDefault="003B767B" w:rsidP="001E2B65">
            <w:pPr>
              <w:autoSpaceDE w:val="0"/>
              <w:autoSpaceDN w:val="0"/>
              <w:adjustRightInd w:val="0"/>
              <w:spacing w:before="40" w:after="40" w:line="240" w:lineRule="auto"/>
              <w:rPr>
                <w:rFonts w:cs="Calibri"/>
                <w:color w:val="000000"/>
                <w:sz w:val="18"/>
                <w:szCs w:val="18"/>
                <w:lang w:val="en-US"/>
              </w:rPr>
            </w:pPr>
            <w:r w:rsidRPr="00704F18">
              <w:rPr>
                <w:rFonts w:cs="Calibri"/>
                <w:color w:val="000000"/>
                <w:sz w:val="18"/>
                <w:szCs w:val="18"/>
                <w:lang w:val="en-US"/>
              </w:rPr>
              <w:t>TSL source wise Summary with Power Purchase bills for FY 202</w:t>
            </w:r>
            <w:r w:rsidR="00141F75">
              <w:rPr>
                <w:rFonts w:cs="Calibri"/>
                <w:color w:val="000000"/>
                <w:sz w:val="18"/>
                <w:szCs w:val="18"/>
                <w:lang w:val="en-US"/>
              </w:rPr>
              <w:t>5-26</w:t>
            </w:r>
            <w:r w:rsidRPr="00704F18">
              <w:rPr>
                <w:rFonts w:cs="Calibri"/>
                <w:color w:val="000000"/>
                <w:sz w:val="18"/>
                <w:szCs w:val="18"/>
                <w:lang w:val="en-US"/>
              </w:rPr>
              <w:t xml:space="preserve"> (H1)</w:t>
            </w:r>
          </w:p>
        </w:tc>
        <w:tc>
          <w:tcPr>
            <w:tcW w:w="585" w:type="pct"/>
            <w:tcBorders>
              <w:top w:val="single" w:sz="4" w:space="0" w:color="auto"/>
              <w:left w:val="single" w:sz="4" w:space="0" w:color="auto"/>
              <w:bottom w:val="single" w:sz="4" w:space="0" w:color="auto"/>
              <w:right w:val="single" w:sz="4" w:space="0" w:color="auto"/>
            </w:tcBorders>
          </w:tcPr>
          <w:p w14:paraId="445F0E75" w14:textId="7691779C"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r w:rsidR="003B767B" w:rsidRPr="00704F18" w14:paraId="53DD8D58" w14:textId="77777777" w:rsidTr="004C3BC2">
        <w:trPr>
          <w:trHeight w:val="281"/>
          <w:jc w:val="center"/>
        </w:trPr>
        <w:tc>
          <w:tcPr>
            <w:tcW w:w="647" w:type="pct"/>
            <w:tcBorders>
              <w:top w:val="single" w:sz="4" w:space="0" w:color="auto"/>
              <w:left w:val="single" w:sz="4" w:space="0" w:color="auto"/>
              <w:bottom w:val="single" w:sz="4" w:space="0" w:color="auto"/>
              <w:right w:val="single" w:sz="4" w:space="0" w:color="auto"/>
            </w:tcBorders>
            <w:vAlign w:val="center"/>
          </w:tcPr>
          <w:p w14:paraId="46F50AA4" w14:textId="77777777" w:rsidR="003B767B" w:rsidRPr="00C02EFC" w:rsidRDefault="003B767B" w:rsidP="004C3BC2">
            <w:pPr>
              <w:autoSpaceDE w:val="0"/>
              <w:autoSpaceDN w:val="0"/>
              <w:adjustRightInd w:val="0"/>
              <w:spacing w:before="40" w:after="40" w:line="240" w:lineRule="auto"/>
              <w:jc w:val="center"/>
              <w:rPr>
                <w:rFonts w:cs="Calibri"/>
                <w:color w:val="000000" w:themeColor="text1"/>
                <w:sz w:val="18"/>
                <w:szCs w:val="18"/>
                <w:lang w:val="en-US"/>
              </w:rPr>
            </w:pPr>
            <w:r w:rsidRPr="00C02EFC">
              <w:rPr>
                <w:rFonts w:cs="Calibri"/>
                <w:color w:val="000000" w:themeColor="text1"/>
                <w:sz w:val="18"/>
                <w:szCs w:val="18"/>
                <w:lang w:val="en-US"/>
              </w:rPr>
              <w:t>Annexure 10</w:t>
            </w:r>
          </w:p>
        </w:tc>
        <w:tc>
          <w:tcPr>
            <w:tcW w:w="3768" w:type="pct"/>
            <w:tcBorders>
              <w:top w:val="single" w:sz="4" w:space="0" w:color="auto"/>
              <w:left w:val="single" w:sz="4" w:space="0" w:color="auto"/>
              <w:bottom w:val="single" w:sz="4" w:space="0" w:color="auto"/>
              <w:right w:val="single" w:sz="4" w:space="0" w:color="auto"/>
            </w:tcBorders>
            <w:hideMark/>
          </w:tcPr>
          <w:p w14:paraId="41A5FD49" w14:textId="6E090A1F" w:rsidR="003B767B" w:rsidRPr="00C02EFC" w:rsidRDefault="003B767B" w:rsidP="001E2B65">
            <w:pPr>
              <w:autoSpaceDE w:val="0"/>
              <w:autoSpaceDN w:val="0"/>
              <w:adjustRightInd w:val="0"/>
              <w:spacing w:before="40" w:after="40" w:line="240" w:lineRule="auto"/>
              <w:rPr>
                <w:rFonts w:cs="Calibri"/>
                <w:color w:val="000000" w:themeColor="text1"/>
                <w:sz w:val="18"/>
                <w:szCs w:val="18"/>
                <w:lang w:val="en-US"/>
              </w:rPr>
            </w:pPr>
            <w:r w:rsidRPr="00C02EFC">
              <w:rPr>
                <w:rFonts w:cs="Calibri"/>
                <w:color w:val="000000" w:themeColor="text1"/>
                <w:sz w:val="18"/>
                <w:szCs w:val="18"/>
                <w:lang w:val="en-US"/>
              </w:rPr>
              <w:t xml:space="preserve">DVC source wise Summary with Power Purchase bills for </w:t>
            </w:r>
            <w:r w:rsidR="00141F75" w:rsidRPr="00704F18">
              <w:rPr>
                <w:rFonts w:cs="Calibri"/>
                <w:color w:val="000000"/>
                <w:sz w:val="18"/>
                <w:szCs w:val="18"/>
                <w:lang w:val="en-US"/>
              </w:rPr>
              <w:t>FY 202</w:t>
            </w:r>
            <w:r w:rsidR="00141F75">
              <w:rPr>
                <w:rFonts w:cs="Calibri"/>
                <w:color w:val="000000"/>
                <w:sz w:val="18"/>
                <w:szCs w:val="18"/>
                <w:lang w:val="en-US"/>
              </w:rPr>
              <w:t>5-26</w:t>
            </w:r>
            <w:r w:rsidR="00141F75" w:rsidRPr="00704F18">
              <w:rPr>
                <w:rFonts w:cs="Calibri"/>
                <w:color w:val="000000"/>
                <w:sz w:val="18"/>
                <w:szCs w:val="18"/>
                <w:lang w:val="en-US"/>
              </w:rPr>
              <w:t xml:space="preserve"> </w:t>
            </w:r>
            <w:r w:rsidRPr="00C02EFC">
              <w:rPr>
                <w:rFonts w:cs="Calibri"/>
                <w:color w:val="000000" w:themeColor="text1"/>
                <w:sz w:val="18"/>
                <w:szCs w:val="18"/>
                <w:lang w:val="en-US"/>
              </w:rPr>
              <w:t>(H1)</w:t>
            </w:r>
          </w:p>
        </w:tc>
        <w:tc>
          <w:tcPr>
            <w:tcW w:w="585" w:type="pct"/>
            <w:tcBorders>
              <w:top w:val="single" w:sz="4" w:space="0" w:color="auto"/>
              <w:left w:val="single" w:sz="4" w:space="0" w:color="auto"/>
              <w:bottom w:val="single" w:sz="4" w:space="0" w:color="auto"/>
              <w:right w:val="single" w:sz="4" w:space="0" w:color="auto"/>
            </w:tcBorders>
          </w:tcPr>
          <w:p w14:paraId="17F2ACD8" w14:textId="45A6A28B" w:rsidR="003B767B" w:rsidRPr="00704F18" w:rsidRDefault="003B767B" w:rsidP="001E2B65">
            <w:pPr>
              <w:autoSpaceDE w:val="0"/>
              <w:autoSpaceDN w:val="0"/>
              <w:adjustRightInd w:val="0"/>
              <w:spacing w:before="40" w:after="40" w:line="240" w:lineRule="auto"/>
              <w:rPr>
                <w:rFonts w:cs="Calibri"/>
                <w:color w:val="000000"/>
                <w:sz w:val="18"/>
                <w:szCs w:val="18"/>
                <w:lang w:val="en-US"/>
              </w:rPr>
            </w:pPr>
          </w:p>
        </w:tc>
      </w:tr>
    </w:tbl>
    <w:p w14:paraId="1E1EC067" w14:textId="77777777" w:rsidR="003B767B" w:rsidRDefault="003B767B">
      <w:pPr>
        <w:spacing w:after="160" w:line="259" w:lineRule="auto"/>
        <w:jc w:val="left"/>
        <w:rPr>
          <w:rFonts w:asciiTheme="minorHAnsi" w:hAnsiTheme="minorHAnsi"/>
          <w:sz w:val="22"/>
          <w:lang w:val="en-US"/>
        </w:rPr>
      </w:pPr>
    </w:p>
    <w:p w14:paraId="47051572" w14:textId="77777777" w:rsidR="002C6EA1" w:rsidRDefault="002C6EA1">
      <w:pPr>
        <w:spacing w:after="160" w:line="259" w:lineRule="auto"/>
        <w:jc w:val="left"/>
        <w:rPr>
          <w:rFonts w:asciiTheme="minorHAnsi" w:hAnsiTheme="minorHAnsi"/>
          <w:sz w:val="22"/>
          <w:lang w:val="en-US"/>
        </w:rPr>
      </w:pPr>
    </w:p>
    <w:p w14:paraId="79D0F77F" w14:textId="77777777" w:rsidR="002C6EA1" w:rsidRDefault="002C6EA1">
      <w:pPr>
        <w:spacing w:after="160" w:line="259" w:lineRule="auto"/>
        <w:jc w:val="left"/>
        <w:rPr>
          <w:rFonts w:asciiTheme="minorHAnsi" w:hAnsiTheme="minorHAnsi"/>
          <w:sz w:val="22"/>
          <w:lang w:val="en-US"/>
        </w:rPr>
      </w:pPr>
    </w:p>
    <w:p w14:paraId="6B960F8F" w14:textId="77777777" w:rsidR="002C6EA1" w:rsidRDefault="002C6EA1">
      <w:pPr>
        <w:spacing w:after="160" w:line="259" w:lineRule="auto"/>
        <w:jc w:val="left"/>
        <w:rPr>
          <w:rFonts w:asciiTheme="minorHAnsi" w:hAnsiTheme="minorHAnsi"/>
          <w:sz w:val="22"/>
          <w:lang w:val="en-US"/>
        </w:rPr>
      </w:pPr>
    </w:p>
    <w:p w14:paraId="044398B6" w14:textId="77777777" w:rsidR="002C6EA1" w:rsidRDefault="002C6EA1">
      <w:pPr>
        <w:spacing w:after="160" w:line="259" w:lineRule="auto"/>
        <w:jc w:val="left"/>
        <w:rPr>
          <w:rFonts w:asciiTheme="minorHAnsi" w:hAnsiTheme="minorHAnsi"/>
          <w:sz w:val="22"/>
          <w:lang w:val="en-US"/>
        </w:rPr>
      </w:pPr>
    </w:p>
    <w:p w14:paraId="1050E13D" w14:textId="77777777" w:rsidR="002C6EA1" w:rsidRDefault="002C6EA1">
      <w:pPr>
        <w:spacing w:after="160" w:line="259" w:lineRule="auto"/>
        <w:jc w:val="left"/>
        <w:rPr>
          <w:rFonts w:asciiTheme="minorHAnsi" w:hAnsiTheme="minorHAnsi"/>
          <w:sz w:val="22"/>
          <w:lang w:val="en-US"/>
        </w:rPr>
      </w:pPr>
    </w:p>
    <w:p w14:paraId="154E3ADF" w14:textId="77777777" w:rsidR="002C6EA1" w:rsidRDefault="002C6EA1">
      <w:pPr>
        <w:spacing w:after="160" w:line="259" w:lineRule="auto"/>
        <w:jc w:val="left"/>
        <w:rPr>
          <w:rFonts w:asciiTheme="minorHAnsi" w:hAnsiTheme="minorHAnsi"/>
          <w:sz w:val="22"/>
          <w:lang w:val="en-US"/>
        </w:rPr>
      </w:pPr>
    </w:p>
    <w:p w14:paraId="1674E75C" w14:textId="77777777" w:rsidR="002C6EA1" w:rsidRDefault="002C6EA1">
      <w:pPr>
        <w:spacing w:after="160" w:line="259" w:lineRule="auto"/>
        <w:jc w:val="left"/>
        <w:rPr>
          <w:rFonts w:asciiTheme="minorHAnsi" w:hAnsiTheme="minorHAnsi"/>
          <w:sz w:val="22"/>
          <w:lang w:val="en-US"/>
        </w:rPr>
      </w:pPr>
    </w:p>
    <w:p w14:paraId="2B3A37D9" w14:textId="77777777" w:rsidR="002C6EA1" w:rsidRDefault="002C6EA1">
      <w:pPr>
        <w:spacing w:after="160" w:line="259" w:lineRule="auto"/>
        <w:jc w:val="left"/>
        <w:rPr>
          <w:rFonts w:asciiTheme="minorHAnsi" w:hAnsiTheme="minorHAnsi"/>
          <w:sz w:val="22"/>
          <w:lang w:val="en-US"/>
        </w:rPr>
      </w:pPr>
    </w:p>
    <w:p w14:paraId="2AE02D6B" w14:textId="77777777" w:rsidR="002C6EA1" w:rsidRDefault="002C6EA1">
      <w:pPr>
        <w:spacing w:after="160" w:line="259" w:lineRule="auto"/>
        <w:jc w:val="left"/>
        <w:rPr>
          <w:rFonts w:asciiTheme="minorHAnsi" w:hAnsiTheme="minorHAnsi"/>
          <w:sz w:val="22"/>
          <w:lang w:val="en-US"/>
        </w:rPr>
      </w:pPr>
    </w:p>
    <w:p w14:paraId="77D9BB8D" w14:textId="77777777" w:rsidR="002C6EA1" w:rsidRDefault="002C6EA1">
      <w:pPr>
        <w:spacing w:after="160" w:line="259" w:lineRule="auto"/>
        <w:jc w:val="left"/>
        <w:rPr>
          <w:rFonts w:asciiTheme="minorHAnsi" w:hAnsiTheme="minorHAnsi"/>
          <w:sz w:val="22"/>
          <w:lang w:val="en-US"/>
        </w:rPr>
      </w:pPr>
    </w:p>
    <w:p w14:paraId="6463833E" w14:textId="77777777" w:rsidR="002C6EA1" w:rsidRDefault="002C6EA1">
      <w:pPr>
        <w:spacing w:after="160" w:line="259" w:lineRule="auto"/>
        <w:jc w:val="left"/>
        <w:rPr>
          <w:rFonts w:asciiTheme="minorHAnsi" w:hAnsiTheme="minorHAnsi"/>
          <w:sz w:val="22"/>
          <w:lang w:val="en-US"/>
        </w:rPr>
      </w:pPr>
    </w:p>
    <w:p w14:paraId="02E103F8" w14:textId="77777777" w:rsidR="003B767B" w:rsidRDefault="003B767B">
      <w:pPr>
        <w:spacing w:after="160" w:line="259" w:lineRule="auto"/>
        <w:jc w:val="left"/>
        <w:rPr>
          <w:rFonts w:asciiTheme="minorHAnsi" w:hAnsiTheme="minorHAnsi"/>
          <w:sz w:val="22"/>
          <w:lang w:val="en-US"/>
        </w:rPr>
      </w:pPr>
    </w:p>
    <w:p w14:paraId="189FBF1E" w14:textId="77777777" w:rsidR="003B767B" w:rsidRDefault="003B767B">
      <w:pPr>
        <w:spacing w:after="160" w:line="259" w:lineRule="auto"/>
        <w:jc w:val="left"/>
        <w:rPr>
          <w:rFonts w:asciiTheme="minorHAnsi" w:hAnsiTheme="minorHAnsi"/>
          <w:sz w:val="22"/>
          <w:lang w:val="en-US"/>
        </w:rPr>
      </w:pPr>
    </w:p>
    <w:sectPr w:rsidR="003B767B" w:rsidSect="00B8170C">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1285" w14:textId="77777777" w:rsidR="005002F2" w:rsidRDefault="005002F2" w:rsidP="00AF1957">
      <w:pPr>
        <w:spacing w:after="0" w:line="240" w:lineRule="auto"/>
      </w:pPr>
      <w:r>
        <w:separator/>
      </w:r>
    </w:p>
  </w:endnote>
  <w:endnote w:type="continuationSeparator" w:id="0">
    <w:p w14:paraId="40EFDB8E" w14:textId="77777777" w:rsidR="005002F2" w:rsidRDefault="005002F2" w:rsidP="00AF1957">
      <w:pPr>
        <w:spacing w:after="0" w:line="240" w:lineRule="auto"/>
      </w:pPr>
      <w:r>
        <w:continuationSeparator/>
      </w:r>
    </w:p>
  </w:endnote>
  <w:endnote w:type="continuationNotice" w:id="1">
    <w:p w14:paraId="7AB9364E" w14:textId="77777777" w:rsidR="005002F2" w:rsidRDefault="00500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126397"/>
      <w:docPartObj>
        <w:docPartGallery w:val="Page Numbers (Bottom of Page)"/>
        <w:docPartUnique/>
      </w:docPartObj>
    </w:sdtPr>
    <w:sdtEndPr>
      <w:rPr>
        <w:noProof/>
      </w:rPr>
    </w:sdtEndPr>
    <w:sdtContent>
      <w:p w14:paraId="66243C19" w14:textId="457DD72D" w:rsidR="00D06FAE" w:rsidRDefault="00D06FAE">
        <w:pPr>
          <w:pStyle w:val="Footer"/>
          <w:jc w:val="right"/>
        </w:pPr>
        <w:r>
          <w:fldChar w:fldCharType="begin"/>
        </w:r>
        <w:r>
          <w:instrText xml:space="preserve"> PAGE   \* MERGEFORMAT </w:instrText>
        </w:r>
        <w:r>
          <w:fldChar w:fldCharType="separate"/>
        </w:r>
        <w:r w:rsidR="004F1D21">
          <w:rPr>
            <w:noProof/>
          </w:rPr>
          <w:t>44</w:t>
        </w:r>
        <w:r>
          <w:rPr>
            <w:noProof/>
          </w:rPr>
          <w:fldChar w:fldCharType="end"/>
        </w:r>
      </w:p>
    </w:sdtContent>
  </w:sdt>
  <w:p w14:paraId="172276AF" w14:textId="77777777" w:rsidR="00D06FAE" w:rsidRDefault="00D06F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356" w:type="pct"/>
      <w:tblCellMar>
        <w:top w:w="144" w:type="dxa"/>
        <w:left w:w="115" w:type="dxa"/>
        <w:bottom w:w="144" w:type="dxa"/>
        <w:right w:w="115" w:type="dxa"/>
      </w:tblCellMar>
      <w:tblLook w:val="04A0" w:firstRow="1" w:lastRow="0" w:firstColumn="1" w:lastColumn="0" w:noHBand="0" w:noVBand="1"/>
    </w:tblPr>
    <w:tblGrid>
      <w:gridCol w:w="9746"/>
      <w:gridCol w:w="2118"/>
    </w:tblGrid>
    <w:tr w:rsidR="00D06FAE" w14:paraId="16B60B85" w14:textId="77777777" w:rsidTr="00687F3B">
      <w:trPr>
        <w:trHeight w:val="229"/>
      </w:trPr>
      <w:sdt>
        <w:sdtPr>
          <w:rPr>
            <w:caps/>
            <w:color w:val="808080" w:themeColor="background1" w:themeShade="80"/>
            <w:sz w:val="18"/>
            <w:szCs w:val="18"/>
          </w:rPr>
          <w:alias w:val="Author"/>
          <w:tag w:val=""/>
          <w:id w:val="1534151868"/>
          <w:placeholder>
            <w:docPart w:val="C24ED120FF6340AA965CEF3D5B4E3291"/>
          </w:placeholder>
          <w:dataBinding w:prefixMappings="xmlns:ns0='http://purl.org/dc/elements/1.1/' xmlns:ns1='http://schemas.openxmlformats.org/package/2006/metadata/core-properties' " w:xpath="/ns1:coreProperties[1]/ns0:creator[1]" w:storeItemID="{6C3C8BC8-F283-45AE-878A-BAB7291924A1}"/>
          <w:text/>
        </w:sdtPr>
        <w:sdtContent>
          <w:tc>
            <w:tcPr>
              <w:tcW w:w="9781" w:type="dxa"/>
              <w:vAlign w:val="center"/>
            </w:tcPr>
            <w:p w14:paraId="1EFA7E9C" w14:textId="48BC6D05" w:rsidR="00D06FAE" w:rsidRDefault="00D06FAE" w:rsidP="00B65851">
              <w:pPr>
                <w:pStyle w:val="Footer"/>
                <w:rPr>
                  <w:caps/>
                  <w:color w:val="808080" w:themeColor="background1" w:themeShade="80"/>
                  <w:sz w:val="18"/>
                  <w:szCs w:val="18"/>
                </w:rPr>
              </w:pPr>
              <w:r>
                <w:rPr>
                  <w:caps/>
                  <w:color w:val="808080" w:themeColor="background1" w:themeShade="80"/>
                  <w:sz w:val="18"/>
                  <w:szCs w:val="18"/>
                </w:rPr>
                <w:t>TATA STEEL uisl</w:t>
              </w:r>
            </w:p>
          </w:tc>
        </w:sdtContent>
      </w:sdt>
      <w:tc>
        <w:tcPr>
          <w:tcW w:w="2118" w:type="dxa"/>
          <w:vAlign w:val="center"/>
        </w:tcPr>
        <w:p w14:paraId="0AD7DFEC" w14:textId="0070ED10" w:rsidR="00D06FAE" w:rsidRDefault="00D06FAE" w:rsidP="00722FC4">
          <w:pPr>
            <w:pStyle w:val="Footer"/>
            <w:ind w:right="1773"/>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4F1D21">
            <w:rPr>
              <w:caps/>
              <w:noProof/>
              <w:color w:val="808080" w:themeColor="background1" w:themeShade="80"/>
              <w:sz w:val="18"/>
              <w:szCs w:val="18"/>
            </w:rPr>
            <w:t>46</w:t>
          </w:r>
          <w:r>
            <w:rPr>
              <w:caps/>
              <w:noProof/>
              <w:color w:val="808080" w:themeColor="background1" w:themeShade="80"/>
              <w:sz w:val="18"/>
              <w:szCs w:val="18"/>
            </w:rPr>
            <w:fldChar w:fldCharType="end"/>
          </w:r>
        </w:p>
      </w:tc>
    </w:tr>
  </w:tbl>
  <w:p w14:paraId="463CF8AC" w14:textId="77777777" w:rsidR="00D06FAE" w:rsidRDefault="00D06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9F253" w14:textId="77777777" w:rsidR="005002F2" w:rsidRDefault="005002F2" w:rsidP="00AF1957">
      <w:pPr>
        <w:spacing w:after="0" w:line="240" w:lineRule="auto"/>
      </w:pPr>
      <w:r>
        <w:separator/>
      </w:r>
    </w:p>
  </w:footnote>
  <w:footnote w:type="continuationSeparator" w:id="0">
    <w:p w14:paraId="17DCA91E" w14:textId="77777777" w:rsidR="005002F2" w:rsidRDefault="005002F2" w:rsidP="00AF1957">
      <w:pPr>
        <w:spacing w:after="0" w:line="240" w:lineRule="auto"/>
      </w:pPr>
      <w:r>
        <w:continuationSeparator/>
      </w:r>
    </w:p>
  </w:footnote>
  <w:footnote w:type="continuationNotice" w:id="1">
    <w:p w14:paraId="3ACBE40A" w14:textId="77777777" w:rsidR="005002F2" w:rsidRDefault="005002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3518F" w14:textId="29A246DA" w:rsidR="00D06FAE" w:rsidRDefault="00D06FAE" w:rsidP="00550D79">
    <w:pPr>
      <w:pStyle w:val="Header"/>
      <w:jc w:val="right"/>
      <w:rPr>
        <w:i/>
        <w:iCs/>
        <w:sz w:val="18"/>
        <w:szCs w:val="20"/>
      </w:rPr>
    </w:pPr>
    <w:r w:rsidRPr="00691998">
      <w:rPr>
        <w:i/>
        <w:iCs/>
        <w:sz w:val="18"/>
        <w:szCs w:val="20"/>
      </w:rPr>
      <w:t>Petition for True-up of FY 202</w:t>
    </w:r>
    <w:r w:rsidR="00D04974">
      <w:rPr>
        <w:i/>
        <w:iCs/>
        <w:sz w:val="18"/>
        <w:szCs w:val="20"/>
      </w:rPr>
      <w:t>4</w:t>
    </w:r>
    <w:r w:rsidRPr="00691998">
      <w:rPr>
        <w:i/>
        <w:iCs/>
        <w:sz w:val="18"/>
        <w:szCs w:val="20"/>
      </w:rPr>
      <w:t>-2</w:t>
    </w:r>
    <w:r w:rsidR="00D04974">
      <w:rPr>
        <w:i/>
        <w:iCs/>
        <w:sz w:val="18"/>
        <w:szCs w:val="20"/>
      </w:rPr>
      <w:t>5</w:t>
    </w:r>
    <w:r w:rsidR="00550D79">
      <w:rPr>
        <w:i/>
        <w:iCs/>
        <w:sz w:val="18"/>
        <w:szCs w:val="20"/>
      </w:rPr>
      <w:t xml:space="preserve"> and</w:t>
    </w:r>
    <w:r w:rsidRPr="00691998">
      <w:rPr>
        <w:i/>
        <w:iCs/>
        <w:sz w:val="18"/>
        <w:szCs w:val="20"/>
      </w:rPr>
      <w:t xml:space="preserve"> APR of FY 202</w:t>
    </w:r>
    <w:r w:rsidR="00D04974">
      <w:rPr>
        <w:i/>
        <w:iCs/>
        <w:sz w:val="18"/>
        <w:szCs w:val="20"/>
      </w:rPr>
      <w:t>5</w:t>
    </w:r>
    <w:r w:rsidRPr="00691998">
      <w:rPr>
        <w:i/>
        <w:iCs/>
        <w:sz w:val="18"/>
        <w:szCs w:val="20"/>
      </w:rPr>
      <w:t>-2</w:t>
    </w:r>
    <w:r w:rsidR="00D04974">
      <w:rPr>
        <w:i/>
        <w:iCs/>
        <w:sz w:val="18"/>
        <w:szCs w:val="20"/>
      </w:rPr>
      <w:t>6</w:t>
    </w:r>
  </w:p>
  <w:p w14:paraId="56CC8486" w14:textId="77777777" w:rsidR="002C37D0" w:rsidRPr="00691998" w:rsidRDefault="002C37D0" w:rsidP="00550D79">
    <w:pPr>
      <w:pStyle w:val="Header"/>
      <w:jc w:val="right"/>
      <w:rPr>
        <w:i/>
        <w:i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05CA6" w14:textId="37F81928" w:rsidR="00D06FAE" w:rsidRPr="00691998" w:rsidRDefault="00D06FAE" w:rsidP="004402B7">
    <w:pPr>
      <w:pStyle w:val="Header"/>
      <w:jc w:val="right"/>
      <w:rPr>
        <w:i/>
        <w:iCs/>
        <w:sz w:val="18"/>
        <w:szCs w:val="20"/>
      </w:rPr>
    </w:pPr>
    <w:r w:rsidRPr="00691998">
      <w:rPr>
        <w:i/>
        <w:iCs/>
        <w:sz w:val="18"/>
        <w:szCs w:val="20"/>
      </w:rPr>
      <w:t>Petition for True-up of FY 202</w:t>
    </w:r>
    <w:r w:rsidR="00C432A3">
      <w:rPr>
        <w:i/>
        <w:iCs/>
        <w:sz w:val="18"/>
        <w:szCs w:val="20"/>
      </w:rPr>
      <w:t>4</w:t>
    </w:r>
    <w:r w:rsidRPr="00691998">
      <w:rPr>
        <w:i/>
        <w:iCs/>
        <w:sz w:val="18"/>
        <w:szCs w:val="20"/>
      </w:rPr>
      <w:t>-2</w:t>
    </w:r>
    <w:r w:rsidR="00C432A3">
      <w:rPr>
        <w:i/>
        <w:iCs/>
        <w:sz w:val="18"/>
        <w:szCs w:val="20"/>
      </w:rPr>
      <w:t>5</w:t>
    </w:r>
    <w:r w:rsidRPr="00691998">
      <w:rPr>
        <w:i/>
        <w:iCs/>
        <w:sz w:val="18"/>
        <w:szCs w:val="20"/>
      </w:rPr>
      <w:t xml:space="preserve"> APR of FY 202</w:t>
    </w:r>
    <w:r w:rsidR="00C432A3">
      <w:rPr>
        <w:i/>
        <w:iCs/>
        <w:sz w:val="18"/>
        <w:szCs w:val="20"/>
      </w:rPr>
      <w:t>5-26</w:t>
    </w:r>
    <w:r w:rsidRPr="00691998">
      <w:rPr>
        <w:i/>
        <w:iCs/>
        <w:sz w:val="18"/>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E0FF" w14:textId="00029457" w:rsidR="00D06FAE" w:rsidRDefault="00000000">
    <w:pPr>
      <w:pStyle w:val="Header"/>
    </w:pPr>
    <w:sdt>
      <w:sdtPr>
        <w:rPr>
          <w:i/>
          <w:iCs/>
          <w:color w:val="404040" w:themeColor="text1" w:themeTint="BF"/>
          <w:sz w:val="18"/>
          <w:szCs w:val="18"/>
        </w:rPr>
        <w:alias w:val="Title"/>
        <w:tag w:val=""/>
        <w:id w:val="942040131"/>
        <w:dataBinding w:prefixMappings="xmlns:ns0='http://purl.org/dc/elements/1.1/' xmlns:ns1='http://schemas.openxmlformats.org/package/2006/metadata/core-properties' " w:xpath="/ns1:coreProperties[1]/ns0:title[1]" w:storeItemID="{6C3C8BC8-F283-45AE-878A-BAB7291924A1}"/>
        <w:text/>
      </w:sdtPr>
      <w:sdtContent>
        <w:r w:rsidR="00D06FAE">
          <w:rPr>
            <w:i/>
            <w:iCs/>
            <w:color w:val="404040" w:themeColor="text1" w:themeTint="BF"/>
            <w:sz w:val="18"/>
            <w:szCs w:val="18"/>
          </w:rPr>
          <w:t>Petition for True-up for FY 2022-23, APR for FY 2023-24 and ARR &amp; Tariff Projections for FY 2024-25</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0B88"/>
    <w:multiLevelType w:val="hybridMultilevel"/>
    <w:tmpl w:val="346ECC88"/>
    <w:lvl w:ilvl="0" w:tplc="4009000F">
      <w:start w:val="1"/>
      <w:numFmt w:val="decimal"/>
      <w:lvlText w:val="%1."/>
      <w:lvlJc w:val="left"/>
      <w:pPr>
        <w:ind w:left="436" w:hanging="360"/>
      </w:pPr>
    </w:lvl>
    <w:lvl w:ilvl="1" w:tplc="44E44804">
      <w:start w:val="1"/>
      <w:numFmt w:val="lowerRoman"/>
      <w:lvlText w:val="(%2)."/>
      <w:lvlJc w:val="left"/>
      <w:pPr>
        <w:ind w:left="1156" w:hanging="360"/>
      </w:pPr>
      <w:rPr>
        <w:rFonts w:hint="default"/>
      </w:r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1" w15:restartNumberingAfterBreak="0">
    <w:nsid w:val="0A2B4E08"/>
    <w:multiLevelType w:val="hybridMultilevel"/>
    <w:tmpl w:val="A4A839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B2D5D08"/>
    <w:multiLevelType w:val="multilevel"/>
    <w:tmpl w:val="52F2A2A0"/>
    <w:lvl w:ilvl="0">
      <w:start w:val="1"/>
      <w:numFmt w:val="decimal"/>
      <w:lvlText w:val="%1"/>
      <w:lvlJc w:val="left"/>
      <w:pPr>
        <w:ind w:left="540" w:hanging="540"/>
      </w:pPr>
      <w:rPr>
        <w:rFonts w:hint="default"/>
      </w:rPr>
    </w:lvl>
    <w:lvl w:ilvl="1">
      <w:start w:val="1"/>
      <w:numFmt w:val="decimal"/>
      <w:lvlText w:val="%1.%2"/>
      <w:lvlJc w:val="left"/>
      <w:pPr>
        <w:ind w:left="630" w:hanging="72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810" w:hanging="1080"/>
      </w:pPr>
      <w:rPr>
        <w:rFonts w:hint="default"/>
      </w:rPr>
    </w:lvl>
    <w:lvl w:ilvl="4">
      <w:start w:val="1"/>
      <w:numFmt w:val="decimal"/>
      <w:lvlText w:val="%1.%2.%3.%4.%5"/>
      <w:lvlJc w:val="left"/>
      <w:pPr>
        <w:ind w:left="1080" w:hanging="1440"/>
      </w:pPr>
      <w:rPr>
        <w:rFonts w:hint="default"/>
      </w:rPr>
    </w:lvl>
    <w:lvl w:ilvl="5">
      <w:start w:val="1"/>
      <w:numFmt w:val="decimal"/>
      <w:lvlText w:val="%1.%2.%3.%4.%5.%6"/>
      <w:lvlJc w:val="left"/>
      <w:pPr>
        <w:ind w:left="990" w:hanging="1440"/>
      </w:pPr>
      <w:rPr>
        <w:rFonts w:hint="default"/>
      </w:rPr>
    </w:lvl>
    <w:lvl w:ilvl="6">
      <w:start w:val="1"/>
      <w:numFmt w:val="decimal"/>
      <w:lvlText w:val="%1.%2.%3.%4.%5.%6.%7"/>
      <w:lvlJc w:val="left"/>
      <w:pPr>
        <w:ind w:left="1260" w:hanging="1800"/>
      </w:pPr>
      <w:rPr>
        <w:rFonts w:hint="default"/>
      </w:rPr>
    </w:lvl>
    <w:lvl w:ilvl="7">
      <w:start w:val="1"/>
      <w:numFmt w:val="decimal"/>
      <w:lvlText w:val="%1.%2.%3.%4.%5.%6.%7.%8"/>
      <w:lvlJc w:val="left"/>
      <w:pPr>
        <w:ind w:left="1530" w:hanging="2160"/>
      </w:pPr>
      <w:rPr>
        <w:rFonts w:hint="default"/>
      </w:rPr>
    </w:lvl>
    <w:lvl w:ilvl="8">
      <w:start w:val="1"/>
      <w:numFmt w:val="decimal"/>
      <w:lvlText w:val="%1.%2.%3.%4.%5.%6.%7.%8.%9"/>
      <w:lvlJc w:val="left"/>
      <w:pPr>
        <w:ind w:left="1440" w:hanging="2160"/>
      </w:pPr>
      <w:rPr>
        <w:rFonts w:hint="default"/>
      </w:rPr>
    </w:lvl>
  </w:abstractNum>
  <w:abstractNum w:abstractNumId="3" w15:restartNumberingAfterBreak="0">
    <w:nsid w:val="0C8506B3"/>
    <w:multiLevelType w:val="hybridMultilevel"/>
    <w:tmpl w:val="8E1AFEC0"/>
    <w:lvl w:ilvl="0" w:tplc="4009000F">
      <w:start w:val="1"/>
      <w:numFmt w:val="decimal"/>
      <w:lvlText w:val="%1."/>
      <w:lvlJc w:val="left"/>
      <w:pPr>
        <w:ind w:left="1440" w:hanging="360"/>
      </w:pPr>
    </w:lvl>
    <w:lvl w:ilvl="1" w:tplc="BB66F1EE">
      <w:start w:val="6"/>
      <w:numFmt w:val="bullet"/>
      <w:lvlText w:val="•"/>
      <w:lvlJc w:val="left"/>
      <w:pPr>
        <w:ind w:left="2520" w:hanging="720"/>
      </w:pPr>
      <w:rPr>
        <w:rFonts w:ascii="Verdana" w:eastAsiaTheme="minorHAnsi" w:hAnsi="Verdana" w:cstheme="minorBidi"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947C35"/>
    <w:multiLevelType w:val="hybridMultilevel"/>
    <w:tmpl w:val="88BC333E"/>
    <w:lvl w:ilvl="0" w:tplc="40090017">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3873830"/>
    <w:multiLevelType w:val="multilevel"/>
    <w:tmpl w:val="3864E7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9E423A"/>
    <w:multiLevelType w:val="multilevel"/>
    <w:tmpl w:val="18BA06D8"/>
    <w:lvl w:ilvl="0">
      <w:start w:val="1"/>
      <w:numFmt w:val="decimal"/>
      <w:lvlText w:val="%1."/>
      <w:lvlJc w:val="left"/>
      <w:pPr>
        <w:ind w:left="720" w:hanging="360"/>
      </w:pPr>
    </w:lvl>
    <w:lvl w:ilvl="1">
      <w:start w:val="66"/>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87B3BE6"/>
    <w:multiLevelType w:val="multilevel"/>
    <w:tmpl w:val="25D49BB6"/>
    <w:lvl w:ilvl="0">
      <w:start w:val="1"/>
      <w:numFmt w:val="decimal"/>
      <w:lvlText w:val="Chapter %1."/>
      <w:lvlJc w:val="left"/>
      <w:pPr>
        <w:tabs>
          <w:tab w:val="num" w:pos="5252"/>
        </w:tabs>
        <w:ind w:left="5252" w:hanging="432"/>
      </w:pPr>
      <w:rPr>
        <w:rFonts w:ascii="Verdana" w:hAnsi="Verdana" w:hint="default"/>
        <w:b/>
        <w:i w:val="0"/>
        <w:sz w:val="24"/>
        <w:szCs w:val="24"/>
      </w:rPr>
    </w:lvl>
    <w:lvl w:ilvl="1">
      <w:start w:val="1"/>
      <w:numFmt w:val="decimal"/>
      <w:lvlText w:val="%1.%2"/>
      <w:lvlJc w:val="left"/>
      <w:pPr>
        <w:tabs>
          <w:tab w:val="num" w:pos="576"/>
        </w:tabs>
        <w:ind w:left="576" w:hanging="576"/>
      </w:pPr>
      <w:rPr>
        <w:rFonts w:ascii="Verdana" w:hAnsi="Verdana" w:hint="default"/>
        <w:b/>
        <w:i w:val="0"/>
        <w:sz w:val="22"/>
        <w:szCs w:val="22"/>
      </w:rPr>
    </w:lvl>
    <w:lvl w:ilvl="2">
      <w:start w:val="1"/>
      <w:numFmt w:val="decimal"/>
      <w:lvlText w:val="%1.%2.%3"/>
      <w:lvlJc w:val="left"/>
      <w:pPr>
        <w:tabs>
          <w:tab w:val="num" w:pos="1145"/>
        </w:tabs>
        <w:ind w:left="1145" w:hanging="720"/>
      </w:pPr>
      <w:rPr>
        <w:rFonts w:ascii="Verdana" w:hAnsi="Verdana" w:cstheme="minorHAnsi"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upperLetter"/>
      <w:lvlText w:val="%4."/>
      <w:lvlJc w:val="left"/>
      <w:pPr>
        <w:ind w:left="360"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BB295E"/>
    <w:multiLevelType w:val="multilevel"/>
    <w:tmpl w:val="B24EEE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A405610"/>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pStyle w:val="Level11"/>
      <w:isLgl/>
      <w:lvlText w:val="%1.%2"/>
      <w:lvlJc w:val="left"/>
      <w:pPr>
        <w:tabs>
          <w:tab w:val="num" w:pos="720"/>
        </w:tabs>
        <w:ind w:left="720" w:hanging="720"/>
      </w:pPr>
      <w:rPr>
        <w:rFonts w:ascii="Calibri" w:hAnsi="Calibri" w:cs="Tahoma" w:hint="default"/>
        <w:b w:val="0"/>
        <w:i w:val="0"/>
        <w:sz w:val="22"/>
        <w:szCs w:val="22"/>
      </w:rPr>
    </w:lvl>
    <w:lvl w:ilvl="2">
      <w:start w:val="1"/>
      <w:numFmt w:val="decimal"/>
      <w:lvlText w:val="%3"/>
      <w:lvlJc w:val="left"/>
      <w:pPr>
        <w:tabs>
          <w:tab w:val="num" w:pos="360"/>
        </w:tabs>
      </w:pPr>
      <w:rPr>
        <w:rFonts w:cs="Times New Roman"/>
      </w:rPr>
    </w:lvl>
    <w:lvl w:ilvl="3">
      <w:start w:val="1"/>
      <w:numFmt w:val="lowerLetter"/>
      <w:pStyle w:val="Level2"/>
      <w:lvlText w:val="(%4)"/>
      <w:lvlJc w:val="left"/>
      <w:pPr>
        <w:tabs>
          <w:tab w:val="num" w:pos="1440"/>
        </w:tabs>
        <w:ind w:left="1440" w:hanging="720"/>
      </w:pPr>
      <w:rPr>
        <w:rFonts w:ascii="Calibri" w:hAnsi="Calibri" w:cs="Times New Roman" w:hint="default"/>
        <w:b w:val="0"/>
        <w:color w:val="auto"/>
        <w:sz w:val="22"/>
        <w:szCs w:val="22"/>
      </w:rPr>
    </w:lvl>
    <w:lvl w:ilvl="4">
      <w:start w:val="1"/>
      <w:numFmt w:val="lowerRoman"/>
      <w:lvlText w:val="(%5)"/>
      <w:lvlJc w:val="left"/>
      <w:pPr>
        <w:tabs>
          <w:tab w:val="num" w:pos="2304"/>
        </w:tabs>
        <w:ind w:left="2304" w:hanging="864"/>
      </w:pPr>
      <w:rPr>
        <w:rFonts w:cs="Times New Roman"/>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0" w15:restartNumberingAfterBreak="0">
    <w:nsid w:val="3AD95E5F"/>
    <w:multiLevelType w:val="multilevel"/>
    <w:tmpl w:val="9AC851FE"/>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asciiTheme="majorHAnsi" w:hAnsiTheme="majorHAnsi" w:hint="default"/>
        <w:sz w:val="18"/>
        <w:szCs w:val="1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0B1E3D"/>
    <w:multiLevelType w:val="multilevel"/>
    <w:tmpl w:val="19F8979A"/>
    <w:lvl w:ilvl="0">
      <w:start w:val="5"/>
      <w:numFmt w:val="decimal"/>
      <w:lvlText w:val="%1."/>
      <w:lvlJc w:val="left"/>
      <w:pPr>
        <w:ind w:left="408" w:hanging="408"/>
      </w:pPr>
      <w:rPr>
        <w:rFonts w:hint="default"/>
      </w:rPr>
    </w:lvl>
    <w:lvl w:ilvl="1">
      <w:start w:val="1"/>
      <w:numFmt w:val="decimal"/>
      <w:lvlText w:val="%1.%2."/>
      <w:lvlJc w:val="left"/>
      <w:pPr>
        <w:ind w:left="1440" w:hanging="720"/>
      </w:pPr>
      <w:rPr>
        <w:rFonts w:asciiTheme="majorHAnsi" w:hAnsiTheme="majorHAnsi" w:hint="default"/>
        <w:b/>
        <w:bCs w:val="0"/>
        <w:sz w:val="22"/>
        <w:szCs w:val="1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51F6F32"/>
    <w:multiLevelType w:val="multilevel"/>
    <w:tmpl w:val="18BA06D8"/>
    <w:lvl w:ilvl="0">
      <w:start w:val="1"/>
      <w:numFmt w:val="decimal"/>
      <w:lvlText w:val="%1."/>
      <w:lvlJc w:val="left"/>
      <w:pPr>
        <w:ind w:left="720" w:hanging="360"/>
      </w:pPr>
    </w:lvl>
    <w:lvl w:ilvl="1">
      <w:start w:val="66"/>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DAF7107"/>
    <w:multiLevelType w:val="multilevel"/>
    <w:tmpl w:val="FFFFFFFF"/>
    <w:lvl w:ilvl="0">
      <w:start w:val="2"/>
      <w:numFmt w:val="decimal"/>
      <w:lvlText w:val="%1."/>
      <w:lvlJc w:val="left"/>
      <w:pPr>
        <w:ind w:left="648" w:hanging="648"/>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4320" w:hanging="216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14" w15:restartNumberingAfterBreak="0">
    <w:nsid w:val="4FF128D1"/>
    <w:multiLevelType w:val="hybridMultilevel"/>
    <w:tmpl w:val="0E5076B8"/>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233F3D"/>
    <w:multiLevelType w:val="multilevel"/>
    <w:tmpl w:val="B4A82A52"/>
    <w:lvl w:ilvl="0">
      <w:start w:val="4"/>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95F2DAD"/>
    <w:multiLevelType w:val="multilevel"/>
    <w:tmpl w:val="C39241E6"/>
    <w:lvl w:ilvl="0">
      <w:start w:val="3"/>
      <w:numFmt w:val="decimal"/>
      <w:lvlText w:val="%1."/>
      <w:lvlJc w:val="left"/>
      <w:pPr>
        <w:ind w:left="408" w:hanging="408"/>
      </w:pPr>
      <w:rPr>
        <w:rFonts w:hint="default"/>
      </w:rPr>
    </w:lvl>
    <w:lvl w:ilvl="1">
      <w:start w:val="1"/>
      <w:numFmt w:val="decimal"/>
      <w:lvlText w:val="%1.%2."/>
      <w:lvlJc w:val="left"/>
      <w:pPr>
        <w:ind w:left="1440" w:hanging="720"/>
      </w:pPr>
      <w:rPr>
        <w:rFonts w:asciiTheme="majorHAnsi" w:hAnsiTheme="majorHAnsi" w:hint="default"/>
        <w:b/>
        <w:bCs w:val="0"/>
        <w:sz w:val="22"/>
        <w:szCs w:val="18"/>
        <w:lang w:val="en-IN"/>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5EE708A"/>
    <w:multiLevelType w:val="multilevel"/>
    <w:tmpl w:val="FBC2D024"/>
    <w:lvl w:ilvl="0">
      <w:start w:val="1"/>
      <w:numFmt w:val="decimal"/>
      <w:lvlText w:val="%1."/>
      <w:lvlJc w:val="left"/>
      <w:pPr>
        <w:ind w:left="648" w:hanging="648"/>
      </w:pPr>
      <w:rPr>
        <w:rFonts w:cs="Times New Roman" w:hint="default"/>
      </w:rPr>
    </w:lvl>
    <w:lvl w:ilvl="1">
      <w:start w:val="3"/>
      <w:numFmt w:val="decimal"/>
      <w:lvlText w:val="%1.%2."/>
      <w:lvlJc w:val="left"/>
      <w:pPr>
        <w:ind w:left="1004" w:hanging="720"/>
      </w:pPr>
      <w:rPr>
        <w:rFonts w:cs="Times New Roman" w:hint="default"/>
        <w:b/>
        <w:bCs w:val="0"/>
      </w:rPr>
    </w:lvl>
    <w:lvl w:ilvl="2">
      <w:start w:val="1"/>
      <w:numFmt w:val="decimal"/>
      <w:lvlText w:val="%1.%2.%3."/>
      <w:lvlJc w:val="left"/>
      <w:pPr>
        <w:ind w:left="1080" w:hanging="1080"/>
      </w:pPr>
      <w:rPr>
        <w:rFonts w:cs="Times New Roman" w:hint="default"/>
        <w:b w:val="0"/>
        <w:bCs w:val="0"/>
        <w:color w:val="auto"/>
      </w:rPr>
    </w:lvl>
    <w:lvl w:ilvl="3">
      <w:start w:val="1"/>
      <w:numFmt w:val="decimal"/>
      <w:lvlText w:val="%1.%2.%3.%4."/>
      <w:lvlJc w:val="left"/>
      <w:pPr>
        <w:ind w:left="1932" w:hanging="1080"/>
      </w:pPr>
      <w:rPr>
        <w:rFonts w:cs="Times New Roman" w:hint="default"/>
      </w:rPr>
    </w:lvl>
    <w:lvl w:ilvl="4">
      <w:start w:val="1"/>
      <w:numFmt w:val="decimal"/>
      <w:lvlText w:val="%1.%2.%3.%4.%5."/>
      <w:lvlJc w:val="left"/>
      <w:pPr>
        <w:ind w:left="2576" w:hanging="1440"/>
      </w:pPr>
      <w:rPr>
        <w:rFonts w:cs="Times New Roman" w:hint="default"/>
      </w:rPr>
    </w:lvl>
    <w:lvl w:ilvl="5">
      <w:start w:val="1"/>
      <w:numFmt w:val="decimal"/>
      <w:lvlText w:val="%1.%2.%3.%4.%5.%6."/>
      <w:lvlJc w:val="left"/>
      <w:pPr>
        <w:ind w:left="3220" w:hanging="1800"/>
      </w:pPr>
      <w:rPr>
        <w:rFonts w:cs="Times New Roman" w:hint="default"/>
      </w:rPr>
    </w:lvl>
    <w:lvl w:ilvl="6">
      <w:start w:val="1"/>
      <w:numFmt w:val="decimal"/>
      <w:lvlText w:val="%1.%2.%3.%4.%5.%6.%7."/>
      <w:lvlJc w:val="left"/>
      <w:pPr>
        <w:ind w:left="3864" w:hanging="2160"/>
      </w:pPr>
      <w:rPr>
        <w:rFonts w:cs="Times New Roman" w:hint="default"/>
      </w:rPr>
    </w:lvl>
    <w:lvl w:ilvl="7">
      <w:start w:val="1"/>
      <w:numFmt w:val="decimal"/>
      <w:lvlText w:val="%1.%2.%3.%4.%5.%6.%7.%8."/>
      <w:lvlJc w:val="left"/>
      <w:pPr>
        <w:ind w:left="4148" w:hanging="2160"/>
      </w:pPr>
      <w:rPr>
        <w:rFonts w:cs="Times New Roman" w:hint="default"/>
      </w:rPr>
    </w:lvl>
    <w:lvl w:ilvl="8">
      <w:start w:val="1"/>
      <w:numFmt w:val="decimal"/>
      <w:lvlText w:val="%1.%2.%3.%4.%5.%6.%7.%8.%9."/>
      <w:lvlJc w:val="left"/>
      <w:pPr>
        <w:ind w:left="4792" w:hanging="2520"/>
      </w:pPr>
      <w:rPr>
        <w:rFonts w:cs="Times New Roman" w:hint="default"/>
      </w:rPr>
    </w:lvl>
  </w:abstractNum>
  <w:abstractNum w:abstractNumId="18" w15:restartNumberingAfterBreak="0">
    <w:nsid w:val="7ED03BE6"/>
    <w:multiLevelType w:val="hybridMultilevel"/>
    <w:tmpl w:val="0E5076B8"/>
    <w:lvl w:ilvl="0" w:tplc="E4FC326A">
      <w:start w:val="1"/>
      <w:numFmt w:val="lowerLetter"/>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13604">
    <w:abstractNumId w:val="12"/>
  </w:num>
  <w:num w:numId="2" w16cid:durableId="1397313049">
    <w:abstractNumId w:val="0"/>
  </w:num>
  <w:num w:numId="3" w16cid:durableId="523591191">
    <w:abstractNumId w:val="6"/>
  </w:num>
  <w:num w:numId="4" w16cid:durableId="691300147">
    <w:abstractNumId w:val="8"/>
  </w:num>
  <w:num w:numId="5" w16cid:durableId="1737631189">
    <w:abstractNumId w:val="2"/>
  </w:num>
  <w:num w:numId="6" w16cid:durableId="1608080965">
    <w:abstractNumId w:val="4"/>
  </w:num>
  <w:num w:numId="7" w16cid:durableId="661350928">
    <w:abstractNumId w:val="7"/>
  </w:num>
  <w:num w:numId="8" w16cid:durableId="1996912421">
    <w:abstractNumId w:val="1"/>
  </w:num>
  <w:num w:numId="9" w16cid:durableId="660236737">
    <w:abstractNumId w:val="3"/>
  </w:num>
  <w:num w:numId="10" w16cid:durableId="303045206">
    <w:abstractNumId w:val="13"/>
  </w:num>
  <w:num w:numId="11" w16cid:durableId="1813477765">
    <w:abstractNumId w:val="17"/>
  </w:num>
  <w:num w:numId="12" w16cid:durableId="1773091753">
    <w:abstractNumId w:val="5"/>
  </w:num>
  <w:num w:numId="13" w16cid:durableId="2122609266">
    <w:abstractNumId w:val="10"/>
  </w:num>
  <w:num w:numId="14" w16cid:durableId="388577027">
    <w:abstractNumId w:val="9"/>
  </w:num>
  <w:num w:numId="15" w16cid:durableId="134951254">
    <w:abstractNumId w:val="18"/>
  </w:num>
  <w:num w:numId="16" w16cid:durableId="395586897">
    <w:abstractNumId w:val="16"/>
  </w:num>
  <w:num w:numId="17" w16cid:durableId="726612616">
    <w:abstractNumId w:val="11"/>
  </w:num>
  <w:num w:numId="18" w16cid:durableId="31074519">
    <w:abstractNumId w:val="15"/>
  </w:num>
  <w:num w:numId="19" w16cid:durableId="202064767">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tterjee, Tanmoy">
    <w15:presenceInfo w15:providerId="AD" w15:userId="S::tanmchatterjee@deloitte.com::aef2c262-a188-4db8-83cb-8b381be9fd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957"/>
    <w:rsid w:val="0000006B"/>
    <w:rsid w:val="00000287"/>
    <w:rsid w:val="000004D1"/>
    <w:rsid w:val="00000924"/>
    <w:rsid w:val="0000097C"/>
    <w:rsid w:val="00000BC4"/>
    <w:rsid w:val="000011FF"/>
    <w:rsid w:val="00002862"/>
    <w:rsid w:val="0000297B"/>
    <w:rsid w:val="0000310E"/>
    <w:rsid w:val="00003169"/>
    <w:rsid w:val="00003C3E"/>
    <w:rsid w:val="0000455D"/>
    <w:rsid w:val="00004642"/>
    <w:rsid w:val="00004EDB"/>
    <w:rsid w:val="00005190"/>
    <w:rsid w:val="000054DA"/>
    <w:rsid w:val="00005729"/>
    <w:rsid w:val="0000574E"/>
    <w:rsid w:val="00005A44"/>
    <w:rsid w:val="00005D82"/>
    <w:rsid w:val="000061F7"/>
    <w:rsid w:val="00006617"/>
    <w:rsid w:val="00006980"/>
    <w:rsid w:val="000070E3"/>
    <w:rsid w:val="000078E6"/>
    <w:rsid w:val="00007BE4"/>
    <w:rsid w:val="0001135D"/>
    <w:rsid w:val="00011C73"/>
    <w:rsid w:val="00011E20"/>
    <w:rsid w:val="00011EC4"/>
    <w:rsid w:val="00012799"/>
    <w:rsid w:val="000128CC"/>
    <w:rsid w:val="000128CD"/>
    <w:rsid w:val="00012E71"/>
    <w:rsid w:val="00012F5C"/>
    <w:rsid w:val="00013BD5"/>
    <w:rsid w:val="00013F49"/>
    <w:rsid w:val="0001421A"/>
    <w:rsid w:val="000143D2"/>
    <w:rsid w:val="000143F0"/>
    <w:rsid w:val="0001455E"/>
    <w:rsid w:val="000147BA"/>
    <w:rsid w:val="00014B4F"/>
    <w:rsid w:val="000156EE"/>
    <w:rsid w:val="00016130"/>
    <w:rsid w:val="00016484"/>
    <w:rsid w:val="00016565"/>
    <w:rsid w:val="00016A9C"/>
    <w:rsid w:val="00016D12"/>
    <w:rsid w:val="0001771C"/>
    <w:rsid w:val="000206B2"/>
    <w:rsid w:val="000210F2"/>
    <w:rsid w:val="000211DC"/>
    <w:rsid w:val="000217ED"/>
    <w:rsid w:val="0002198A"/>
    <w:rsid w:val="00021FAB"/>
    <w:rsid w:val="0002245A"/>
    <w:rsid w:val="00022EB9"/>
    <w:rsid w:val="00023307"/>
    <w:rsid w:val="00023820"/>
    <w:rsid w:val="00023ADA"/>
    <w:rsid w:val="00023E42"/>
    <w:rsid w:val="00023E87"/>
    <w:rsid w:val="000242C6"/>
    <w:rsid w:val="00025014"/>
    <w:rsid w:val="000255E7"/>
    <w:rsid w:val="00025DFE"/>
    <w:rsid w:val="000270E8"/>
    <w:rsid w:val="00027EAF"/>
    <w:rsid w:val="00030029"/>
    <w:rsid w:val="0003009C"/>
    <w:rsid w:val="00030906"/>
    <w:rsid w:val="00030D99"/>
    <w:rsid w:val="00031539"/>
    <w:rsid w:val="000316B8"/>
    <w:rsid w:val="000319D0"/>
    <w:rsid w:val="0003220F"/>
    <w:rsid w:val="00032AE3"/>
    <w:rsid w:val="00032FD6"/>
    <w:rsid w:val="0003347D"/>
    <w:rsid w:val="0003392E"/>
    <w:rsid w:val="00033C0B"/>
    <w:rsid w:val="00034011"/>
    <w:rsid w:val="00034431"/>
    <w:rsid w:val="000347C1"/>
    <w:rsid w:val="00034DAB"/>
    <w:rsid w:val="000352C8"/>
    <w:rsid w:val="00035865"/>
    <w:rsid w:val="00036424"/>
    <w:rsid w:val="00036A4A"/>
    <w:rsid w:val="0003743A"/>
    <w:rsid w:val="000400B6"/>
    <w:rsid w:val="00040335"/>
    <w:rsid w:val="00040661"/>
    <w:rsid w:val="00040AFF"/>
    <w:rsid w:val="00040E63"/>
    <w:rsid w:val="0004109F"/>
    <w:rsid w:val="00041517"/>
    <w:rsid w:val="00041C7F"/>
    <w:rsid w:val="00042595"/>
    <w:rsid w:val="00042599"/>
    <w:rsid w:val="00042BA5"/>
    <w:rsid w:val="0004319C"/>
    <w:rsid w:val="00043241"/>
    <w:rsid w:val="000436A7"/>
    <w:rsid w:val="0004391C"/>
    <w:rsid w:val="0004399E"/>
    <w:rsid w:val="00044F83"/>
    <w:rsid w:val="0004557A"/>
    <w:rsid w:val="00045718"/>
    <w:rsid w:val="000459E3"/>
    <w:rsid w:val="0004704C"/>
    <w:rsid w:val="00047251"/>
    <w:rsid w:val="0004767A"/>
    <w:rsid w:val="00047CF0"/>
    <w:rsid w:val="000506D7"/>
    <w:rsid w:val="00051125"/>
    <w:rsid w:val="000512A7"/>
    <w:rsid w:val="00051961"/>
    <w:rsid w:val="00051AEF"/>
    <w:rsid w:val="000523D3"/>
    <w:rsid w:val="000526FD"/>
    <w:rsid w:val="00052B87"/>
    <w:rsid w:val="00052FDD"/>
    <w:rsid w:val="000530F9"/>
    <w:rsid w:val="000531ED"/>
    <w:rsid w:val="00053580"/>
    <w:rsid w:val="000540BB"/>
    <w:rsid w:val="00054143"/>
    <w:rsid w:val="000541A2"/>
    <w:rsid w:val="0005424B"/>
    <w:rsid w:val="00055F04"/>
    <w:rsid w:val="000565AE"/>
    <w:rsid w:val="0005671D"/>
    <w:rsid w:val="00056B43"/>
    <w:rsid w:val="00057BAB"/>
    <w:rsid w:val="00057C24"/>
    <w:rsid w:val="00057EE9"/>
    <w:rsid w:val="00057F4B"/>
    <w:rsid w:val="00060BAF"/>
    <w:rsid w:val="00060BE1"/>
    <w:rsid w:val="00060CC7"/>
    <w:rsid w:val="000611DA"/>
    <w:rsid w:val="00061223"/>
    <w:rsid w:val="00062539"/>
    <w:rsid w:val="00063329"/>
    <w:rsid w:val="00063599"/>
    <w:rsid w:val="0006372A"/>
    <w:rsid w:val="00063DFF"/>
    <w:rsid w:val="00064D88"/>
    <w:rsid w:val="00065686"/>
    <w:rsid w:val="00065AB9"/>
    <w:rsid w:val="00065E98"/>
    <w:rsid w:val="00065F29"/>
    <w:rsid w:val="00065F2C"/>
    <w:rsid w:val="00066065"/>
    <w:rsid w:val="0006611F"/>
    <w:rsid w:val="00066934"/>
    <w:rsid w:val="0006700B"/>
    <w:rsid w:val="00067832"/>
    <w:rsid w:val="00067CC7"/>
    <w:rsid w:val="00067DD4"/>
    <w:rsid w:val="0007008B"/>
    <w:rsid w:val="00070907"/>
    <w:rsid w:val="0007139F"/>
    <w:rsid w:val="0007151F"/>
    <w:rsid w:val="00072B05"/>
    <w:rsid w:val="00072D7A"/>
    <w:rsid w:val="0007353F"/>
    <w:rsid w:val="000735F0"/>
    <w:rsid w:val="0007363F"/>
    <w:rsid w:val="00073E27"/>
    <w:rsid w:val="00073F9F"/>
    <w:rsid w:val="00074BDC"/>
    <w:rsid w:val="00075615"/>
    <w:rsid w:val="0007588C"/>
    <w:rsid w:val="00075BBF"/>
    <w:rsid w:val="00075FB2"/>
    <w:rsid w:val="00076F10"/>
    <w:rsid w:val="00077048"/>
    <w:rsid w:val="000772B7"/>
    <w:rsid w:val="00077B9C"/>
    <w:rsid w:val="00077BAC"/>
    <w:rsid w:val="00077D3E"/>
    <w:rsid w:val="0008015F"/>
    <w:rsid w:val="00080D78"/>
    <w:rsid w:val="000811CE"/>
    <w:rsid w:val="00081415"/>
    <w:rsid w:val="000814ED"/>
    <w:rsid w:val="0008152D"/>
    <w:rsid w:val="00081879"/>
    <w:rsid w:val="00081F31"/>
    <w:rsid w:val="00082333"/>
    <w:rsid w:val="0008255C"/>
    <w:rsid w:val="0008265B"/>
    <w:rsid w:val="00082725"/>
    <w:rsid w:val="00082E27"/>
    <w:rsid w:val="000832AD"/>
    <w:rsid w:val="00083DCE"/>
    <w:rsid w:val="00084203"/>
    <w:rsid w:val="00085070"/>
    <w:rsid w:val="00085E2F"/>
    <w:rsid w:val="00085ED5"/>
    <w:rsid w:val="0008733C"/>
    <w:rsid w:val="00087561"/>
    <w:rsid w:val="0008767A"/>
    <w:rsid w:val="00087D3E"/>
    <w:rsid w:val="00090764"/>
    <w:rsid w:val="00090906"/>
    <w:rsid w:val="0009096E"/>
    <w:rsid w:val="000909C6"/>
    <w:rsid w:val="0009164E"/>
    <w:rsid w:val="00092EB5"/>
    <w:rsid w:val="00093604"/>
    <w:rsid w:val="000939CE"/>
    <w:rsid w:val="00093E71"/>
    <w:rsid w:val="0009426C"/>
    <w:rsid w:val="00094373"/>
    <w:rsid w:val="000946EA"/>
    <w:rsid w:val="00094BCE"/>
    <w:rsid w:val="00094D0E"/>
    <w:rsid w:val="00094ED5"/>
    <w:rsid w:val="00095086"/>
    <w:rsid w:val="00095A57"/>
    <w:rsid w:val="0009604E"/>
    <w:rsid w:val="00096315"/>
    <w:rsid w:val="000963D3"/>
    <w:rsid w:val="000965E7"/>
    <w:rsid w:val="00096C2D"/>
    <w:rsid w:val="000974D2"/>
    <w:rsid w:val="00097B41"/>
    <w:rsid w:val="000A01D2"/>
    <w:rsid w:val="000A0D09"/>
    <w:rsid w:val="000A0EC0"/>
    <w:rsid w:val="000A0F13"/>
    <w:rsid w:val="000A1340"/>
    <w:rsid w:val="000A13D2"/>
    <w:rsid w:val="000A1C08"/>
    <w:rsid w:val="000A1F2A"/>
    <w:rsid w:val="000A1FDD"/>
    <w:rsid w:val="000A22B1"/>
    <w:rsid w:val="000A3907"/>
    <w:rsid w:val="000A39E2"/>
    <w:rsid w:val="000A3B9D"/>
    <w:rsid w:val="000A40B4"/>
    <w:rsid w:val="000A4243"/>
    <w:rsid w:val="000A4708"/>
    <w:rsid w:val="000A4908"/>
    <w:rsid w:val="000A4AB2"/>
    <w:rsid w:val="000A4BA6"/>
    <w:rsid w:val="000A54E0"/>
    <w:rsid w:val="000A58CF"/>
    <w:rsid w:val="000A5A8B"/>
    <w:rsid w:val="000A5AD8"/>
    <w:rsid w:val="000A5C95"/>
    <w:rsid w:val="000A5DE7"/>
    <w:rsid w:val="000A60FE"/>
    <w:rsid w:val="000A67C7"/>
    <w:rsid w:val="000A781F"/>
    <w:rsid w:val="000A7996"/>
    <w:rsid w:val="000B07B0"/>
    <w:rsid w:val="000B09BA"/>
    <w:rsid w:val="000B0DD7"/>
    <w:rsid w:val="000B1A7A"/>
    <w:rsid w:val="000B1ABB"/>
    <w:rsid w:val="000B1C14"/>
    <w:rsid w:val="000B202C"/>
    <w:rsid w:val="000B24EC"/>
    <w:rsid w:val="000B27B6"/>
    <w:rsid w:val="000B2926"/>
    <w:rsid w:val="000B30C1"/>
    <w:rsid w:val="000B30C2"/>
    <w:rsid w:val="000B40F5"/>
    <w:rsid w:val="000B410A"/>
    <w:rsid w:val="000B4113"/>
    <w:rsid w:val="000B4D0D"/>
    <w:rsid w:val="000B50E2"/>
    <w:rsid w:val="000B5528"/>
    <w:rsid w:val="000B5A20"/>
    <w:rsid w:val="000B5E89"/>
    <w:rsid w:val="000B5ED2"/>
    <w:rsid w:val="000B669E"/>
    <w:rsid w:val="000B6B2F"/>
    <w:rsid w:val="000B6D21"/>
    <w:rsid w:val="000B71B4"/>
    <w:rsid w:val="000B7528"/>
    <w:rsid w:val="000B7BE4"/>
    <w:rsid w:val="000C0199"/>
    <w:rsid w:val="000C0840"/>
    <w:rsid w:val="000C10D1"/>
    <w:rsid w:val="000C114E"/>
    <w:rsid w:val="000C1383"/>
    <w:rsid w:val="000C1649"/>
    <w:rsid w:val="000C25B2"/>
    <w:rsid w:val="000C34A1"/>
    <w:rsid w:val="000C3579"/>
    <w:rsid w:val="000C38F2"/>
    <w:rsid w:val="000C3F61"/>
    <w:rsid w:val="000C45FD"/>
    <w:rsid w:val="000C5A54"/>
    <w:rsid w:val="000C5F39"/>
    <w:rsid w:val="000C6B95"/>
    <w:rsid w:val="000C7668"/>
    <w:rsid w:val="000C774C"/>
    <w:rsid w:val="000C7BE8"/>
    <w:rsid w:val="000D056D"/>
    <w:rsid w:val="000D14A2"/>
    <w:rsid w:val="000D1C44"/>
    <w:rsid w:val="000D2654"/>
    <w:rsid w:val="000D3C0D"/>
    <w:rsid w:val="000D3D66"/>
    <w:rsid w:val="000D41CE"/>
    <w:rsid w:val="000D489B"/>
    <w:rsid w:val="000D48B0"/>
    <w:rsid w:val="000D4C64"/>
    <w:rsid w:val="000D5035"/>
    <w:rsid w:val="000D506D"/>
    <w:rsid w:val="000D5BC6"/>
    <w:rsid w:val="000D6364"/>
    <w:rsid w:val="000D6966"/>
    <w:rsid w:val="000D6A9C"/>
    <w:rsid w:val="000D6DDC"/>
    <w:rsid w:val="000D6FC6"/>
    <w:rsid w:val="000D7062"/>
    <w:rsid w:val="000E0073"/>
    <w:rsid w:val="000E0979"/>
    <w:rsid w:val="000E0B68"/>
    <w:rsid w:val="000E12DD"/>
    <w:rsid w:val="000E12F2"/>
    <w:rsid w:val="000E167A"/>
    <w:rsid w:val="000E1BFD"/>
    <w:rsid w:val="000E2B39"/>
    <w:rsid w:val="000E386C"/>
    <w:rsid w:val="000E41E4"/>
    <w:rsid w:val="000E4543"/>
    <w:rsid w:val="000E4580"/>
    <w:rsid w:val="000E492F"/>
    <w:rsid w:val="000E51E0"/>
    <w:rsid w:val="000E5250"/>
    <w:rsid w:val="000E531A"/>
    <w:rsid w:val="000E5EFC"/>
    <w:rsid w:val="000E6494"/>
    <w:rsid w:val="000E6E84"/>
    <w:rsid w:val="000E7033"/>
    <w:rsid w:val="000E7678"/>
    <w:rsid w:val="000E77D9"/>
    <w:rsid w:val="000E7CF4"/>
    <w:rsid w:val="000F019E"/>
    <w:rsid w:val="000F01EB"/>
    <w:rsid w:val="000F02B8"/>
    <w:rsid w:val="000F04EF"/>
    <w:rsid w:val="000F0DC1"/>
    <w:rsid w:val="000F1000"/>
    <w:rsid w:val="000F12D7"/>
    <w:rsid w:val="000F13DC"/>
    <w:rsid w:val="000F15B6"/>
    <w:rsid w:val="000F28A1"/>
    <w:rsid w:val="000F2A98"/>
    <w:rsid w:val="000F2C92"/>
    <w:rsid w:val="000F2EAC"/>
    <w:rsid w:val="000F315E"/>
    <w:rsid w:val="000F33CF"/>
    <w:rsid w:val="000F3522"/>
    <w:rsid w:val="000F3813"/>
    <w:rsid w:val="000F384A"/>
    <w:rsid w:val="000F3B98"/>
    <w:rsid w:val="000F3F52"/>
    <w:rsid w:val="000F3FF3"/>
    <w:rsid w:val="000F42FB"/>
    <w:rsid w:val="000F4A24"/>
    <w:rsid w:val="000F4E0D"/>
    <w:rsid w:val="000F55A5"/>
    <w:rsid w:val="000F5A3C"/>
    <w:rsid w:val="000F5C38"/>
    <w:rsid w:val="000F72F1"/>
    <w:rsid w:val="000F7708"/>
    <w:rsid w:val="000F78AA"/>
    <w:rsid w:val="000F7F08"/>
    <w:rsid w:val="00100F56"/>
    <w:rsid w:val="001010BE"/>
    <w:rsid w:val="0010118A"/>
    <w:rsid w:val="00101306"/>
    <w:rsid w:val="00101507"/>
    <w:rsid w:val="00101AFA"/>
    <w:rsid w:val="0010225B"/>
    <w:rsid w:val="001024C6"/>
    <w:rsid w:val="001024D9"/>
    <w:rsid w:val="001031B7"/>
    <w:rsid w:val="0010353D"/>
    <w:rsid w:val="0010387B"/>
    <w:rsid w:val="0010406A"/>
    <w:rsid w:val="00104992"/>
    <w:rsid w:val="001053C2"/>
    <w:rsid w:val="001057E5"/>
    <w:rsid w:val="00105985"/>
    <w:rsid w:val="00105AA3"/>
    <w:rsid w:val="00105C72"/>
    <w:rsid w:val="00105F4C"/>
    <w:rsid w:val="0010626C"/>
    <w:rsid w:val="0010656F"/>
    <w:rsid w:val="001073A1"/>
    <w:rsid w:val="0010741F"/>
    <w:rsid w:val="0010781E"/>
    <w:rsid w:val="00107DE3"/>
    <w:rsid w:val="00107E0B"/>
    <w:rsid w:val="001104D7"/>
    <w:rsid w:val="0011134D"/>
    <w:rsid w:val="001114CE"/>
    <w:rsid w:val="00112332"/>
    <w:rsid w:val="001123C6"/>
    <w:rsid w:val="0011249C"/>
    <w:rsid w:val="0011289D"/>
    <w:rsid w:val="00112F35"/>
    <w:rsid w:val="001131D9"/>
    <w:rsid w:val="001133D9"/>
    <w:rsid w:val="00113A96"/>
    <w:rsid w:val="00113B44"/>
    <w:rsid w:val="00114407"/>
    <w:rsid w:val="0011564F"/>
    <w:rsid w:val="00115929"/>
    <w:rsid w:val="00116581"/>
    <w:rsid w:val="00116A89"/>
    <w:rsid w:val="00116B2E"/>
    <w:rsid w:val="00116FB3"/>
    <w:rsid w:val="001170FE"/>
    <w:rsid w:val="00117541"/>
    <w:rsid w:val="0011792E"/>
    <w:rsid w:val="0012034D"/>
    <w:rsid w:val="001213AA"/>
    <w:rsid w:val="00121916"/>
    <w:rsid w:val="00121E9F"/>
    <w:rsid w:val="00122384"/>
    <w:rsid w:val="001224C8"/>
    <w:rsid w:val="001225D4"/>
    <w:rsid w:val="0012270F"/>
    <w:rsid w:val="00122BAA"/>
    <w:rsid w:val="0012311C"/>
    <w:rsid w:val="0012336E"/>
    <w:rsid w:val="00123A1E"/>
    <w:rsid w:val="00123B22"/>
    <w:rsid w:val="001240ED"/>
    <w:rsid w:val="00124739"/>
    <w:rsid w:val="0012494D"/>
    <w:rsid w:val="00124B64"/>
    <w:rsid w:val="00124D98"/>
    <w:rsid w:val="001267F4"/>
    <w:rsid w:val="00126E89"/>
    <w:rsid w:val="00127800"/>
    <w:rsid w:val="00127853"/>
    <w:rsid w:val="00127BB3"/>
    <w:rsid w:val="001300E9"/>
    <w:rsid w:val="0013015B"/>
    <w:rsid w:val="00130C2B"/>
    <w:rsid w:val="001311BA"/>
    <w:rsid w:val="00131A99"/>
    <w:rsid w:val="00131CA8"/>
    <w:rsid w:val="00131F0C"/>
    <w:rsid w:val="001320C6"/>
    <w:rsid w:val="001327CF"/>
    <w:rsid w:val="00132E53"/>
    <w:rsid w:val="00132EB9"/>
    <w:rsid w:val="00132EE0"/>
    <w:rsid w:val="00133461"/>
    <w:rsid w:val="0013396D"/>
    <w:rsid w:val="0013447E"/>
    <w:rsid w:val="00134738"/>
    <w:rsid w:val="00134897"/>
    <w:rsid w:val="00134B3C"/>
    <w:rsid w:val="001350EA"/>
    <w:rsid w:val="00135D3D"/>
    <w:rsid w:val="00135EA2"/>
    <w:rsid w:val="0013647E"/>
    <w:rsid w:val="00136942"/>
    <w:rsid w:val="001373EB"/>
    <w:rsid w:val="0013742C"/>
    <w:rsid w:val="001376EC"/>
    <w:rsid w:val="00140853"/>
    <w:rsid w:val="001409CB"/>
    <w:rsid w:val="00140C97"/>
    <w:rsid w:val="00141AA4"/>
    <w:rsid w:val="00141F75"/>
    <w:rsid w:val="001420B0"/>
    <w:rsid w:val="00142241"/>
    <w:rsid w:val="00142660"/>
    <w:rsid w:val="00143550"/>
    <w:rsid w:val="00143D21"/>
    <w:rsid w:val="0014404D"/>
    <w:rsid w:val="0014424D"/>
    <w:rsid w:val="00144397"/>
    <w:rsid w:val="00145271"/>
    <w:rsid w:val="0014536C"/>
    <w:rsid w:val="0014547C"/>
    <w:rsid w:val="001455D1"/>
    <w:rsid w:val="0014577A"/>
    <w:rsid w:val="00145A57"/>
    <w:rsid w:val="00146F76"/>
    <w:rsid w:val="00147A05"/>
    <w:rsid w:val="00147B0A"/>
    <w:rsid w:val="00147E21"/>
    <w:rsid w:val="0015006A"/>
    <w:rsid w:val="00150724"/>
    <w:rsid w:val="00150876"/>
    <w:rsid w:val="00151A28"/>
    <w:rsid w:val="00151EEF"/>
    <w:rsid w:val="0015252A"/>
    <w:rsid w:val="001539FF"/>
    <w:rsid w:val="001546C0"/>
    <w:rsid w:val="00154A1B"/>
    <w:rsid w:val="00155587"/>
    <w:rsid w:val="001556E4"/>
    <w:rsid w:val="00156283"/>
    <w:rsid w:val="00156301"/>
    <w:rsid w:val="0015642B"/>
    <w:rsid w:val="001567D3"/>
    <w:rsid w:val="00156EE9"/>
    <w:rsid w:val="00157CB9"/>
    <w:rsid w:val="0016119E"/>
    <w:rsid w:val="001612B1"/>
    <w:rsid w:val="00161673"/>
    <w:rsid w:val="0016169D"/>
    <w:rsid w:val="00161D1F"/>
    <w:rsid w:val="00161EF2"/>
    <w:rsid w:val="001625D6"/>
    <w:rsid w:val="0016286D"/>
    <w:rsid w:val="00165203"/>
    <w:rsid w:val="0016530A"/>
    <w:rsid w:val="00165B86"/>
    <w:rsid w:val="00165CB9"/>
    <w:rsid w:val="001662BA"/>
    <w:rsid w:val="00167C9A"/>
    <w:rsid w:val="001701E0"/>
    <w:rsid w:val="0017024C"/>
    <w:rsid w:val="001708E3"/>
    <w:rsid w:val="00170E27"/>
    <w:rsid w:val="00170FED"/>
    <w:rsid w:val="00171449"/>
    <w:rsid w:val="0017248A"/>
    <w:rsid w:val="001728C4"/>
    <w:rsid w:val="001729A3"/>
    <w:rsid w:val="001738CA"/>
    <w:rsid w:val="00173B1C"/>
    <w:rsid w:val="00173BDB"/>
    <w:rsid w:val="00174CCA"/>
    <w:rsid w:val="001751F8"/>
    <w:rsid w:val="001755BF"/>
    <w:rsid w:val="0017736B"/>
    <w:rsid w:val="001774BE"/>
    <w:rsid w:val="00177DEC"/>
    <w:rsid w:val="00177E2F"/>
    <w:rsid w:val="0018058D"/>
    <w:rsid w:val="001805DA"/>
    <w:rsid w:val="00180660"/>
    <w:rsid w:val="001808B9"/>
    <w:rsid w:val="00180C36"/>
    <w:rsid w:val="00181123"/>
    <w:rsid w:val="00181227"/>
    <w:rsid w:val="00181889"/>
    <w:rsid w:val="00181EFE"/>
    <w:rsid w:val="001822F3"/>
    <w:rsid w:val="00182A73"/>
    <w:rsid w:val="00183068"/>
    <w:rsid w:val="001848F7"/>
    <w:rsid w:val="00184977"/>
    <w:rsid w:val="00184A4B"/>
    <w:rsid w:val="00184BEA"/>
    <w:rsid w:val="00184CF8"/>
    <w:rsid w:val="001853BF"/>
    <w:rsid w:val="001854DC"/>
    <w:rsid w:val="00185606"/>
    <w:rsid w:val="0018676D"/>
    <w:rsid w:val="00186C48"/>
    <w:rsid w:val="00186C95"/>
    <w:rsid w:val="0018721C"/>
    <w:rsid w:val="00187D63"/>
    <w:rsid w:val="00187E28"/>
    <w:rsid w:val="001908FF"/>
    <w:rsid w:val="00191A9A"/>
    <w:rsid w:val="00191B03"/>
    <w:rsid w:val="0019235A"/>
    <w:rsid w:val="00192D7C"/>
    <w:rsid w:val="00192EB0"/>
    <w:rsid w:val="00192F59"/>
    <w:rsid w:val="00193948"/>
    <w:rsid w:val="0019396C"/>
    <w:rsid w:val="00193978"/>
    <w:rsid w:val="00193A69"/>
    <w:rsid w:val="00193B69"/>
    <w:rsid w:val="00193CE9"/>
    <w:rsid w:val="00193D05"/>
    <w:rsid w:val="0019428C"/>
    <w:rsid w:val="00194B99"/>
    <w:rsid w:val="00195123"/>
    <w:rsid w:val="00195383"/>
    <w:rsid w:val="00195E2D"/>
    <w:rsid w:val="00195F6C"/>
    <w:rsid w:val="0019611C"/>
    <w:rsid w:val="001961F1"/>
    <w:rsid w:val="0019638E"/>
    <w:rsid w:val="001965EB"/>
    <w:rsid w:val="00196797"/>
    <w:rsid w:val="00196C04"/>
    <w:rsid w:val="0019701E"/>
    <w:rsid w:val="00197093"/>
    <w:rsid w:val="00197777"/>
    <w:rsid w:val="001978B1"/>
    <w:rsid w:val="00197BD6"/>
    <w:rsid w:val="001A000C"/>
    <w:rsid w:val="001A059F"/>
    <w:rsid w:val="001A070A"/>
    <w:rsid w:val="001A107E"/>
    <w:rsid w:val="001A122D"/>
    <w:rsid w:val="001A1439"/>
    <w:rsid w:val="001A15CD"/>
    <w:rsid w:val="001A1CE5"/>
    <w:rsid w:val="001A220E"/>
    <w:rsid w:val="001A2686"/>
    <w:rsid w:val="001A27B3"/>
    <w:rsid w:val="001A27D3"/>
    <w:rsid w:val="001A2A01"/>
    <w:rsid w:val="001A2BDB"/>
    <w:rsid w:val="001A3857"/>
    <w:rsid w:val="001A3889"/>
    <w:rsid w:val="001A395C"/>
    <w:rsid w:val="001A409D"/>
    <w:rsid w:val="001A484D"/>
    <w:rsid w:val="001A4BAA"/>
    <w:rsid w:val="001A52EF"/>
    <w:rsid w:val="001A5B9E"/>
    <w:rsid w:val="001A6A59"/>
    <w:rsid w:val="001A6DE7"/>
    <w:rsid w:val="001A6FD9"/>
    <w:rsid w:val="001A7C67"/>
    <w:rsid w:val="001B018C"/>
    <w:rsid w:val="001B08CF"/>
    <w:rsid w:val="001B09E2"/>
    <w:rsid w:val="001B09EF"/>
    <w:rsid w:val="001B0D40"/>
    <w:rsid w:val="001B1201"/>
    <w:rsid w:val="001B13DD"/>
    <w:rsid w:val="001B1EA6"/>
    <w:rsid w:val="001B27A4"/>
    <w:rsid w:val="001B28A2"/>
    <w:rsid w:val="001B2A61"/>
    <w:rsid w:val="001B319A"/>
    <w:rsid w:val="001B3225"/>
    <w:rsid w:val="001B32F1"/>
    <w:rsid w:val="001B3486"/>
    <w:rsid w:val="001B381E"/>
    <w:rsid w:val="001B46F0"/>
    <w:rsid w:val="001B5490"/>
    <w:rsid w:val="001B566E"/>
    <w:rsid w:val="001B578F"/>
    <w:rsid w:val="001B5AF0"/>
    <w:rsid w:val="001B5E3C"/>
    <w:rsid w:val="001B620D"/>
    <w:rsid w:val="001B6258"/>
    <w:rsid w:val="001B678B"/>
    <w:rsid w:val="001B6814"/>
    <w:rsid w:val="001B769B"/>
    <w:rsid w:val="001B7936"/>
    <w:rsid w:val="001B79D6"/>
    <w:rsid w:val="001B7D35"/>
    <w:rsid w:val="001C0070"/>
    <w:rsid w:val="001C036B"/>
    <w:rsid w:val="001C071E"/>
    <w:rsid w:val="001C0A2A"/>
    <w:rsid w:val="001C0AAA"/>
    <w:rsid w:val="001C1350"/>
    <w:rsid w:val="001C1604"/>
    <w:rsid w:val="001C1E73"/>
    <w:rsid w:val="001C2187"/>
    <w:rsid w:val="001C28C2"/>
    <w:rsid w:val="001C298C"/>
    <w:rsid w:val="001C2ADB"/>
    <w:rsid w:val="001C3F5B"/>
    <w:rsid w:val="001C515B"/>
    <w:rsid w:val="001C5B87"/>
    <w:rsid w:val="001C5D58"/>
    <w:rsid w:val="001C62C7"/>
    <w:rsid w:val="001C6C36"/>
    <w:rsid w:val="001C7456"/>
    <w:rsid w:val="001C7512"/>
    <w:rsid w:val="001C77D7"/>
    <w:rsid w:val="001C7C7C"/>
    <w:rsid w:val="001D02B5"/>
    <w:rsid w:val="001D0E10"/>
    <w:rsid w:val="001D17FA"/>
    <w:rsid w:val="001D1A79"/>
    <w:rsid w:val="001D1C0F"/>
    <w:rsid w:val="001D23B6"/>
    <w:rsid w:val="001D270E"/>
    <w:rsid w:val="001D2757"/>
    <w:rsid w:val="001D27DF"/>
    <w:rsid w:val="001D2CE1"/>
    <w:rsid w:val="001D2EB8"/>
    <w:rsid w:val="001D3553"/>
    <w:rsid w:val="001D37AC"/>
    <w:rsid w:val="001D38DC"/>
    <w:rsid w:val="001D3B6B"/>
    <w:rsid w:val="001D3DE6"/>
    <w:rsid w:val="001D3E02"/>
    <w:rsid w:val="001D3F34"/>
    <w:rsid w:val="001D420D"/>
    <w:rsid w:val="001D57C9"/>
    <w:rsid w:val="001D5C6A"/>
    <w:rsid w:val="001D6006"/>
    <w:rsid w:val="001D64B6"/>
    <w:rsid w:val="001D68F8"/>
    <w:rsid w:val="001D69C5"/>
    <w:rsid w:val="001D6C32"/>
    <w:rsid w:val="001D6DA3"/>
    <w:rsid w:val="001D6EBC"/>
    <w:rsid w:val="001D72C8"/>
    <w:rsid w:val="001D74CF"/>
    <w:rsid w:val="001D7F63"/>
    <w:rsid w:val="001E0B60"/>
    <w:rsid w:val="001E0E52"/>
    <w:rsid w:val="001E12F3"/>
    <w:rsid w:val="001E1669"/>
    <w:rsid w:val="001E1A83"/>
    <w:rsid w:val="001E2742"/>
    <w:rsid w:val="001E277F"/>
    <w:rsid w:val="001E41D9"/>
    <w:rsid w:val="001E42F2"/>
    <w:rsid w:val="001E468F"/>
    <w:rsid w:val="001E4DF5"/>
    <w:rsid w:val="001E5216"/>
    <w:rsid w:val="001E5FAD"/>
    <w:rsid w:val="001E64B7"/>
    <w:rsid w:val="001E64DA"/>
    <w:rsid w:val="001E723A"/>
    <w:rsid w:val="001E772F"/>
    <w:rsid w:val="001F010D"/>
    <w:rsid w:val="001F0780"/>
    <w:rsid w:val="001F07DD"/>
    <w:rsid w:val="001F0AF9"/>
    <w:rsid w:val="001F1474"/>
    <w:rsid w:val="001F150B"/>
    <w:rsid w:val="001F1980"/>
    <w:rsid w:val="001F202A"/>
    <w:rsid w:val="001F2E40"/>
    <w:rsid w:val="001F3A65"/>
    <w:rsid w:val="001F3FCB"/>
    <w:rsid w:val="001F437C"/>
    <w:rsid w:val="001F4B95"/>
    <w:rsid w:val="001F4D2A"/>
    <w:rsid w:val="001F4F85"/>
    <w:rsid w:val="001F5377"/>
    <w:rsid w:val="001F5451"/>
    <w:rsid w:val="001F6899"/>
    <w:rsid w:val="001F6A23"/>
    <w:rsid w:val="001F6B51"/>
    <w:rsid w:val="001F72C4"/>
    <w:rsid w:val="001F7919"/>
    <w:rsid w:val="001F7BC5"/>
    <w:rsid w:val="001F7BD6"/>
    <w:rsid w:val="00200542"/>
    <w:rsid w:val="002006AF"/>
    <w:rsid w:val="002008CB"/>
    <w:rsid w:val="002010B3"/>
    <w:rsid w:val="002014E1"/>
    <w:rsid w:val="00201539"/>
    <w:rsid w:val="0020173D"/>
    <w:rsid w:val="00201A72"/>
    <w:rsid w:val="00201DFE"/>
    <w:rsid w:val="00201EC0"/>
    <w:rsid w:val="002028D6"/>
    <w:rsid w:val="0020319B"/>
    <w:rsid w:val="0020333D"/>
    <w:rsid w:val="00203AD1"/>
    <w:rsid w:val="00204D70"/>
    <w:rsid w:val="002053F3"/>
    <w:rsid w:val="00206053"/>
    <w:rsid w:val="0020605E"/>
    <w:rsid w:val="00206C82"/>
    <w:rsid w:val="00206E5A"/>
    <w:rsid w:val="00206F57"/>
    <w:rsid w:val="0020707E"/>
    <w:rsid w:val="00207301"/>
    <w:rsid w:val="0020766C"/>
    <w:rsid w:val="002077FB"/>
    <w:rsid w:val="002078FB"/>
    <w:rsid w:val="002079E6"/>
    <w:rsid w:val="00210F84"/>
    <w:rsid w:val="00211A18"/>
    <w:rsid w:val="00212A38"/>
    <w:rsid w:val="00212AFA"/>
    <w:rsid w:val="00212EA6"/>
    <w:rsid w:val="0021317D"/>
    <w:rsid w:val="00213338"/>
    <w:rsid w:val="0021383D"/>
    <w:rsid w:val="00213C1D"/>
    <w:rsid w:val="00213D71"/>
    <w:rsid w:val="002141A6"/>
    <w:rsid w:val="002141D7"/>
    <w:rsid w:val="00214A42"/>
    <w:rsid w:val="00214C13"/>
    <w:rsid w:val="00214F6B"/>
    <w:rsid w:val="00214FEE"/>
    <w:rsid w:val="0021549E"/>
    <w:rsid w:val="00216FA7"/>
    <w:rsid w:val="002171EE"/>
    <w:rsid w:val="00217A79"/>
    <w:rsid w:val="00220193"/>
    <w:rsid w:val="00220AB9"/>
    <w:rsid w:val="00220D3C"/>
    <w:rsid w:val="00221E69"/>
    <w:rsid w:val="0022218B"/>
    <w:rsid w:val="00223582"/>
    <w:rsid w:val="002237F4"/>
    <w:rsid w:val="0022418F"/>
    <w:rsid w:val="00224847"/>
    <w:rsid w:val="002249E8"/>
    <w:rsid w:val="00224D70"/>
    <w:rsid w:val="00225149"/>
    <w:rsid w:val="002251EE"/>
    <w:rsid w:val="00225C2C"/>
    <w:rsid w:val="002261A3"/>
    <w:rsid w:val="00227053"/>
    <w:rsid w:val="002273F8"/>
    <w:rsid w:val="00227C74"/>
    <w:rsid w:val="002306C7"/>
    <w:rsid w:val="00230E8F"/>
    <w:rsid w:val="00231255"/>
    <w:rsid w:val="00232373"/>
    <w:rsid w:val="00232889"/>
    <w:rsid w:val="00233B8D"/>
    <w:rsid w:val="00233FD1"/>
    <w:rsid w:val="00234499"/>
    <w:rsid w:val="00234818"/>
    <w:rsid w:val="00234D45"/>
    <w:rsid w:val="0023506C"/>
    <w:rsid w:val="00235293"/>
    <w:rsid w:val="002352AC"/>
    <w:rsid w:val="0023572D"/>
    <w:rsid w:val="00235D8C"/>
    <w:rsid w:val="0023643C"/>
    <w:rsid w:val="0023670B"/>
    <w:rsid w:val="0023691C"/>
    <w:rsid w:val="00236C52"/>
    <w:rsid w:val="00236EC7"/>
    <w:rsid w:val="00237094"/>
    <w:rsid w:val="002370BC"/>
    <w:rsid w:val="002373E6"/>
    <w:rsid w:val="00237CBC"/>
    <w:rsid w:val="00240C4F"/>
    <w:rsid w:val="002411AD"/>
    <w:rsid w:val="0024143F"/>
    <w:rsid w:val="00241691"/>
    <w:rsid w:val="00241F7D"/>
    <w:rsid w:val="00242220"/>
    <w:rsid w:val="00242327"/>
    <w:rsid w:val="002427F5"/>
    <w:rsid w:val="0024293F"/>
    <w:rsid w:val="00243211"/>
    <w:rsid w:val="0024331D"/>
    <w:rsid w:val="00243531"/>
    <w:rsid w:val="00243D97"/>
    <w:rsid w:val="00243E93"/>
    <w:rsid w:val="002446EF"/>
    <w:rsid w:val="00244AF0"/>
    <w:rsid w:val="002450C0"/>
    <w:rsid w:val="00245384"/>
    <w:rsid w:val="0024586A"/>
    <w:rsid w:val="0024595D"/>
    <w:rsid w:val="002459E8"/>
    <w:rsid w:val="00246048"/>
    <w:rsid w:val="00246234"/>
    <w:rsid w:val="0024742A"/>
    <w:rsid w:val="002509CD"/>
    <w:rsid w:val="00250DF9"/>
    <w:rsid w:val="00250FC9"/>
    <w:rsid w:val="002512D3"/>
    <w:rsid w:val="002518AF"/>
    <w:rsid w:val="002518D6"/>
    <w:rsid w:val="00252088"/>
    <w:rsid w:val="0025215D"/>
    <w:rsid w:val="0025314D"/>
    <w:rsid w:val="00254187"/>
    <w:rsid w:val="00254C7B"/>
    <w:rsid w:val="0025755C"/>
    <w:rsid w:val="00257BD5"/>
    <w:rsid w:val="002600B6"/>
    <w:rsid w:val="00260282"/>
    <w:rsid w:val="002602B7"/>
    <w:rsid w:val="002606F8"/>
    <w:rsid w:val="002608B1"/>
    <w:rsid w:val="00260C3F"/>
    <w:rsid w:val="002628C9"/>
    <w:rsid w:val="00262AED"/>
    <w:rsid w:val="00262B08"/>
    <w:rsid w:val="00263E24"/>
    <w:rsid w:val="00264726"/>
    <w:rsid w:val="002651B4"/>
    <w:rsid w:val="00265BA5"/>
    <w:rsid w:val="0026601D"/>
    <w:rsid w:val="00266D8D"/>
    <w:rsid w:val="00267521"/>
    <w:rsid w:val="002675BE"/>
    <w:rsid w:val="00267659"/>
    <w:rsid w:val="002703DD"/>
    <w:rsid w:val="00271066"/>
    <w:rsid w:val="002719EA"/>
    <w:rsid w:val="00272239"/>
    <w:rsid w:val="002726E4"/>
    <w:rsid w:val="00272A3E"/>
    <w:rsid w:val="00272CA1"/>
    <w:rsid w:val="002733FA"/>
    <w:rsid w:val="00273A7A"/>
    <w:rsid w:val="00273E35"/>
    <w:rsid w:val="002742FD"/>
    <w:rsid w:val="002757AC"/>
    <w:rsid w:val="0027591C"/>
    <w:rsid w:val="0027675B"/>
    <w:rsid w:val="00276B33"/>
    <w:rsid w:val="00276E17"/>
    <w:rsid w:val="00277278"/>
    <w:rsid w:val="00280479"/>
    <w:rsid w:val="0028052B"/>
    <w:rsid w:val="0028086F"/>
    <w:rsid w:val="00280A09"/>
    <w:rsid w:val="00280C8E"/>
    <w:rsid w:val="002811A9"/>
    <w:rsid w:val="00281C0B"/>
    <w:rsid w:val="00282095"/>
    <w:rsid w:val="0028286C"/>
    <w:rsid w:val="00282BB2"/>
    <w:rsid w:val="00283256"/>
    <w:rsid w:val="0028348D"/>
    <w:rsid w:val="00283871"/>
    <w:rsid w:val="00283BD4"/>
    <w:rsid w:val="00283DD9"/>
    <w:rsid w:val="002848A2"/>
    <w:rsid w:val="0028501D"/>
    <w:rsid w:val="002855F0"/>
    <w:rsid w:val="00286713"/>
    <w:rsid w:val="0028678D"/>
    <w:rsid w:val="002870C5"/>
    <w:rsid w:val="00287B91"/>
    <w:rsid w:val="00287CAD"/>
    <w:rsid w:val="00290E21"/>
    <w:rsid w:val="00291270"/>
    <w:rsid w:val="00291349"/>
    <w:rsid w:val="002917DE"/>
    <w:rsid w:val="00291D93"/>
    <w:rsid w:val="00291DCA"/>
    <w:rsid w:val="00291F59"/>
    <w:rsid w:val="002924B9"/>
    <w:rsid w:val="002927C0"/>
    <w:rsid w:val="002931C9"/>
    <w:rsid w:val="00293A0C"/>
    <w:rsid w:val="00293C35"/>
    <w:rsid w:val="00294C7B"/>
    <w:rsid w:val="0029505D"/>
    <w:rsid w:val="00295FAD"/>
    <w:rsid w:val="002966F6"/>
    <w:rsid w:val="00297D63"/>
    <w:rsid w:val="00297F24"/>
    <w:rsid w:val="00297FCE"/>
    <w:rsid w:val="002A14CD"/>
    <w:rsid w:val="002A1502"/>
    <w:rsid w:val="002A19C0"/>
    <w:rsid w:val="002A1A4D"/>
    <w:rsid w:val="002A2190"/>
    <w:rsid w:val="002A3AA1"/>
    <w:rsid w:val="002A3AED"/>
    <w:rsid w:val="002A3D26"/>
    <w:rsid w:val="002A42B5"/>
    <w:rsid w:val="002A465C"/>
    <w:rsid w:val="002A4A56"/>
    <w:rsid w:val="002A4B3C"/>
    <w:rsid w:val="002A5313"/>
    <w:rsid w:val="002A54CB"/>
    <w:rsid w:val="002A6643"/>
    <w:rsid w:val="002A699D"/>
    <w:rsid w:val="002A75B5"/>
    <w:rsid w:val="002A7902"/>
    <w:rsid w:val="002B0AC2"/>
    <w:rsid w:val="002B0DB9"/>
    <w:rsid w:val="002B0E79"/>
    <w:rsid w:val="002B1826"/>
    <w:rsid w:val="002B2C4C"/>
    <w:rsid w:val="002B2E3D"/>
    <w:rsid w:val="002B3114"/>
    <w:rsid w:val="002B341A"/>
    <w:rsid w:val="002B3501"/>
    <w:rsid w:val="002B3BD3"/>
    <w:rsid w:val="002B4666"/>
    <w:rsid w:val="002B48FF"/>
    <w:rsid w:val="002B4DA5"/>
    <w:rsid w:val="002B4F04"/>
    <w:rsid w:val="002B4F3C"/>
    <w:rsid w:val="002B52A3"/>
    <w:rsid w:val="002B5EED"/>
    <w:rsid w:val="002B6FCF"/>
    <w:rsid w:val="002B7363"/>
    <w:rsid w:val="002B7806"/>
    <w:rsid w:val="002C02B6"/>
    <w:rsid w:val="002C0332"/>
    <w:rsid w:val="002C10C7"/>
    <w:rsid w:val="002C16A7"/>
    <w:rsid w:val="002C1E7D"/>
    <w:rsid w:val="002C2639"/>
    <w:rsid w:val="002C2899"/>
    <w:rsid w:val="002C351B"/>
    <w:rsid w:val="002C3542"/>
    <w:rsid w:val="002C3673"/>
    <w:rsid w:val="002C37D0"/>
    <w:rsid w:val="002C3982"/>
    <w:rsid w:val="002C3F9A"/>
    <w:rsid w:val="002C449D"/>
    <w:rsid w:val="002C475B"/>
    <w:rsid w:val="002C47E4"/>
    <w:rsid w:val="002C4D84"/>
    <w:rsid w:val="002C4E99"/>
    <w:rsid w:val="002C4F3F"/>
    <w:rsid w:val="002C52E6"/>
    <w:rsid w:val="002C56EB"/>
    <w:rsid w:val="002C594C"/>
    <w:rsid w:val="002C59C2"/>
    <w:rsid w:val="002C671F"/>
    <w:rsid w:val="002C6EA1"/>
    <w:rsid w:val="002C74E2"/>
    <w:rsid w:val="002C7FD8"/>
    <w:rsid w:val="002D0288"/>
    <w:rsid w:val="002D094B"/>
    <w:rsid w:val="002D1630"/>
    <w:rsid w:val="002D1751"/>
    <w:rsid w:val="002D1DB2"/>
    <w:rsid w:val="002D1DB9"/>
    <w:rsid w:val="002D2030"/>
    <w:rsid w:val="002D25CF"/>
    <w:rsid w:val="002D2A6D"/>
    <w:rsid w:val="002D3D10"/>
    <w:rsid w:val="002D3E84"/>
    <w:rsid w:val="002D4097"/>
    <w:rsid w:val="002D48E6"/>
    <w:rsid w:val="002D4B1C"/>
    <w:rsid w:val="002D4FC4"/>
    <w:rsid w:val="002D515C"/>
    <w:rsid w:val="002D5963"/>
    <w:rsid w:val="002D5A4C"/>
    <w:rsid w:val="002D5D3A"/>
    <w:rsid w:val="002D60C4"/>
    <w:rsid w:val="002D6156"/>
    <w:rsid w:val="002D631F"/>
    <w:rsid w:val="002D65FE"/>
    <w:rsid w:val="002D69D0"/>
    <w:rsid w:val="002D6BEB"/>
    <w:rsid w:val="002D765A"/>
    <w:rsid w:val="002D7740"/>
    <w:rsid w:val="002D787E"/>
    <w:rsid w:val="002D7A2D"/>
    <w:rsid w:val="002E0987"/>
    <w:rsid w:val="002E0E5A"/>
    <w:rsid w:val="002E10B7"/>
    <w:rsid w:val="002E264D"/>
    <w:rsid w:val="002E27AF"/>
    <w:rsid w:val="002E2AF3"/>
    <w:rsid w:val="002E2E61"/>
    <w:rsid w:val="002E4130"/>
    <w:rsid w:val="002E48ED"/>
    <w:rsid w:val="002E4D47"/>
    <w:rsid w:val="002E5503"/>
    <w:rsid w:val="002E681B"/>
    <w:rsid w:val="002E6989"/>
    <w:rsid w:val="002E6AC0"/>
    <w:rsid w:val="002E6F13"/>
    <w:rsid w:val="002E779A"/>
    <w:rsid w:val="002F041F"/>
    <w:rsid w:val="002F0A28"/>
    <w:rsid w:val="002F0CCC"/>
    <w:rsid w:val="002F1157"/>
    <w:rsid w:val="002F11A5"/>
    <w:rsid w:val="002F1A3B"/>
    <w:rsid w:val="002F1B8A"/>
    <w:rsid w:val="002F1C25"/>
    <w:rsid w:val="002F1D59"/>
    <w:rsid w:val="002F1DA4"/>
    <w:rsid w:val="002F1FC4"/>
    <w:rsid w:val="002F2D1E"/>
    <w:rsid w:val="002F2F76"/>
    <w:rsid w:val="002F3074"/>
    <w:rsid w:val="002F37CF"/>
    <w:rsid w:val="002F3FD3"/>
    <w:rsid w:val="002F466F"/>
    <w:rsid w:val="002F46E1"/>
    <w:rsid w:val="002F5037"/>
    <w:rsid w:val="002F66AD"/>
    <w:rsid w:val="002F74C7"/>
    <w:rsid w:val="002F7B1D"/>
    <w:rsid w:val="002F7D99"/>
    <w:rsid w:val="00300D68"/>
    <w:rsid w:val="00300ECC"/>
    <w:rsid w:val="00301DEA"/>
    <w:rsid w:val="00301FAB"/>
    <w:rsid w:val="00303204"/>
    <w:rsid w:val="003045AC"/>
    <w:rsid w:val="00304C54"/>
    <w:rsid w:val="00304D1A"/>
    <w:rsid w:val="00304DF1"/>
    <w:rsid w:val="00305308"/>
    <w:rsid w:val="00305920"/>
    <w:rsid w:val="0030624A"/>
    <w:rsid w:val="00306D43"/>
    <w:rsid w:val="00307CDA"/>
    <w:rsid w:val="0031049D"/>
    <w:rsid w:val="00311437"/>
    <w:rsid w:val="00311D1B"/>
    <w:rsid w:val="003121D0"/>
    <w:rsid w:val="003126E9"/>
    <w:rsid w:val="00313306"/>
    <w:rsid w:val="0031352E"/>
    <w:rsid w:val="00313603"/>
    <w:rsid w:val="00314DE2"/>
    <w:rsid w:val="003154BB"/>
    <w:rsid w:val="003165C7"/>
    <w:rsid w:val="00316C33"/>
    <w:rsid w:val="0031706F"/>
    <w:rsid w:val="003179F1"/>
    <w:rsid w:val="003202F9"/>
    <w:rsid w:val="00320306"/>
    <w:rsid w:val="003210E9"/>
    <w:rsid w:val="003213FA"/>
    <w:rsid w:val="00322579"/>
    <w:rsid w:val="003228CE"/>
    <w:rsid w:val="00323056"/>
    <w:rsid w:val="0032323B"/>
    <w:rsid w:val="0032372C"/>
    <w:rsid w:val="00323E0C"/>
    <w:rsid w:val="003241AB"/>
    <w:rsid w:val="003241E2"/>
    <w:rsid w:val="00324293"/>
    <w:rsid w:val="00324489"/>
    <w:rsid w:val="00324502"/>
    <w:rsid w:val="003245BB"/>
    <w:rsid w:val="003249A0"/>
    <w:rsid w:val="00324A04"/>
    <w:rsid w:val="003256CE"/>
    <w:rsid w:val="00325858"/>
    <w:rsid w:val="00326053"/>
    <w:rsid w:val="00326B3C"/>
    <w:rsid w:val="00326C28"/>
    <w:rsid w:val="00327950"/>
    <w:rsid w:val="00327ADA"/>
    <w:rsid w:val="00327C14"/>
    <w:rsid w:val="00327FC2"/>
    <w:rsid w:val="00330071"/>
    <w:rsid w:val="00332450"/>
    <w:rsid w:val="0033328B"/>
    <w:rsid w:val="0033369C"/>
    <w:rsid w:val="00333E55"/>
    <w:rsid w:val="00334114"/>
    <w:rsid w:val="00334F51"/>
    <w:rsid w:val="00335DD4"/>
    <w:rsid w:val="0033621B"/>
    <w:rsid w:val="0033629E"/>
    <w:rsid w:val="00336640"/>
    <w:rsid w:val="00336AD6"/>
    <w:rsid w:val="00336D5D"/>
    <w:rsid w:val="00336E2F"/>
    <w:rsid w:val="003372AE"/>
    <w:rsid w:val="003373A4"/>
    <w:rsid w:val="003373C5"/>
    <w:rsid w:val="00337636"/>
    <w:rsid w:val="0033772A"/>
    <w:rsid w:val="0033783D"/>
    <w:rsid w:val="0033786E"/>
    <w:rsid w:val="00340A58"/>
    <w:rsid w:val="00341365"/>
    <w:rsid w:val="00341C5B"/>
    <w:rsid w:val="00341E9A"/>
    <w:rsid w:val="003421B5"/>
    <w:rsid w:val="00343761"/>
    <w:rsid w:val="00343876"/>
    <w:rsid w:val="0034465C"/>
    <w:rsid w:val="003448A8"/>
    <w:rsid w:val="00344B76"/>
    <w:rsid w:val="00344C53"/>
    <w:rsid w:val="003450D6"/>
    <w:rsid w:val="003469E3"/>
    <w:rsid w:val="00346DBF"/>
    <w:rsid w:val="00346E45"/>
    <w:rsid w:val="00346F16"/>
    <w:rsid w:val="00347D0A"/>
    <w:rsid w:val="00347F93"/>
    <w:rsid w:val="00350056"/>
    <w:rsid w:val="0035039F"/>
    <w:rsid w:val="00350813"/>
    <w:rsid w:val="00350B0E"/>
    <w:rsid w:val="00350EA3"/>
    <w:rsid w:val="00351187"/>
    <w:rsid w:val="0035118A"/>
    <w:rsid w:val="0035163D"/>
    <w:rsid w:val="00351C7C"/>
    <w:rsid w:val="00351DEC"/>
    <w:rsid w:val="00351F92"/>
    <w:rsid w:val="003520A6"/>
    <w:rsid w:val="0035260D"/>
    <w:rsid w:val="00352D24"/>
    <w:rsid w:val="00352DB5"/>
    <w:rsid w:val="003534F7"/>
    <w:rsid w:val="0035367C"/>
    <w:rsid w:val="00353A88"/>
    <w:rsid w:val="00354558"/>
    <w:rsid w:val="003547D3"/>
    <w:rsid w:val="003554A4"/>
    <w:rsid w:val="0035638B"/>
    <w:rsid w:val="003563B7"/>
    <w:rsid w:val="00356EEE"/>
    <w:rsid w:val="00357B86"/>
    <w:rsid w:val="00357E46"/>
    <w:rsid w:val="00357EAE"/>
    <w:rsid w:val="003605C3"/>
    <w:rsid w:val="00360F6D"/>
    <w:rsid w:val="003612FE"/>
    <w:rsid w:val="003615B3"/>
    <w:rsid w:val="00362771"/>
    <w:rsid w:val="00363D4C"/>
    <w:rsid w:val="00364795"/>
    <w:rsid w:val="00364895"/>
    <w:rsid w:val="00364B01"/>
    <w:rsid w:val="00365E68"/>
    <w:rsid w:val="003662B6"/>
    <w:rsid w:val="00366853"/>
    <w:rsid w:val="003669C6"/>
    <w:rsid w:val="00367379"/>
    <w:rsid w:val="003678C9"/>
    <w:rsid w:val="0036793E"/>
    <w:rsid w:val="003701A0"/>
    <w:rsid w:val="0037061B"/>
    <w:rsid w:val="0037061D"/>
    <w:rsid w:val="00370706"/>
    <w:rsid w:val="00370B99"/>
    <w:rsid w:val="0037134C"/>
    <w:rsid w:val="003716C1"/>
    <w:rsid w:val="003716F0"/>
    <w:rsid w:val="00372091"/>
    <w:rsid w:val="00372B5F"/>
    <w:rsid w:val="00373319"/>
    <w:rsid w:val="00373877"/>
    <w:rsid w:val="00374032"/>
    <w:rsid w:val="003741BE"/>
    <w:rsid w:val="003753BE"/>
    <w:rsid w:val="00376468"/>
    <w:rsid w:val="00376753"/>
    <w:rsid w:val="00376E65"/>
    <w:rsid w:val="003774F7"/>
    <w:rsid w:val="0037762A"/>
    <w:rsid w:val="003777BD"/>
    <w:rsid w:val="00377C33"/>
    <w:rsid w:val="00377CCE"/>
    <w:rsid w:val="00380596"/>
    <w:rsid w:val="003807DB"/>
    <w:rsid w:val="00380955"/>
    <w:rsid w:val="00380A4D"/>
    <w:rsid w:val="0038294C"/>
    <w:rsid w:val="00382A23"/>
    <w:rsid w:val="003847C3"/>
    <w:rsid w:val="00384BDC"/>
    <w:rsid w:val="003859B5"/>
    <w:rsid w:val="003859F2"/>
    <w:rsid w:val="00385B6F"/>
    <w:rsid w:val="00385D76"/>
    <w:rsid w:val="00386AE1"/>
    <w:rsid w:val="00386C7D"/>
    <w:rsid w:val="00386EAA"/>
    <w:rsid w:val="00387314"/>
    <w:rsid w:val="0038791A"/>
    <w:rsid w:val="00387B89"/>
    <w:rsid w:val="00387B90"/>
    <w:rsid w:val="003901ED"/>
    <w:rsid w:val="00390738"/>
    <w:rsid w:val="00390818"/>
    <w:rsid w:val="00390A7C"/>
    <w:rsid w:val="00390DE8"/>
    <w:rsid w:val="00390FEB"/>
    <w:rsid w:val="00391016"/>
    <w:rsid w:val="00391127"/>
    <w:rsid w:val="003913F1"/>
    <w:rsid w:val="0039152A"/>
    <w:rsid w:val="003918C8"/>
    <w:rsid w:val="00392147"/>
    <w:rsid w:val="00392E31"/>
    <w:rsid w:val="0039309F"/>
    <w:rsid w:val="00393CAA"/>
    <w:rsid w:val="003948E0"/>
    <w:rsid w:val="00394FD4"/>
    <w:rsid w:val="00395529"/>
    <w:rsid w:val="00395F92"/>
    <w:rsid w:val="00396471"/>
    <w:rsid w:val="003965EB"/>
    <w:rsid w:val="00396780"/>
    <w:rsid w:val="003968AE"/>
    <w:rsid w:val="00396B01"/>
    <w:rsid w:val="003970E5"/>
    <w:rsid w:val="00397128"/>
    <w:rsid w:val="003977DE"/>
    <w:rsid w:val="00397B05"/>
    <w:rsid w:val="00397CBC"/>
    <w:rsid w:val="003A06C1"/>
    <w:rsid w:val="003A0963"/>
    <w:rsid w:val="003A0BAC"/>
    <w:rsid w:val="003A1073"/>
    <w:rsid w:val="003A10B8"/>
    <w:rsid w:val="003A2074"/>
    <w:rsid w:val="003A24F4"/>
    <w:rsid w:val="003A2CDC"/>
    <w:rsid w:val="003A2FE3"/>
    <w:rsid w:val="003A304F"/>
    <w:rsid w:val="003A32BC"/>
    <w:rsid w:val="003A3300"/>
    <w:rsid w:val="003A3312"/>
    <w:rsid w:val="003A3419"/>
    <w:rsid w:val="003A3944"/>
    <w:rsid w:val="003A3D3B"/>
    <w:rsid w:val="003A3FCF"/>
    <w:rsid w:val="003A4CAC"/>
    <w:rsid w:val="003A5ADF"/>
    <w:rsid w:val="003A5BF6"/>
    <w:rsid w:val="003A5F03"/>
    <w:rsid w:val="003A6D3A"/>
    <w:rsid w:val="003A6EE7"/>
    <w:rsid w:val="003A6F28"/>
    <w:rsid w:val="003A7525"/>
    <w:rsid w:val="003B0018"/>
    <w:rsid w:val="003B00F2"/>
    <w:rsid w:val="003B0625"/>
    <w:rsid w:val="003B0C62"/>
    <w:rsid w:val="003B0D6A"/>
    <w:rsid w:val="003B0E42"/>
    <w:rsid w:val="003B13B3"/>
    <w:rsid w:val="003B17D6"/>
    <w:rsid w:val="003B1925"/>
    <w:rsid w:val="003B1A37"/>
    <w:rsid w:val="003B2091"/>
    <w:rsid w:val="003B20C9"/>
    <w:rsid w:val="003B21B1"/>
    <w:rsid w:val="003B304D"/>
    <w:rsid w:val="003B30E2"/>
    <w:rsid w:val="003B3205"/>
    <w:rsid w:val="003B3389"/>
    <w:rsid w:val="003B3C92"/>
    <w:rsid w:val="003B3D3A"/>
    <w:rsid w:val="003B5018"/>
    <w:rsid w:val="003B5926"/>
    <w:rsid w:val="003B6A2F"/>
    <w:rsid w:val="003B7552"/>
    <w:rsid w:val="003B767B"/>
    <w:rsid w:val="003B7F3A"/>
    <w:rsid w:val="003C0496"/>
    <w:rsid w:val="003C0FB4"/>
    <w:rsid w:val="003C2071"/>
    <w:rsid w:val="003C26A8"/>
    <w:rsid w:val="003C29C5"/>
    <w:rsid w:val="003C333F"/>
    <w:rsid w:val="003C3B67"/>
    <w:rsid w:val="003C3BEB"/>
    <w:rsid w:val="003C3CD5"/>
    <w:rsid w:val="003C3E5C"/>
    <w:rsid w:val="003C3F86"/>
    <w:rsid w:val="003C457B"/>
    <w:rsid w:val="003C4A54"/>
    <w:rsid w:val="003C4C0C"/>
    <w:rsid w:val="003C4F41"/>
    <w:rsid w:val="003C528C"/>
    <w:rsid w:val="003C66E7"/>
    <w:rsid w:val="003C6C03"/>
    <w:rsid w:val="003C6C83"/>
    <w:rsid w:val="003C6E72"/>
    <w:rsid w:val="003C7862"/>
    <w:rsid w:val="003C7A73"/>
    <w:rsid w:val="003C7AD0"/>
    <w:rsid w:val="003D00A5"/>
    <w:rsid w:val="003D0867"/>
    <w:rsid w:val="003D0BC3"/>
    <w:rsid w:val="003D0CD3"/>
    <w:rsid w:val="003D0E66"/>
    <w:rsid w:val="003D0E86"/>
    <w:rsid w:val="003D13AD"/>
    <w:rsid w:val="003D1914"/>
    <w:rsid w:val="003D197F"/>
    <w:rsid w:val="003D1AB5"/>
    <w:rsid w:val="003D2458"/>
    <w:rsid w:val="003D2B0E"/>
    <w:rsid w:val="003D2DE0"/>
    <w:rsid w:val="003D315B"/>
    <w:rsid w:val="003D3562"/>
    <w:rsid w:val="003D4291"/>
    <w:rsid w:val="003D4638"/>
    <w:rsid w:val="003D4679"/>
    <w:rsid w:val="003D46F5"/>
    <w:rsid w:val="003D51B4"/>
    <w:rsid w:val="003D57B9"/>
    <w:rsid w:val="003D590E"/>
    <w:rsid w:val="003D5B38"/>
    <w:rsid w:val="003D6624"/>
    <w:rsid w:val="003D6657"/>
    <w:rsid w:val="003D7B62"/>
    <w:rsid w:val="003D7C02"/>
    <w:rsid w:val="003E00A3"/>
    <w:rsid w:val="003E1325"/>
    <w:rsid w:val="003E1349"/>
    <w:rsid w:val="003E143F"/>
    <w:rsid w:val="003E14D3"/>
    <w:rsid w:val="003E16F4"/>
    <w:rsid w:val="003E230B"/>
    <w:rsid w:val="003E2623"/>
    <w:rsid w:val="003E3039"/>
    <w:rsid w:val="003E3D43"/>
    <w:rsid w:val="003E5221"/>
    <w:rsid w:val="003E568C"/>
    <w:rsid w:val="003E5839"/>
    <w:rsid w:val="003E5C96"/>
    <w:rsid w:val="003E5DA4"/>
    <w:rsid w:val="003E5FC5"/>
    <w:rsid w:val="003E6F78"/>
    <w:rsid w:val="003E79F4"/>
    <w:rsid w:val="003F044B"/>
    <w:rsid w:val="003F0604"/>
    <w:rsid w:val="003F086C"/>
    <w:rsid w:val="003F0DD9"/>
    <w:rsid w:val="003F0E14"/>
    <w:rsid w:val="003F181B"/>
    <w:rsid w:val="003F24FD"/>
    <w:rsid w:val="003F32CE"/>
    <w:rsid w:val="003F35FE"/>
    <w:rsid w:val="003F3ADE"/>
    <w:rsid w:val="003F3C1D"/>
    <w:rsid w:val="003F3DC3"/>
    <w:rsid w:val="003F4AF9"/>
    <w:rsid w:val="003F56E4"/>
    <w:rsid w:val="003F64AB"/>
    <w:rsid w:val="003F6636"/>
    <w:rsid w:val="003F693C"/>
    <w:rsid w:val="003F6BF1"/>
    <w:rsid w:val="003F6CCE"/>
    <w:rsid w:val="003F6F1E"/>
    <w:rsid w:val="003F723F"/>
    <w:rsid w:val="003F7316"/>
    <w:rsid w:val="003F7B67"/>
    <w:rsid w:val="00400656"/>
    <w:rsid w:val="00400A05"/>
    <w:rsid w:val="0040110C"/>
    <w:rsid w:val="00401268"/>
    <w:rsid w:val="00401827"/>
    <w:rsid w:val="00402806"/>
    <w:rsid w:val="004036F6"/>
    <w:rsid w:val="00403713"/>
    <w:rsid w:val="00403A01"/>
    <w:rsid w:val="00403A12"/>
    <w:rsid w:val="00403D34"/>
    <w:rsid w:val="00403E72"/>
    <w:rsid w:val="00403FDF"/>
    <w:rsid w:val="00404337"/>
    <w:rsid w:val="0040434D"/>
    <w:rsid w:val="004054C9"/>
    <w:rsid w:val="00405694"/>
    <w:rsid w:val="00405BAB"/>
    <w:rsid w:val="004061CA"/>
    <w:rsid w:val="004064E1"/>
    <w:rsid w:val="004064F7"/>
    <w:rsid w:val="00406938"/>
    <w:rsid w:val="00406C96"/>
    <w:rsid w:val="00407B42"/>
    <w:rsid w:val="00407C45"/>
    <w:rsid w:val="00410296"/>
    <w:rsid w:val="00410D2D"/>
    <w:rsid w:val="0041119D"/>
    <w:rsid w:val="004111CA"/>
    <w:rsid w:val="00411253"/>
    <w:rsid w:val="00411521"/>
    <w:rsid w:val="0041164B"/>
    <w:rsid w:val="00411A94"/>
    <w:rsid w:val="004120B2"/>
    <w:rsid w:val="00412CDF"/>
    <w:rsid w:val="004138F1"/>
    <w:rsid w:val="004143CE"/>
    <w:rsid w:val="00414D19"/>
    <w:rsid w:val="0041502A"/>
    <w:rsid w:val="0041578E"/>
    <w:rsid w:val="00415F60"/>
    <w:rsid w:val="00416094"/>
    <w:rsid w:val="00416A19"/>
    <w:rsid w:val="00416BB1"/>
    <w:rsid w:val="00417BAA"/>
    <w:rsid w:val="00417C8C"/>
    <w:rsid w:val="00420F3A"/>
    <w:rsid w:val="00421758"/>
    <w:rsid w:val="00421763"/>
    <w:rsid w:val="00421B46"/>
    <w:rsid w:val="00421D6C"/>
    <w:rsid w:val="004221FA"/>
    <w:rsid w:val="00422396"/>
    <w:rsid w:val="00422560"/>
    <w:rsid w:val="00422574"/>
    <w:rsid w:val="00422759"/>
    <w:rsid w:val="00422868"/>
    <w:rsid w:val="00422B62"/>
    <w:rsid w:val="00422D79"/>
    <w:rsid w:val="00422FB0"/>
    <w:rsid w:val="004231EC"/>
    <w:rsid w:val="004238FD"/>
    <w:rsid w:val="00425056"/>
    <w:rsid w:val="00426175"/>
    <w:rsid w:val="00426478"/>
    <w:rsid w:val="00427742"/>
    <w:rsid w:val="00427D6E"/>
    <w:rsid w:val="00431379"/>
    <w:rsid w:val="00431F6F"/>
    <w:rsid w:val="00431FC1"/>
    <w:rsid w:val="004320B4"/>
    <w:rsid w:val="00432360"/>
    <w:rsid w:val="004324F3"/>
    <w:rsid w:val="00432AD8"/>
    <w:rsid w:val="00432E4F"/>
    <w:rsid w:val="004335C9"/>
    <w:rsid w:val="00433633"/>
    <w:rsid w:val="00434010"/>
    <w:rsid w:val="004344CD"/>
    <w:rsid w:val="004347CC"/>
    <w:rsid w:val="0043572C"/>
    <w:rsid w:val="00435C87"/>
    <w:rsid w:val="00435CDF"/>
    <w:rsid w:val="00435FB0"/>
    <w:rsid w:val="0043600C"/>
    <w:rsid w:val="0043631C"/>
    <w:rsid w:val="0043698F"/>
    <w:rsid w:val="00436E59"/>
    <w:rsid w:val="0043701D"/>
    <w:rsid w:val="00437545"/>
    <w:rsid w:val="00440025"/>
    <w:rsid w:val="004402B7"/>
    <w:rsid w:val="0044095F"/>
    <w:rsid w:val="004409CE"/>
    <w:rsid w:val="004409E0"/>
    <w:rsid w:val="00440A2D"/>
    <w:rsid w:val="00440E08"/>
    <w:rsid w:val="0044100D"/>
    <w:rsid w:val="004417EA"/>
    <w:rsid w:val="00442203"/>
    <w:rsid w:val="00443563"/>
    <w:rsid w:val="004435A6"/>
    <w:rsid w:val="004437C2"/>
    <w:rsid w:val="00443FD3"/>
    <w:rsid w:val="004443CC"/>
    <w:rsid w:val="00444D45"/>
    <w:rsid w:val="0044516E"/>
    <w:rsid w:val="004453C9"/>
    <w:rsid w:val="004453E0"/>
    <w:rsid w:val="004454BA"/>
    <w:rsid w:val="0044584F"/>
    <w:rsid w:val="00445934"/>
    <w:rsid w:val="00445C2A"/>
    <w:rsid w:val="00445D1A"/>
    <w:rsid w:val="00446344"/>
    <w:rsid w:val="00446361"/>
    <w:rsid w:val="00446680"/>
    <w:rsid w:val="00446785"/>
    <w:rsid w:val="00446D9D"/>
    <w:rsid w:val="00447747"/>
    <w:rsid w:val="00447F48"/>
    <w:rsid w:val="00450B89"/>
    <w:rsid w:val="00451383"/>
    <w:rsid w:val="0045172A"/>
    <w:rsid w:val="00451CB2"/>
    <w:rsid w:val="00451FF5"/>
    <w:rsid w:val="00452432"/>
    <w:rsid w:val="00452450"/>
    <w:rsid w:val="004524FE"/>
    <w:rsid w:val="00452CC1"/>
    <w:rsid w:val="00452E9B"/>
    <w:rsid w:val="004532DB"/>
    <w:rsid w:val="00453B76"/>
    <w:rsid w:val="00454727"/>
    <w:rsid w:val="00454848"/>
    <w:rsid w:val="00454970"/>
    <w:rsid w:val="00454AFE"/>
    <w:rsid w:val="00454C83"/>
    <w:rsid w:val="004552F3"/>
    <w:rsid w:val="00455957"/>
    <w:rsid w:val="00455A50"/>
    <w:rsid w:val="0045695A"/>
    <w:rsid w:val="004569B2"/>
    <w:rsid w:val="0045735F"/>
    <w:rsid w:val="004574F9"/>
    <w:rsid w:val="004577CA"/>
    <w:rsid w:val="00457998"/>
    <w:rsid w:val="00460F16"/>
    <w:rsid w:val="00461684"/>
    <w:rsid w:val="00462B51"/>
    <w:rsid w:val="00462CCB"/>
    <w:rsid w:val="004633AB"/>
    <w:rsid w:val="0046350B"/>
    <w:rsid w:val="00463617"/>
    <w:rsid w:val="00464094"/>
    <w:rsid w:val="004640A3"/>
    <w:rsid w:val="0046432E"/>
    <w:rsid w:val="00464940"/>
    <w:rsid w:val="00465150"/>
    <w:rsid w:val="00465DD8"/>
    <w:rsid w:val="00466739"/>
    <w:rsid w:val="00467905"/>
    <w:rsid w:val="00467CC1"/>
    <w:rsid w:val="00470AC1"/>
    <w:rsid w:val="00470AF5"/>
    <w:rsid w:val="00471697"/>
    <w:rsid w:val="00471DBA"/>
    <w:rsid w:val="00471E12"/>
    <w:rsid w:val="00471F66"/>
    <w:rsid w:val="00472934"/>
    <w:rsid w:val="00473EBB"/>
    <w:rsid w:val="0047437C"/>
    <w:rsid w:val="004743D7"/>
    <w:rsid w:val="0047463E"/>
    <w:rsid w:val="00475755"/>
    <w:rsid w:val="004757B1"/>
    <w:rsid w:val="004758D6"/>
    <w:rsid w:val="00475B2D"/>
    <w:rsid w:val="00475B97"/>
    <w:rsid w:val="00476185"/>
    <w:rsid w:val="004762DE"/>
    <w:rsid w:val="00476F8B"/>
    <w:rsid w:val="004800C1"/>
    <w:rsid w:val="004802A6"/>
    <w:rsid w:val="004806FD"/>
    <w:rsid w:val="00480E5D"/>
    <w:rsid w:val="00480FD6"/>
    <w:rsid w:val="0048199C"/>
    <w:rsid w:val="00482E9D"/>
    <w:rsid w:val="00482FBA"/>
    <w:rsid w:val="004830BE"/>
    <w:rsid w:val="00483278"/>
    <w:rsid w:val="00483B1E"/>
    <w:rsid w:val="00483E45"/>
    <w:rsid w:val="00483F1A"/>
    <w:rsid w:val="00484011"/>
    <w:rsid w:val="00484317"/>
    <w:rsid w:val="00484523"/>
    <w:rsid w:val="00484B49"/>
    <w:rsid w:val="00485517"/>
    <w:rsid w:val="00485567"/>
    <w:rsid w:val="004857E0"/>
    <w:rsid w:val="004858F0"/>
    <w:rsid w:val="00486690"/>
    <w:rsid w:val="004866B3"/>
    <w:rsid w:val="004866E4"/>
    <w:rsid w:val="00486745"/>
    <w:rsid w:val="0048686B"/>
    <w:rsid w:val="00486AAD"/>
    <w:rsid w:val="00486AF3"/>
    <w:rsid w:val="004872A5"/>
    <w:rsid w:val="00487393"/>
    <w:rsid w:val="004905E7"/>
    <w:rsid w:val="00491438"/>
    <w:rsid w:val="0049171E"/>
    <w:rsid w:val="00492023"/>
    <w:rsid w:val="00492143"/>
    <w:rsid w:val="004921B4"/>
    <w:rsid w:val="00492B35"/>
    <w:rsid w:val="00492C27"/>
    <w:rsid w:val="00493205"/>
    <w:rsid w:val="004932E3"/>
    <w:rsid w:val="004943E7"/>
    <w:rsid w:val="00494D79"/>
    <w:rsid w:val="00495DD6"/>
    <w:rsid w:val="00495FF8"/>
    <w:rsid w:val="0049608A"/>
    <w:rsid w:val="0049629F"/>
    <w:rsid w:val="004962BF"/>
    <w:rsid w:val="0049692C"/>
    <w:rsid w:val="0049707D"/>
    <w:rsid w:val="004972B6"/>
    <w:rsid w:val="004973F7"/>
    <w:rsid w:val="004977B6"/>
    <w:rsid w:val="004977D0"/>
    <w:rsid w:val="004A01F7"/>
    <w:rsid w:val="004A079E"/>
    <w:rsid w:val="004A08CE"/>
    <w:rsid w:val="004A0CC3"/>
    <w:rsid w:val="004A1639"/>
    <w:rsid w:val="004A16F3"/>
    <w:rsid w:val="004A1A83"/>
    <w:rsid w:val="004A1A93"/>
    <w:rsid w:val="004A1BB2"/>
    <w:rsid w:val="004A2050"/>
    <w:rsid w:val="004A243C"/>
    <w:rsid w:val="004A337A"/>
    <w:rsid w:val="004A35F1"/>
    <w:rsid w:val="004A3F01"/>
    <w:rsid w:val="004A4609"/>
    <w:rsid w:val="004A4D13"/>
    <w:rsid w:val="004A50EA"/>
    <w:rsid w:val="004A5534"/>
    <w:rsid w:val="004A5F73"/>
    <w:rsid w:val="004A60A8"/>
    <w:rsid w:val="004A6B14"/>
    <w:rsid w:val="004A6D2B"/>
    <w:rsid w:val="004A6EFB"/>
    <w:rsid w:val="004A7565"/>
    <w:rsid w:val="004A7A21"/>
    <w:rsid w:val="004A7BF1"/>
    <w:rsid w:val="004A7C13"/>
    <w:rsid w:val="004B009F"/>
    <w:rsid w:val="004B01F1"/>
    <w:rsid w:val="004B0610"/>
    <w:rsid w:val="004B0633"/>
    <w:rsid w:val="004B06D3"/>
    <w:rsid w:val="004B0E32"/>
    <w:rsid w:val="004B13BA"/>
    <w:rsid w:val="004B1962"/>
    <w:rsid w:val="004B1C8F"/>
    <w:rsid w:val="004B2EF1"/>
    <w:rsid w:val="004B2FA5"/>
    <w:rsid w:val="004B3335"/>
    <w:rsid w:val="004B37BE"/>
    <w:rsid w:val="004B3D02"/>
    <w:rsid w:val="004B4000"/>
    <w:rsid w:val="004B411F"/>
    <w:rsid w:val="004B4600"/>
    <w:rsid w:val="004B461D"/>
    <w:rsid w:val="004B560B"/>
    <w:rsid w:val="004B67A2"/>
    <w:rsid w:val="004B7BF6"/>
    <w:rsid w:val="004B7D75"/>
    <w:rsid w:val="004B7DD3"/>
    <w:rsid w:val="004B7EE4"/>
    <w:rsid w:val="004B7F59"/>
    <w:rsid w:val="004C00B5"/>
    <w:rsid w:val="004C0103"/>
    <w:rsid w:val="004C035C"/>
    <w:rsid w:val="004C0B52"/>
    <w:rsid w:val="004C0BB1"/>
    <w:rsid w:val="004C1B54"/>
    <w:rsid w:val="004C1C5A"/>
    <w:rsid w:val="004C2C51"/>
    <w:rsid w:val="004C3238"/>
    <w:rsid w:val="004C3414"/>
    <w:rsid w:val="004C3A61"/>
    <w:rsid w:val="004C3BC2"/>
    <w:rsid w:val="004C43CD"/>
    <w:rsid w:val="004C45AB"/>
    <w:rsid w:val="004C483C"/>
    <w:rsid w:val="004C4D38"/>
    <w:rsid w:val="004C4FFE"/>
    <w:rsid w:val="004C5685"/>
    <w:rsid w:val="004C60E5"/>
    <w:rsid w:val="004C64B3"/>
    <w:rsid w:val="004C64D4"/>
    <w:rsid w:val="004C6506"/>
    <w:rsid w:val="004C732C"/>
    <w:rsid w:val="004C7DD2"/>
    <w:rsid w:val="004D0025"/>
    <w:rsid w:val="004D0082"/>
    <w:rsid w:val="004D044B"/>
    <w:rsid w:val="004D0A30"/>
    <w:rsid w:val="004D0F9D"/>
    <w:rsid w:val="004D1193"/>
    <w:rsid w:val="004D1429"/>
    <w:rsid w:val="004D1F04"/>
    <w:rsid w:val="004D2529"/>
    <w:rsid w:val="004D25D8"/>
    <w:rsid w:val="004D2B64"/>
    <w:rsid w:val="004D2BAD"/>
    <w:rsid w:val="004D312F"/>
    <w:rsid w:val="004D34C6"/>
    <w:rsid w:val="004D34EF"/>
    <w:rsid w:val="004D36D5"/>
    <w:rsid w:val="004D4500"/>
    <w:rsid w:val="004D49C0"/>
    <w:rsid w:val="004D53E9"/>
    <w:rsid w:val="004D56C4"/>
    <w:rsid w:val="004D59D0"/>
    <w:rsid w:val="004D621D"/>
    <w:rsid w:val="004D6811"/>
    <w:rsid w:val="004D6F3C"/>
    <w:rsid w:val="004D7555"/>
    <w:rsid w:val="004D7C47"/>
    <w:rsid w:val="004E03B8"/>
    <w:rsid w:val="004E0644"/>
    <w:rsid w:val="004E0975"/>
    <w:rsid w:val="004E1308"/>
    <w:rsid w:val="004E28C3"/>
    <w:rsid w:val="004E2BBA"/>
    <w:rsid w:val="004E2C5F"/>
    <w:rsid w:val="004E2D8D"/>
    <w:rsid w:val="004E3709"/>
    <w:rsid w:val="004E38A1"/>
    <w:rsid w:val="004E3E8E"/>
    <w:rsid w:val="004E3EA6"/>
    <w:rsid w:val="004E40B3"/>
    <w:rsid w:val="004E42D4"/>
    <w:rsid w:val="004E45B1"/>
    <w:rsid w:val="004E47B8"/>
    <w:rsid w:val="004E4A8D"/>
    <w:rsid w:val="004E4C21"/>
    <w:rsid w:val="004E4E39"/>
    <w:rsid w:val="004E4E9B"/>
    <w:rsid w:val="004E4F09"/>
    <w:rsid w:val="004E55E5"/>
    <w:rsid w:val="004E5BCB"/>
    <w:rsid w:val="004E6470"/>
    <w:rsid w:val="004E7138"/>
    <w:rsid w:val="004E75BE"/>
    <w:rsid w:val="004E75C6"/>
    <w:rsid w:val="004E7B25"/>
    <w:rsid w:val="004E7D95"/>
    <w:rsid w:val="004F0992"/>
    <w:rsid w:val="004F0E0C"/>
    <w:rsid w:val="004F1D21"/>
    <w:rsid w:val="004F2252"/>
    <w:rsid w:val="004F2360"/>
    <w:rsid w:val="004F26AB"/>
    <w:rsid w:val="004F2FB4"/>
    <w:rsid w:val="004F36E1"/>
    <w:rsid w:val="004F3A7F"/>
    <w:rsid w:val="004F4213"/>
    <w:rsid w:val="004F4A5E"/>
    <w:rsid w:val="004F4A99"/>
    <w:rsid w:val="004F4F9C"/>
    <w:rsid w:val="004F5BC5"/>
    <w:rsid w:val="004F5E2A"/>
    <w:rsid w:val="004F5F3B"/>
    <w:rsid w:val="004F60A9"/>
    <w:rsid w:val="004F674F"/>
    <w:rsid w:val="004F68E8"/>
    <w:rsid w:val="004F6CC1"/>
    <w:rsid w:val="004F7213"/>
    <w:rsid w:val="004F734A"/>
    <w:rsid w:val="004F780C"/>
    <w:rsid w:val="0050005F"/>
    <w:rsid w:val="005002F2"/>
    <w:rsid w:val="00500A3F"/>
    <w:rsid w:val="00500ABC"/>
    <w:rsid w:val="00500F87"/>
    <w:rsid w:val="00501CC4"/>
    <w:rsid w:val="005021C4"/>
    <w:rsid w:val="00502472"/>
    <w:rsid w:val="00503A5A"/>
    <w:rsid w:val="00503D94"/>
    <w:rsid w:val="00504171"/>
    <w:rsid w:val="00504B74"/>
    <w:rsid w:val="00504D1E"/>
    <w:rsid w:val="00505833"/>
    <w:rsid w:val="0050585C"/>
    <w:rsid w:val="00506457"/>
    <w:rsid w:val="00506862"/>
    <w:rsid w:val="00507065"/>
    <w:rsid w:val="0050731D"/>
    <w:rsid w:val="005075F5"/>
    <w:rsid w:val="00507637"/>
    <w:rsid w:val="00507790"/>
    <w:rsid w:val="00510948"/>
    <w:rsid w:val="0051182A"/>
    <w:rsid w:val="00511ACF"/>
    <w:rsid w:val="00512656"/>
    <w:rsid w:val="0051267F"/>
    <w:rsid w:val="00512A14"/>
    <w:rsid w:val="00513748"/>
    <w:rsid w:val="005141A0"/>
    <w:rsid w:val="005146FF"/>
    <w:rsid w:val="00514941"/>
    <w:rsid w:val="00515059"/>
    <w:rsid w:val="00515141"/>
    <w:rsid w:val="005157E6"/>
    <w:rsid w:val="00515892"/>
    <w:rsid w:val="00515C65"/>
    <w:rsid w:val="00515DAD"/>
    <w:rsid w:val="00515E05"/>
    <w:rsid w:val="005164D1"/>
    <w:rsid w:val="00516513"/>
    <w:rsid w:val="0051651B"/>
    <w:rsid w:val="00516815"/>
    <w:rsid w:val="00520049"/>
    <w:rsid w:val="005200C5"/>
    <w:rsid w:val="005202A5"/>
    <w:rsid w:val="00520459"/>
    <w:rsid w:val="005205FC"/>
    <w:rsid w:val="00520951"/>
    <w:rsid w:val="00520AC6"/>
    <w:rsid w:val="00520B41"/>
    <w:rsid w:val="00521DFC"/>
    <w:rsid w:val="00522023"/>
    <w:rsid w:val="005233A5"/>
    <w:rsid w:val="00523E6D"/>
    <w:rsid w:val="00524032"/>
    <w:rsid w:val="005257A1"/>
    <w:rsid w:val="00526537"/>
    <w:rsid w:val="005268EF"/>
    <w:rsid w:val="00527B21"/>
    <w:rsid w:val="00530686"/>
    <w:rsid w:val="00530EF7"/>
    <w:rsid w:val="0053107A"/>
    <w:rsid w:val="00531692"/>
    <w:rsid w:val="00531F1B"/>
    <w:rsid w:val="005322A2"/>
    <w:rsid w:val="00532781"/>
    <w:rsid w:val="005336EF"/>
    <w:rsid w:val="005348A7"/>
    <w:rsid w:val="00534A90"/>
    <w:rsid w:val="00534F2F"/>
    <w:rsid w:val="005351F3"/>
    <w:rsid w:val="0053556D"/>
    <w:rsid w:val="00535FB6"/>
    <w:rsid w:val="005371F4"/>
    <w:rsid w:val="00537ADD"/>
    <w:rsid w:val="005400A2"/>
    <w:rsid w:val="00540198"/>
    <w:rsid w:val="005406CE"/>
    <w:rsid w:val="0054095F"/>
    <w:rsid w:val="005411A9"/>
    <w:rsid w:val="00541276"/>
    <w:rsid w:val="005416E5"/>
    <w:rsid w:val="005421B7"/>
    <w:rsid w:val="00542751"/>
    <w:rsid w:val="0054281B"/>
    <w:rsid w:val="00543409"/>
    <w:rsid w:val="00543682"/>
    <w:rsid w:val="00543EF1"/>
    <w:rsid w:val="00544036"/>
    <w:rsid w:val="00544B1D"/>
    <w:rsid w:val="00544C9E"/>
    <w:rsid w:val="00545F70"/>
    <w:rsid w:val="0054667F"/>
    <w:rsid w:val="0054709E"/>
    <w:rsid w:val="005472C8"/>
    <w:rsid w:val="00550271"/>
    <w:rsid w:val="0055092B"/>
    <w:rsid w:val="00550C7B"/>
    <w:rsid w:val="00550D79"/>
    <w:rsid w:val="00551A79"/>
    <w:rsid w:val="00551D00"/>
    <w:rsid w:val="005526BD"/>
    <w:rsid w:val="005531A8"/>
    <w:rsid w:val="005531DF"/>
    <w:rsid w:val="00553868"/>
    <w:rsid w:val="00554331"/>
    <w:rsid w:val="0055534A"/>
    <w:rsid w:val="0055554F"/>
    <w:rsid w:val="0055561C"/>
    <w:rsid w:val="00555D47"/>
    <w:rsid w:val="00556D2B"/>
    <w:rsid w:val="00556D40"/>
    <w:rsid w:val="00557BF2"/>
    <w:rsid w:val="00560083"/>
    <w:rsid w:val="00560396"/>
    <w:rsid w:val="00560754"/>
    <w:rsid w:val="00560803"/>
    <w:rsid w:val="00560DAD"/>
    <w:rsid w:val="00560DC8"/>
    <w:rsid w:val="00560E05"/>
    <w:rsid w:val="0056108B"/>
    <w:rsid w:val="00561380"/>
    <w:rsid w:val="0056187F"/>
    <w:rsid w:val="0056198F"/>
    <w:rsid w:val="00561B51"/>
    <w:rsid w:val="00562309"/>
    <w:rsid w:val="005627A4"/>
    <w:rsid w:val="00562CC9"/>
    <w:rsid w:val="0056311E"/>
    <w:rsid w:val="005632AD"/>
    <w:rsid w:val="00564171"/>
    <w:rsid w:val="0056444A"/>
    <w:rsid w:val="00565177"/>
    <w:rsid w:val="00566C8F"/>
    <w:rsid w:val="00567247"/>
    <w:rsid w:val="005676FA"/>
    <w:rsid w:val="00567BE4"/>
    <w:rsid w:val="0057074F"/>
    <w:rsid w:val="00571230"/>
    <w:rsid w:val="00571354"/>
    <w:rsid w:val="005715F1"/>
    <w:rsid w:val="005716B5"/>
    <w:rsid w:val="00571749"/>
    <w:rsid w:val="00571A0A"/>
    <w:rsid w:val="00571C93"/>
    <w:rsid w:val="00571D22"/>
    <w:rsid w:val="00571DF6"/>
    <w:rsid w:val="00572381"/>
    <w:rsid w:val="005727CE"/>
    <w:rsid w:val="00572A41"/>
    <w:rsid w:val="00572BDA"/>
    <w:rsid w:val="00572C18"/>
    <w:rsid w:val="00572CC2"/>
    <w:rsid w:val="00573C12"/>
    <w:rsid w:val="00573EF7"/>
    <w:rsid w:val="00574597"/>
    <w:rsid w:val="005748AC"/>
    <w:rsid w:val="00574C23"/>
    <w:rsid w:val="0057560A"/>
    <w:rsid w:val="005757D4"/>
    <w:rsid w:val="00575C1F"/>
    <w:rsid w:val="0057652C"/>
    <w:rsid w:val="0057658C"/>
    <w:rsid w:val="00576EE7"/>
    <w:rsid w:val="005770FF"/>
    <w:rsid w:val="00577398"/>
    <w:rsid w:val="00580B44"/>
    <w:rsid w:val="00580C52"/>
    <w:rsid w:val="00580F78"/>
    <w:rsid w:val="005811C4"/>
    <w:rsid w:val="0058130C"/>
    <w:rsid w:val="00581706"/>
    <w:rsid w:val="005820B0"/>
    <w:rsid w:val="005821E4"/>
    <w:rsid w:val="00582DEB"/>
    <w:rsid w:val="005832CC"/>
    <w:rsid w:val="005834AA"/>
    <w:rsid w:val="00583671"/>
    <w:rsid w:val="005837E1"/>
    <w:rsid w:val="00583F15"/>
    <w:rsid w:val="00584366"/>
    <w:rsid w:val="00584A3E"/>
    <w:rsid w:val="00585152"/>
    <w:rsid w:val="00585534"/>
    <w:rsid w:val="00585A14"/>
    <w:rsid w:val="00587321"/>
    <w:rsid w:val="00590112"/>
    <w:rsid w:val="005903C1"/>
    <w:rsid w:val="00590CEA"/>
    <w:rsid w:val="005914FB"/>
    <w:rsid w:val="00592206"/>
    <w:rsid w:val="00593152"/>
    <w:rsid w:val="005931F1"/>
    <w:rsid w:val="0059341C"/>
    <w:rsid w:val="005938B1"/>
    <w:rsid w:val="005939EC"/>
    <w:rsid w:val="00593B4E"/>
    <w:rsid w:val="0059400B"/>
    <w:rsid w:val="005942EC"/>
    <w:rsid w:val="00594460"/>
    <w:rsid w:val="005945E3"/>
    <w:rsid w:val="005950A4"/>
    <w:rsid w:val="0059521C"/>
    <w:rsid w:val="00595D3D"/>
    <w:rsid w:val="00595D7D"/>
    <w:rsid w:val="00595F89"/>
    <w:rsid w:val="00596056"/>
    <w:rsid w:val="005A00EE"/>
    <w:rsid w:val="005A03B1"/>
    <w:rsid w:val="005A0495"/>
    <w:rsid w:val="005A05A8"/>
    <w:rsid w:val="005A16BB"/>
    <w:rsid w:val="005A1C0A"/>
    <w:rsid w:val="005A205F"/>
    <w:rsid w:val="005A2430"/>
    <w:rsid w:val="005A3069"/>
    <w:rsid w:val="005A3193"/>
    <w:rsid w:val="005A39D0"/>
    <w:rsid w:val="005A3E43"/>
    <w:rsid w:val="005A43D4"/>
    <w:rsid w:val="005A4418"/>
    <w:rsid w:val="005A53D2"/>
    <w:rsid w:val="005A5AC2"/>
    <w:rsid w:val="005A5CC2"/>
    <w:rsid w:val="005A62A1"/>
    <w:rsid w:val="005A62D3"/>
    <w:rsid w:val="005A63AD"/>
    <w:rsid w:val="005A69C9"/>
    <w:rsid w:val="005A6D8F"/>
    <w:rsid w:val="005A700E"/>
    <w:rsid w:val="005A7314"/>
    <w:rsid w:val="005A7420"/>
    <w:rsid w:val="005A74B2"/>
    <w:rsid w:val="005A7847"/>
    <w:rsid w:val="005A7849"/>
    <w:rsid w:val="005A7B9A"/>
    <w:rsid w:val="005B036D"/>
    <w:rsid w:val="005B05C6"/>
    <w:rsid w:val="005B1057"/>
    <w:rsid w:val="005B13CC"/>
    <w:rsid w:val="005B17D7"/>
    <w:rsid w:val="005B23E4"/>
    <w:rsid w:val="005B2793"/>
    <w:rsid w:val="005B27C9"/>
    <w:rsid w:val="005B28D4"/>
    <w:rsid w:val="005B2B8B"/>
    <w:rsid w:val="005B2D2C"/>
    <w:rsid w:val="005B3403"/>
    <w:rsid w:val="005B3532"/>
    <w:rsid w:val="005B355D"/>
    <w:rsid w:val="005B4497"/>
    <w:rsid w:val="005B462D"/>
    <w:rsid w:val="005B508B"/>
    <w:rsid w:val="005B5B60"/>
    <w:rsid w:val="005B623D"/>
    <w:rsid w:val="005B626D"/>
    <w:rsid w:val="005B6800"/>
    <w:rsid w:val="005B6DC1"/>
    <w:rsid w:val="005B7050"/>
    <w:rsid w:val="005B7447"/>
    <w:rsid w:val="005B7F6D"/>
    <w:rsid w:val="005C0225"/>
    <w:rsid w:val="005C055B"/>
    <w:rsid w:val="005C148F"/>
    <w:rsid w:val="005C164E"/>
    <w:rsid w:val="005C1797"/>
    <w:rsid w:val="005C22DE"/>
    <w:rsid w:val="005C2FCE"/>
    <w:rsid w:val="005C30CF"/>
    <w:rsid w:val="005C425E"/>
    <w:rsid w:val="005C4365"/>
    <w:rsid w:val="005C4645"/>
    <w:rsid w:val="005C4E92"/>
    <w:rsid w:val="005C57E9"/>
    <w:rsid w:val="005C610A"/>
    <w:rsid w:val="005C6893"/>
    <w:rsid w:val="005C6CE0"/>
    <w:rsid w:val="005C7047"/>
    <w:rsid w:val="005C7278"/>
    <w:rsid w:val="005C754F"/>
    <w:rsid w:val="005C760D"/>
    <w:rsid w:val="005C794C"/>
    <w:rsid w:val="005C797C"/>
    <w:rsid w:val="005C7C22"/>
    <w:rsid w:val="005D09E4"/>
    <w:rsid w:val="005D14F3"/>
    <w:rsid w:val="005D1840"/>
    <w:rsid w:val="005D2095"/>
    <w:rsid w:val="005D20AB"/>
    <w:rsid w:val="005D2310"/>
    <w:rsid w:val="005D2356"/>
    <w:rsid w:val="005D2369"/>
    <w:rsid w:val="005D2748"/>
    <w:rsid w:val="005D297C"/>
    <w:rsid w:val="005D33C1"/>
    <w:rsid w:val="005D389E"/>
    <w:rsid w:val="005D3F2C"/>
    <w:rsid w:val="005D4A29"/>
    <w:rsid w:val="005D4D29"/>
    <w:rsid w:val="005D5051"/>
    <w:rsid w:val="005D512B"/>
    <w:rsid w:val="005D53E7"/>
    <w:rsid w:val="005D5499"/>
    <w:rsid w:val="005D5575"/>
    <w:rsid w:val="005D5AB1"/>
    <w:rsid w:val="005D65FE"/>
    <w:rsid w:val="005D75FB"/>
    <w:rsid w:val="005D7A53"/>
    <w:rsid w:val="005D7CD0"/>
    <w:rsid w:val="005E00D6"/>
    <w:rsid w:val="005E0556"/>
    <w:rsid w:val="005E0C7B"/>
    <w:rsid w:val="005E1806"/>
    <w:rsid w:val="005E1B81"/>
    <w:rsid w:val="005E1EDA"/>
    <w:rsid w:val="005E23F8"/>
    <w:rsid w:val="005E265C"/>
    <w:rsid w:val="005E2A3C"/>
    <w:rsid w:val="005E2BD0"/>
    <w:rsid w:val="005E3284"/>
    <w:rsid w:val="005E34A9"/>
    <w:rsid w:val="005E4C81"/>
    <w:rsid w:val="005E50B0"/>
    <w:rsid w:val="005E5B57"/>
    <w:rsid w:val="005E6727"/>
    <w:rsid w:val="005E67B4"/>
    <w:rsid w:val="005E685E"/>
    <w:rsid w:val="005E68DE"/>
    <w:rsid w:val="005E6BD9"/>
    <w:rsid w:val="005E6C1F"/>
    <w:rsid w:val="005E768D"/>
    <w:rsid w:val="005E77D5"/>
    <w:rsid w:val="005E7A2C"/>
    <w:rsid w:val="005E7BD4"/>
    <w:rsid w:val="005F0181"/>
    <w:rsid w:val="005F114F"/>
    <w:rsid w:val="005F199C"/>
    <w:rsid w:val="005F23FA"/>
    <w:rsid w:val="005F2808"/>
    <w:rsid w:val="005F2978"/>
    <w:rsid w:val="005F2FA0"/>
    <w:rsid w:val="005F30CF"/>
    <w:rsid w:val="005F364D"/>
    <w:rsid w:val="005F3AB1"/>
    <w:rsid w:val="005F3CCF"/>
    <w:rsid w:val="005F3FE7"/>
    <w:rsid w:val="005F449E"/>
    <w:rsid w:val="005F464D"/>
    <w:rsid w:val="005F4A90"/>
    <w:rsid w:val="005F4FF3"/>
    <w:rsid w:val="005F599B"/>
    <w:rsid w:val="005F645C"/>
    <w:rsid w:val="005F656C"/>
    <w:rsid w:val="005F66AD"/>
    <w:rsid w:val="005F6864"/>
    <w:rsid w:val="005F6873"/>
    <w:rsid w:val="005F68C3"/>
    <w:rsid w:val="005F75E2"/>
    <w:rsid w:val="005F7C6E"/>
    <w:rsid w:val="005F7DE2"/>
    <w:rsid w:val="0060015D"/>
    <w:rsid w:val="0060086A"/>
    <w:rsid w:val="006008D5"/>
    <w:rsid w:val="00600AED"/>
    <w:rsid w:val="00601873"/>
    <w:rsid w:val="00601DEC"/>
    <w:rsid w:val="006029A3"/>
    <w:rsid w:val="00602D2C"/>
    <w:rsid w:val="00603639"/>
    <w:rsid w:val="006037AF"/>
    <w:rsid w:val="00603ADC"/>
    <w:rsid w:val="00604526"/>
    <w:rsid w:val="00604B9C"/>
    <w:rsid w:val="00605586"/>
    <w:rsid w:val="00605795"/>
    <w:rsid w:val="00605C57"/>
    <w:rsid w:val="00606355"/>
    <w:rsid w:val="00606500"/>
    <w:rsid w:val="006074B3"/>
    <w:rsid w:val="00607A79"/>
    <w:rsid w:val="00607EA3"/>
    <w:rsid w:val="006104E5"/>
    <w:rsid w:val="00610FE5"/>
    <w:rsid w:val="00611BE9"/>
    <w:rsid w:val="00612093"/>
    <w:rsid w:val="006123B5"/>
    <w:rsid w:val="0061259D"/>
    <w:rsid w:val="006126F4"/>
    <w:rsid w:val="00612757"/>
    <w:rsid w:val="006127D8"/>
    <w:rsid w:val="00612C36"/>
    <w:rsid w:val="00613497"/>
    <w:rsid w:val="006136E0"/>
    <w:rsid w:val="00613D9E"/>
    <w:rsid w:val="00613FF1"/>
    <w:rsid w:val="00614101"/>
    <w:rsid w:val="006159AD"/>
    <w:rsid w:val="00615AC1"/>
    <w:rsid w:val="006163C4"/>
    <w:rsid w:val="00616B72"/>
    <w:rsid w:val="00616D2F"/>
    <w:rsid w:val="00616FD3"/>
    <w:rsid w:val="00617294"/>
    <w:rsid w:val="00617AD3"/>
    <w:rsid w:val="00617D7D"/>
    <w:rsid w:val="00620B45"/>
    <w:rsid w:val="00620F07"/>
    <w:rsid w:val="00621464"/>
    <w:rsid w:val="006214DA"/>
    <w:rsid w:val="006218D0"/>
    <w:rsid w:val="00621FB1"/>
    <w:rsid w:val="00622433"/>
    <w:rsid w:val="00622673"/>
    <w:rsid w:val="00622B49"/>
    <w:rsid w:val="006234B1"/>
    <w:rsid w:val="00623B08"/>
    <w:rsid w:val="00624019"/>
    <w:rsid w:val="006242F8"/>
    <w:rsid w:val="0062435B"/>
    <w:rsid w:val="006244FA"/>
    <w:rsid w:val="00624508"/>
    <w:rsid w:val="006245E7"/>
    <w:rsid w:val="0062488B"/>
    <w:rsid w:val="00624B44"/>
    <w:rsid w:val="00624C10"/>
    <w:rsid w:val="0062523D"/>
    <w:rsid w:val="00625289"/>
    <w:rsid w:val="0062570E"/>
    <w:rsid w:val="006259FB"/>
    <w:rsid w:val="00625DCB"/>
    <w:rsid w:val="006263D9"/>
    <w:rsid w:val="006267E4"/>
    <w:rsid w:val="00626BEB"/>
    <w:rsid w:val="00626EFD"/>
    <w:rsid w:val="006274BA"/>
    <w:rsid w:val="00627C7A"/>
    <w:rsid w:val="00630D14"/>
    <w:rsid w:val="00630DC1"/>
    <w:rsid w:val="00630F03"/>
    <w:rsid w:val="0063104E"/>
    <w:rsid w:val="006332AD"/>
    <w:rsid w:val="00633DD3"/>
    <w:rsid w:val="00633FF1"/>
    <w:rsid w:val="006340FC"/>
    <w:rsid w:val="00634404"/>
    <w:rsid w:val="00634D81"/>
    <w:rsid w:val="00634F92"/>
    <w:rsid w:val="00635831"/>
    <w:rsid w:val="0063617E"/>
    <w:rsid w:val="006368E3"/>
    <w:rsid w:val="006372D1"/>
    <w:rsid w:val="006374B6"/>
    <w:rsid w:val="00637D67"/>
    <w:rsid w:val="00640752"/>
    <w:rsid w:val="00640FDA"/>
    <w:rsid w:val="006410EB"/>
    <w:rsid w:val="00641D00"/>
    <w:rsid w:val="00641E13"/>
    <w:rsid w:val="00642886"/>
    <w:rsid w:val="00642AA3"/>
    <w:rsid w:val="00642B0D"/>
    <w:rsid w:val="00643A59"/>
    <w:rsid w:val="00643E6C"/>
    <w:rsid w:val="00643E84"/>
    <w:rsid w:val="00644068"/>
    <w:rsid w:val="006440C3"/>
    <w:rsid w:val="00644C76"/>
    <w:rsid w:val="00645461"/>
    <w:rsid w:val="006459C6"/>
    <w:rsid w:val="00645B64"/>
    <w:rsid w:val="00645FDC"/>
    <w:rsid w:val="00646900"/>
    <w:rsid w:val="006474BE"/>
    <w:rsid w:val="006477F4"/>
    <w:rsid w:val="006479A4"/>
    <w:rsid w:val="00650B01"/>
    <w:rsid w:val="0065235D"/>
    <w:rsid w:val="00652367"/>
    <w:rsid w:val="00652853"/>
    <w:rsid w:val="00652BB7"/>
    <w:rsid w:val="00653389"/>
    <w:rsid w:val="006538B5"/>
    <w:rsid w:val="00653A46"/>
    <w:rsid w:val="00653DB3"/>
    <w:rsid w:val="00653DE1"/>
    <w:rsid w:val="00654835"/>
    <w:rsid w:val="00654F4E"/>
    <w:rsid w:val="0065502D"/>
    <w:rsid w:val="006567AC"/>
    <w:rsid w:val="00656EAD"/>
    <w:rsid w:val="0065701A"/>
    <w:rsid w:val="0066198F"/>
    <w:rsid w:val="00661A0E"/>
    <w:rsid w:val="00662720"/>
    <w:rsid w:val="00662C18"/>
    <w:rsid w:val="00662F70"/>
    <w:rsid w:val="006642AD"/>
    <w:rsid w:val="00664BA0"/>
    <w:rsid w:val="00664EDF"/>
    <w:rsid w:val="00665623"/>
    <w:rsid w:val="00666476"/>
    <w:rsid w:val="00666FE3"/>
    <w:rsid w:val="0066796E"/>
    <w:rsid w:val="00667B1D"/>
    <w:rsid w:val="00667F9E"/>
    <w:rsid w:val="00670529"/>
    <w:rsid w:val="0067093D"/>
    <w:rsid w:val="00670DB3"/>
    <w:rsid w:val="00671447"/>
    <w:rsid w:val="006718BE"/>
    <w:rsid w:val="00671DF9"/>
    <w:rsid w:val="00672367"/>
    <w:rsid w:val="006735A0"/>
    <w:rsid w:val="006735EC"/>
    <w:rsid w:val="006739DD"/>
    <w:rsid w:val="006744CD"/>
    <w:rsid w:val="00674BC2"/>
    <w:rsid w:val="00674EAA"/>
    <w:rsid w:val="00675139"/>
    <w:rsid w:val="0067516A"/>
    <w:rsid w:val="0067526A"/>
    <w:rsid w:val="0067538F"/>
    <w:rsid w:val="00676189"/>
    <w:rsid w:val="00676B31"/>
    <w:rsid w:val="00676BCC"/>
    <w:rsid w:val="00677438"/>
    <w:rsid w:val="006776A9"/>
    <w:rsid w:val="0067785A"/>
    <w:rsid w:val="00677C19"/>
    <w:rsid w:val="00680259"/>
    <w:rsid w:val="0068077B"/>
    <w:rsid w:val="0068105C"/>
    <w:rsid w:val="006810A7"/>
    <w:rsid w:val="00681447"/>
    <w:rsid w:val="00681717"/>
    <w:rsid w:val="006820FD"/>
    <w:rsid w:val="00682EC1"/>
    <w:rsid w:val="0068351E"/>
    <w:rsid w:val="00683A5E"/>
    <w:rsid w:val="00683D67"/>
    <w:rsid w:val="00684DC6"/>
    <w:rsid w:val="00684F77"/>
    <w:rsid w:val="006850D2"/>
    <w:rsid w:val="006855E8"/>
    <w:rsid w:val="00685E7E"/>
    <w:rsid w:val="00685FFE"/>
    <w:rsid w:val="00686383"/>
    <w:rsid w:val="006868B9"/>
    <w:rsid w:val="00687C1E"/>
    <w:rsid w:val="00687F3B"/>
    <w:rsid w:val="00687F99"/>
    <w:rsid w:val="00690169"/>
    <w:rsid w:val="0069022F"/>
    <w:rsid w:val="0069024D"/>
    <w:rsid w:val="006913EC"/>
    <w:rsid w:val="00691998"/>
    <w:rsid w:val="00692090"/>
    <w:rsid w:val="0069214F"/>
    <w:rsid w:val="00692B65"/>
    <w:rsid w:val="00692D50"/>
    <w:rsid w:val="00692EA7"/>
    <w:rsid w:val="006937CA"/>
    <w:rsid w:val="006937D4"/>
    <w:rsid w:val="0069397F"/>
    <w:rsid w:val="00693DD9"/>
    <w:rsid w:val="00693F9E"/>
    <w:rsid w:val="006950D9"/>
    <w:rsid w:val="00695368"/>
    <w:rsid w:val="00695BAF"/>
    <w:rsid w:val="00696474"/>
    <w:rsid w:val="00696C6C"/>
    <w:rsid w:val="00696DAC"/>
    <w:rsid w:val="00696F3E"/>
    <w:rsid w:val="006977A6"/>
    <w:rsid w:val="00697D44"/>
    <w:rsid w:val="006A06AB"/>
    <w:rsid w:val="006A0D03"/>
    <w:rsid w:val="006A0F6C"/>
    <w:rsid w:val="006A0F97"/>
    <w:rsid w:val="006A1078"/>
    <w:rsid w:val="006A116F"/>
    <w:rsid w:val="006A11D0"/>
    <w:rsid w:val="006A15EE"/>
    <w:rsid w:val="006A28F8"/>
    <w:rsid w:val="006A2CAE"/>
    <w:rsid w:val="006A48AC"/>
    <w:rsid w:val="006A4B69"/>
    <w:rsid w:val="006A4E24"/>
    <w:rsid w:val="006A5338"/>
    <w:rsid w:val="006A54C3"/>
    <w:rsid w:val="006A5B41"/>
    <w:rsid w:val="006A6052"/>
    <w:rsid w:val="006A651A"/>
    <w:rsid w:val="006A6784"/>
    <w:rsid w:val="006A68AB"/>
    <w:rsid w:val="006A6A9B"/>
    <w:rsid w:val="006A795C"/>
    <w:rsid w:val="006A79BA"/>
    <w:rsid w:val="006A79E3"/>
    <w:rsid w:val="006A7FCA"/>
    <w:rsid w:val="006B08F3"/>
    <w:rsid w:val="006B08F6"/>
    <w:rsid w:val="006B1266"/>
    <w:rsid w:val="006B12ED"/>
    <w:rsid w:val="006B235F"/>
    <w:rsid w:val="006B2362"/>
    <w:rsid w:val="006B2A21"/>
    <w:rsid w:val="006B2FAA"/>
    <w:rsid w:val="006B35C8"/>
    <w:rsid w:val="006B35E8"/>
    <w:rsid w:val="006B3E11"/>
    <w:rsid w:val="006B45D7"/>
    <w:rsid w:val="006B4AB8"/>
    <w:rsid w:val="006B4C40"/>
    <w:rsid w:val="006B5409"/>
    <w:rsid w:val="006B5773"/>
    <w:rsid w:val="006B597B"/>
    <w:rsid w:val="006B66EB"/>
    <w:rsid w:val="006B6B26"/>
    <w:rsid w:val="006C0317"/>
    <w:rsid w:val="006C068F"/>
    <w:rsid w:val="006C08B9"/>
    <w:rsid w:val="006C0AC8"/>
    <w:rsid w:val="006C0C44"/>
    <w:rsid w:val="006C0FCD"/>
    <w:rsid w:val="006C1544"/>
    <w:rsid w:val="006C1638"/>
    <w:rsid w:val="006C17CD"/>
    <w:rsid w:val="006C1835"/>
    <w:rsid w:val="006C1B5F"/>
    <w:rsid w:val="006C2220"/>
    <w:rsid w:val="006C2407"/>
    <w:rsid w:val="006C2A03"/>
    <w:rsid w:val="006C2D92"/>
    <w:rsid w:val="006C342D"/>
    <w:rsid w:val="006C34DE"/>
    <w:rsid w:val="006C3B68"/>
    <w:rsid w:val="006C3BBC"/>
    <w:rsid w:val="006C4284"/>
    <w:rsid w:val="006C47F0"/>
    <w:rsid w:val="006C48D2"/>
    <w:rsid w:val="006C52DC"/>
    <w:rsid w:val="006C53E4"/>
    <w:rsid w:val="006C571D"/>
    <w:rsid w:val="006C585F"/>
    <w:rsid w:val="006C58CB"/>
    <w:rsid w:val="006C5A9A"/>
    <w:rsid w:val="006C5AEC"/>
    <w:rsid w:val="006C5B69"/>
    <w:rsid w:val="006C6516"/>
    <w:rsid w:val="006C651D"/>
    <w:rsid w:val="006C6A9F"/>
    <w:rsid w:val="006C70CF"/>
    <w:rsid w:val="006C7C47"/>
    <w:rsid w:val="006C7FEF"/>
    <w:rsid w:val="006D0A64"/>
    <w:rsid w:val="006D0B93"/>
    <w:rsid w:val="006D0BA8"/>
    <w:rsid w:val="006D0F56"/>
    <w:rsid w:val="006D197A"/>
    <w:rsid w:val="006D1B8D"/>
    <w:rsid w:val="006D1D82"/>
    <w:rsid w:val="006D1F99"/>
    <w:rsid w:val="006D2083"/>
    <w:rsid w:val="006D20E4"/>
    <w:rsid w:val="006D2954"/>
    <w:rsid w:val="006D2BEA"/>
    <w:rsid w:val="006D2D45"/>
    <w:rsid w:val="006D2E1F"/>
    <w:rsid w:val="006D31DC"/>
    <w:rsid w:val="006D4220"/>
    <w:rsid w:val="006D4313"/>
    <w:rsid w:val="006D44B7"/>
    <w:rsid w:val="006D4C7D"/>
    <w:rsid w:val="006D4C97"/>
    <w:rsid w:val="006D5855"/>
    <w:rsid w:val="006D59FC"/>
    <w:rsid w:val="006D5BB7"/>
    <w:rsid w:val="006D60DB"/>
    <w:rsid w:val="006D66A8"/>
    <w:rsid w:val="006D6AEA"/>
    <w:rsid w:val="006D7212"/>
    <w:rsid w:val="006D7498"/>
    <w:rsid w:val="006D74D1"/>
    <w:rsid w:val="006D761D"/>
    <w:rsid w:val="006E0067"/>
    <w:rsid w:val="006E028F"/>
    <w:rsid w:val="006E1859"/>
    <w:rsid w:val="006E1BF7"/>
    <w:rsid w:val="006E1D85"/>
    <w:rsid w:val="006E24B2"/>
    <w:rsid w:val="006E2615"/>
    <w:rsid w:val="006E29B8"/>
    <w:rsid w:val="006E3E0F"/>
    <w:rsid w:val="006E4050"/>
    <w:rsid w:val="006E458A"/>
    <w:rsid w:val="006E4B9F"/>
    <w:rsid w:val="006E4BF1"/>
    <w:rsid w:val="006E4D3B"/>
    <w:rsid w:val="006E4DEE"/>
    <w:rsid w:val="006E4F1E"/>
    <w:rsid w:val="006E5F88"/>
    <w:rsid w:val="006E639E"/>
    <w:rsid w:val="006E67E2"/>
    <w:rsid w:val="006E69F5"/>
    <w:rsid w:val="006E6FD5"/>
    <w:rsid w:val="006E70C2"/>
    <w:rsid w:val="006E749E"/>
    <w:rsid w:val="006E765C"/>
    <w:rsid w:val="006E7E5B"/>
    <w:rsid w:val="006F0F47"/>
    <w:rsid w:val="006F12BD"/>
    <w:rsid w:val="006F13BE"/>
    <w:rsid w:val="006F18A6"/>
    <w:rsid w:val="006F1F73"/>
    <w:rsid w:val="006F22FA"/>
    <w:rsid w:val="006F23A2"/>
    <w:rsid w:val="006F25D6"/>
    <w:rsid w:val="006F46ED"/>
    <w:rsid w:val="006F486A"/>
    <w:rsid w:val="006F4B78"/>
    <w:rsid w:val="006F4F7C"/>
    <w:rsid w:val="006F5D27"/>
    <w:rsid w:val="006F6D20"/>
    <w:rsid w:val="006F6D8F"/>
    <w:rsid w:val="006F6EDE"/>
    <w:rsid w:val="006F71A2"/>
    <w:rsid w:val="006F7473"/>
    <w:rsid w:val="006F7D9A"/>
    <w:rsid w:val="00700F8B"/>
    <w:rsid w:val="00701688"/>
    <w:rsid w:val="00701764"/>
    <w:rsid w:val="007018D3"/>
    <w:rsid w:val="00701B0D"/>
    <w:rsid w:val="0070213D"/>
    <w:rsid w:val="0070253C"/>
    <w:rsid w:val="00702C8D"/>
    <w:rsid w:val="00702FF0"/>
    <w:rsid w:val="0070355D"/>
    <w:rsid w:val="007037D8"/>
    <w:rsid w:val="0070389F"/>
    <w:rsid w:val="007047C6"/>
    <w:rsid w:val="007048CD"/>
    <w:rsid w:val="007049FA"/>
    <w:rsid w:val="00704AF0"/>
    <w:rsid w:val="00704F18"/>
    <w:rsid w:val="00705559"/>
    <w:rsid w:val="00705800"/>
    <w:rsid w:val="0070646D"/>
    <w:rsid w:val="007065E8"/>
    <w:rsid w:val="00706602"/>
    <w:rsid w:val="00706F58"/>
    <w:rsid w:val="00707098"/>
    <w:rsid w:val="007073FA"/>
    <w:rsid w:val="00707538"/>
    <w:rsid w:val="007075DE"/>
    <w:rsid w:val="00707DF2"/>
    <w:rsid w:val="00710202"/>
    <w:rsid w:val="007103E4"/>
    <w:rsid w:val="00710884"/>
    <w:rsid w:val="00710C26"/>
    <w:rsid w:val="00710CF6"/>
    <w:rsid w:val="007112F8"/>
    <w:rsid w:val="00711613"/>
    <w:rsid w:val="00711BA4"/>
    <w:rsid w:val="00712748"/>
    <w:rsid w:val="00712BD2"/>
    <w:rsid w:val="00712D5C"/>
    <w:rsid w:val="0071454B"/>
    <w:rsid w:val="00714772"/>
    <w:rsid w:val="00714E30"/>
    <w:rsid w:val="00714F51"/>
    <w:rsid w:val="00715179"/>
    <w:rsid w:val="00715188"/>
    <w:rsid w:val="0071548F"/>
    <w:rsid w:val="00715546"/>
    <w:rsid w:val="00715D84"/>
    <w:rsid w:val="00715FAF"/>
    <w:rsid w:val="00716569"/>
    <w:rsid w:val="0071669D"/>
    <w:rsid w:val="00716CA6"/>
    <w:rsid w:val="00716F14"/>
    <w:rsid w:val="00716F32"/>
    <w:rsid w:val="00716F55"/>
    <w:rsid w:val="007173EF"/>
    <w:rsid w:val="007202F4"/>
    <w:rsid w:val="007207E3"/>
    <w:rsid w:val="00720D53"/>
    <w:rsid w:val="00721EF0"/>
    <w:rsid w:val="007225BF"/>
    <w:rsid w:val="00722903"/>
    <w:rsid w:val="00722FC4"/>
    <w:rsid w:val="007236BC"/>
    <w:rsid w:val="00723BA9"/>
    <w:rsid w:val="00724713"/>
    <w:rsid w:val="00725514"/>
    <w:rsid w:val="00725629"/>
    <w:rsid w:val="00725DAB"/>
    <w:rsid w:val="00726397"/>
    <w:rsid w:val="007268AE"/>
    <w:rsid w:val="00726D21"/>
    <w:rsid w:val="00727144"/>
    <w:rsid w:val="007274B2"/>
    <w:rsid w:val="007274D1"/>
    <w:rsid w:val="00727C0C"/>
    <w:rsid w:val="00731113"/>
    <w:rsid w:val="0073150E"/>
    <w:rsid w:val="00731926"/>
    <w:rsid w:val="00732121"/>
    <w:rsid w:val="00732FC8"/>
    <w:rsid w:val="007339E5"/>
    <w:rsid w:val="00733E06"/>
    <w:rsid w:val="00734523"/>
    <w:rsid w:val="00734EAD"/>
    <w:rsid w:val="00735182"/>
    <w:rsid w:val="0073582B"/>
    <w:rsid w:val="00736CB8"/>
    <w:rsid w:val="00736CF9"/>
    <w:rsid w:val="00736D30"/>
    <w:rsid w:val="00736DCB"/>
    <w:rsid w:val="007372F4"/>
    <w:rsid w:val="00737355"/>
    <w:rsid w:val="007373F8"/>
    <w:rsid w:val="007379DF"/>
    <w:rsid w:val="00737C18"/>
    <w:rsid w:val="00737EB1"/>
    <w:rsid w:val="00741496"/>
    <w:rsid w:val="00741AFC"/>
    <w:rsid w:val="00741C4C"/>
    <w:rsid w:val="00741C5C"/>
    <w:rsid w:val="00741FD1"/>
    <w:rsid w:val="00742162"/>
    <w:rsid w:val="0074216C"/>
    <w:rsid w:val="00742821"/>
    <w:rsid w:val="0074328C"/>
    <w:rsid w:val="0074367F"/>
    <w:rsid w:val="00743833"/>
    <w:rsid w:val="00743B1B"/>
    <w:rsid w:val="007441EF"/>
    <w:rsid w:val="007447CB"/>
    <w:rsid w:val="00747A20"/>
    <w:rsid w:val="00747C7E"/>
    <w:rsid w:val="00747D93"/>
    <w:rsid w:val="007503ED"/>
    <w:rsid w:val="007508B0"/>
    <w:rsid w:val="00750C7A"/>
    <w:rsid w:val="0075134C"/>
    <w:rsid w:val="007516EA"/>
    <w:rsid w:val="00751F9A"/>
    <w:rsid w:val="0075256B"/>
    <w:rsid w:val="0075262B"/>
    <w:rsid w:val="00752B8B"/>
    <w:rsid w:val="00752C32"/>
    <w:rsid w:val="007530B2"/>
    <w:rsid w:val="00754288"/>
    <w:rsid w:val="0075452D"/>
    <w:rsid w:val="00755801"/>
    <w:rsid w:val="00755F79"/>
    <w:rsid w:val="0075604C"/>
    <w:rsid w:val="0075645F"/>
    <w:rsid w:val="00757BDD"/>
    <w:rsid w:val="007603C8"/>
    <w:rsid w:val="00760417"/>
    <w:rsid w:val="00760521"/>
    <w:rsid w:val="007608A6"/>
    <w:rsid w:val="00760D50"/>
    <w:rsid w:val="007615FE"/>
    <w:rsid w:val="00762C07"/>
    <w:rsid w:val="00762C8E"/>
    <w:rsid w:val="00763141"/>
    <w:rsid w:val="00763626"/>
    <w:rsid w:val="00763C75"/>
    <w:rsid w:val="00763D96"/>
    <w:rsid w:val="00764451"/>
    <w:rsid w:val="0076519F"/>
    <w:rsid w:val="007655A0"/>
    <w:rsid w:val="007665CC"/>
    <w:rsid w:val="00766EDD"/>
    <w:rsid w:val="007674AC"/>
    <w:rsid w:val="007674C8"/>
    <w:rsid w:val="00767ED0"/>
    <w:rsid w:val="00770254"/>
    <w:rsid w:val="0077027B"/>
    <w:rsid w:val="007705B2"/>
    <w:rsid w:val="007705C0"/>
    <w:rsid w:val="007706EC"/>
    <w:rsid w:val="00770A09"/>
    <w:rsid w:val="00770B44"/>
    <w:rsid w:val="007714F1"/>
    <w:rsid w:val="00771B2E"/>
    <w:rsid w:val="00771EAA"/>
    <w:rsid w:val="0077217C"/>
    <w:rsid w:val="007721D2"/>
    <w:rsid w:val="00772697"/>
    <w:rsid w:val="0077305A"/>
    <w:rsid w:val="007730BC"/>
    <w:rsid w:val="00773EA9"/>
    <w:rsid w:val="00774AD4"/>
    <w:rsid w:val="0077507A"/>
    <w:rsid w:val="00775457"/>
    <w:rsid w:val="007756D4"/>
    <w:rsid w:val="007761AE"/>
    <w:rsid w:val="0077644D"/>
    <w:rsid w:val="00776459"/>
    <w:rsid w:val="00776555"/>
    <w:rsid w:val="00776780"/>
    <w:rsid w:val="00776881"/>
    <w:rsid w:val="007769FB"/>
    <w:rsid w:val="007770DB"/>
    <w:rsid w:val="0077713F"/>
    <w:rsid w:val="007779B3"/>
    <w:rsid w:val="007804FB"/>
    <w:rsid w:val="00780646"/>
    <w:rsid w:val="00780C0C"/>
    <w:rsid w:val="00780CD6"/>
    <w:rsid w:val="007812F8"/>
    <w:rsid w:val="00781F34"/>
    <w:rsid w:val="00781FE6"/>
    <w:rsid w:val="007821A8"/>
    <w:rsid w:val="00782A47"/>
    <w:rsid w:val="00782A4B"/>
    <w:rsid w:val="00782F86"/>
    <w:rsid w:val="00782F9A"/>
    <w:rsid w:val="007836BD"/>
    <w:rsid w:val="007836CC"/>
    <w:rsid w:val="00784198"/>
    <w:rsid w:val="00784935"/>
    <w:rsid w:val="00784FEA"/>
    <w:rsid w:val="0078504E"/>
    <w:rsid w:val="007855A3"/>
    <w:rsid w:val="00785863"/>
    <w:rsid w:val="00785B64"/>
    <w:rsid w:val="00785E7E"/>
    <w:rsid w:val="00786658"/>
    <w:rsid w:val="007868EC"/>
    <w:rsid w:val="00786DF0"/>
    <w:rsid w:val="007902B9"/>
    <w:rsid w:val="00790CE0"/>
    <w:rsid w:val="007916DB"/>
    <w:rsid w:val="00791AEE"/>
    <w:rsid w:val="00791C97"/>
    <w:rsid w:val="0079285A"/>
    <w:rsid w:val="007929D6"/>
    <w:rsid w:val="007930D7"/>
    <w:rsid w:val="0079329E"/>
    <w:rsid w:val="0079387A"/>
    <w:rsid w:val="00793B6A"/>
    <w:rsid w:val="00793FA3"/>
    <w:rsid w:val="007940CE"/>
    <w:rsid w:val="007941DC"/>
    <w:rsid w:val="00794822"/>
    <w:rsid w:val="00794AA6"/>
    <w:rsid w:val="00794CC0"/>
    <w:rsid w:val="007952B5"/>
    <w:rsid w:val="0079576D"/>
    <w:rsid w:val="007957E5"/>
    <w:rsid w:val="00795EE5"/>
    <w:rsid w:val="0079620C"/>
    <w:rsid w:val="007962F5"/>
    <w:rsid w:val="00796588"/>
    <w:rsid w:val="00796DF4"/>
    <w:rsid w:val="00797272"/>
    <w:rsid w:val="00797370"/>
    <w:rsid w:val="0079751E"/>
    <w:rsid w:val="0079754A"/>
    <w:rsid w:val="00797738"/>
    <w:rsid w:val="00797783"/>
    <w:rsid w:val="007A0844"/>
    <w:rsid w:val="007A1447"/>
    <w:rsid w:val="007A1937"/>
    <w:rsid w:val="007A1EDA"/>
    <w:rsid w:val="007A2AA5"/>
    <w:rsid w:val="007A2BC8"/>
    <w:rsid w:val="007A3203"/>
    <w:rsid w:val="007A36FE"/>
    <w:rsid w:val="007A3C30"/>
    <w:rsid w:val="007A4093"/>
    <w:rsid w:val="007A4350"/>
    <w:rsid w:val="007A448C"/>
    <w:rsid w:val="007A49C1"/>
    <w:rsid w:val="007A4B3D"/>
    <w:rsid w:val="007A4E01"/>
    <w:rsid w:val="007A5173"/>
    <w:rsid w:val="007A5754"/>
    <w:rsid w:val="007A5EFA"/>
    <w:rsid w:val="007A61AB"/>
    <w:rsid w:val="007A6578"/>
    <w:rsid w:val="007A66FC"/>
    <w:rsid w:val="007A7212"/>
    <w:rsid w:val="007A7E7E"/>
    <w:rsid w:val="007B046F"/>
    <w:rsid w:val="007B0A19"/>
    <w:rsid w:val="007B0C89"/>
    <w:rsid w:val="007B0D32"/>
    <w:rsid w:val="007B109D"/>
    <w:rsid w:val="007B194E"/>
    <w:rsid w:val="007B2440"/>
    <w:rsid w:val="007B283A"/>
    <w:rsid w:val="007B2929"/>
    <w:rsid w:val="007B2AD9"/>
    <w:rsid w:val="007B2DDE"/>
    <w:rsid w:val="007B312C"/>
    <w:rsid w:val="007B32A9"/>
    <w:rsid w:val="007B34D5"/>
    <w:rsid w:val="007B3709"/>
    <w:rsid w:val="007B3CDB"/>
    <w:rsid w:val="007B3E68"/>
    <w:rsid w:val="007B40B9"/>
    <w:rsid w:val="007B4337"/>
    <w:rsid w:val="007B4E8B"/>
    <w:rsid w:val="007B507F"/>
    <w:rsid w:val="007B52E0"/>
    <w:rsid w:val="007B60A2"/>
    <w:rsid w:val="007B66CF"/>
    <w:rsid w:val="007B66E7"/>
    <w:rsid w:val="007B67C1"/>
    <w:rsid w:val="007B700F"/>
    <w:rsid w:val="007B7B58"/>
    <w:rsid w:val="007B7BEC"/>
    <w:rsid w:val="007C0505"/>
    <w:rsid w:val="007C12B1"/>
    <w:rsid w:val="007C16A6"/>
    <w:rsid w:val="007C1BED"/>
    <w:rsid w:val="007C1C6D"/>
    <w:rsid w:val="007C2DDD"/>
    <w:rsid w:val="007C34A9"/>
    <w:rsid w:val="007C3CE5"/>
    <w:rsid w:val="007C429D"/>
    <w:rsid w:val="007C4474"/>
    <w:rsid w:val="007C4EB0"/>
    <w:rsid w:val="007C5533"/>
    <w:rsid w:val="007C55AE"/>
    <w:rsid w:val="007C5D8B"/>
    <w:rsid w:val="007C62F9"/>
    <w:rsid w:val="007C665E"/>
    <w:rsid w:val="007C6D30"/>
    <w:rsid w:val="007C797D"/>
    <w:rsid w:val="007C7DB6"/>
    <w:rsid w:val="007D01C6"/>
    <w:rsid w:val="007D033F"/>
    <w:rsid w:val="007D0747"/>
    <w:rsid w:val="007D0AF1"/>
    <w:rsid w:val="007D0D84"/>
    <w:rsid w:val="007D17E4"/>
    <w:rsid w:val="007D1BCD"/>
    <w:rsid w:val="007D1DD3"/>
    <w:rsid w:val="007D2ABE"/>
    <w:rsid w:val="007D2F0A"/>
    <w:rsid w:val="007D3088"/>
    <w:rsid w:val="007D311E"/>
    <w:rsid w:val="007D3BC9"/>
    <w:rsid w:val="007D3E14"/>
    <w:rsid w:val="007D3EF1"/>
    <w:rsid w:val="007D4057"/>
    <w:rsid w:val="007D695D"/>
    <w:rsid w:val="007E06E6"/>
    <w:rsid w:val="007E0767"/>
    <w:rsid w:val="007E0BFF"/>
    <w:rsid w:val="007E11E7"/>
    <w:rsid w:val="007E191B"/>
    <w:rsid w:val="007E2113"/>
    <w:rsid w:val="007E21D2"/>
    <w:rsid w:val="007E2D8C"/>
    <w:rsid w:val="007E2DD3"/>
    <w:rsid w:val="007E3222"/>
    <w:rsid w:val="007E3C87"/>
    <w:rsid w:val="007E3E8D"/>
    <w:rsid w:val="007E41C5"/>
    <w:rsid w:val="007E4337"/>
    <w:rsid w:val="007E49DE"/>
    <w:rsid w:val="007E525B"/>
    <w:rsid w:val="007E5909"/>
    <w:rsid w:val="007E61BB"/>
    <w:rsid w:val="007E63D3"/>
    <w:rsid w:val="007E6994"/>
    <w:rsid w:val="007E70C8"/>
    <w:rsid w:val="007E7245"/>
    <w:rsid w:val="007E76A1"/>
    <w:rsid w:val="007E77E2"/>
    <w:rsid w:val="007E7D83"/>
    <w:rsid w:val="007E7F77"/>
    <w:rsid w:val="007E7FBB"/>
    <w:rsid w:val="007F0D4B"/>
    <w:rsid w:val="007F0FF3"/>
    <w:rsid w:val="007F1255"/>
    <w:rsid w:val="007F1308"/>
    <w:rsid w:val="007F177C"/>
    <w:rsid w:val="007F28C3"/>
    <w:rsid w:val="007F2CB3"/>
    <w:rsid w:val="007F326D"/>
    <w:rsid w:val="007F3ADC"/>
    <w:rsid w:val="007F406B"/>
    <w:rsid w:val="007F42FE"/>
    <w:rsid w:val="007F4D14"/>
    <w:rsid w:val="007F500E"/>
    <w:rsid w:val="007F58A7"/>
    <w:rsid w:val="007F5B49"/>
    <w:rsid w:val="007F6244"/>
    <w:rsid w:val="007F632A"/>
    <w:rsid w:val="007F67EA"/>
    <w:rsid w:val="007F6A1B"/>
    <w:rsid w:val="007F721C"/>
    <w:rsid w:val="007F7FB0"/>
    <w:rsid w:val="008000EA"/>
    <w:rsid w:val="0080073C"/>
    <w:rsid w:val="0080194C"/>
    <w:rsid w:val="008019D6"/>
    <w:rsid w:val="00802F6F"/>
    <w:rsid w:val="0080302A"/>
    <w:rsid w:val="008036F3"/>
    <w:rsid w:val="008037C5"/>
    <w:rsid w:val="00803BFA"/>
    <w:rsid w:val="00803D0D"/>
    <w:rsid w:val="00803FE8"/>
    <w:rsid w:val="008041BA"/>
    <w:rsid w:val="008044D1"/>
    <w:rsid w:val="00804B18"/>
    <w:rsid w:val="008053FD"/>
    <w:rsid w:val="00805421"/>
    <w:rsid w:val="008054F3"/>
    <w:rsid w:val="008059BE"/>
    <w:rsid w:val="00805F4E"/>
    <w:rsid w:val="008062F7"/>
    <w:rsid w:val="00806522"/>
    <w:rsid w:val="00806611"/>
    <w:rsid w:val="00807867"/>
    <w:rsid w:val="00807AB7"/>
    <w:rsid w:val="00807ADB"/>
    <w:rsid w:val="00807CD3"/>
    <w:rsid w:val="0081081D"/>
    <w:rsid w:val="008108B9"/>
    <w:rsid w:val="0081151B"/>
    <w:rsid w:val="00811C9C"/>
    <w:rsid w:val="00811D55"/>
    <w:rsid w:val="00811E33"/>
    <w:rsid w:val="00811F72"/>
    <w:rsid w:val="0081244C"/>
    <w:rsid w:val="00812747"/>
    <w:rsid w:val="00812C98"/>
    <w:rsid w:val="00812E28"/>
    <w:rsid w:val="00813C87"/>
    <w:rsid w:val="00813F23"/>
    <w:rsid w:val="00814A9E"/>
    <w:rsid w:val="00814B94"/>
    <w:rsid w:val="00814C80"/>
    <w:rsid w:val="00816017"/>
    <w:rsid w:val="0081624C"/>
    <w:rsid w:val="008165DE"/>
    <w:rsid w:val="00816DBF"/>
    <w:rsid w:val="008172E1"/>
    <w:rsid w:val="00817DC2"/>
    <w:rsid w:val="008202F6"/>
    <w:rsid w:val="00820480"/>
    <w:rsid w:val="008204A8"/>
    <w:rsid w:val="00820D09"/>
    <w:rsid w:val="008215F6"/>
    <w:rsid w:val="00821C03"/>
    <w:rsid w:val="00821E81"/>
    <w:rsid w:val="008225DC"/>
    <w:rsid w:val="00822DBB"/>
    <w:rsid w:val="0082394B"/>
    <w:rsid w:val="00823EA0"/>
    <w:rsid w:val="00824658"/>
    <w:rsid w:val="008246F8"/>
    <w:rsid w:val="00824AED"/>
    <w:rsid w:val="00825534"/>
    <w:rsid w:val="00825C23"/>
    <w:rsid w:val="00825DFA"/>
    <w:rsid w:val="00826904"/>
    <w:rsid w:val="00826D18"/>
    <w:rsid w:val="00827975"/>
    <w:rsid w:val="00827BB1"/>
    <w:rsid w:val="00827BC3"/>
    <w:rsid w:val="00830179"/>
    <w:rsid w:val="008305C6"/>
    <w:rsid w:val="00830F57"/>
    <w:rsid w:val="00831CD3"/>
    <w:rsid w:val="00831F11"/>
    <w:rsid w:val="00832024"/>
    <w:rsid w:val="008326F7"/>
    <w:rsid w:val="008328BA"/>
    <w:rsid w:val="00832ABF"/>
    <w:rsid w:val="00832F06"/>
    <w:rsid w:val="00832F64"/>
    <w:rsid w:val="00833436"/>
    <w:rsid w:val="008335AC"/>
    <w:rsid w:val="00834181"/>
    <w:rsid w:val="008345C6"/>
    <w:rsid w:val="0083496F"/>
    <w:rsid w:val="008351A4"/>
    <w:rsid w:val="00835C60"/>
    <w:rsid w:val="00835EB6"/>
    <w:rsid w:val="0083602D"/>
    <w:rsid w:val="0083614F"/>
    <w:rsid w:val="00836831"/>
    <w:rsid w:val="00837731"/>
    <w:rsid w:val="00840824"/>
    <w:rsid w:val="00840833"/>
    <w:rsid w:val="00840B11"/>
    <w:rsid w:val="008419E0"/>
    <w:rsid w:val="00841A54"/>
    <w:rsid w:val="00841B75"/>
    <w:rsid w:val="008432A4"/>
    <w:rsid w:val="008435F6"/>
    <w:rsid w:val="0084369B"/>
    <w:rsid w:val="00843FC6"/>
    <w:rsid w:val="008443CA"/>
    <w:rsid w:val="008445EB"/>
    <w:rsid w:val="0084565F"/>
    <w:rsid w:val="00845A7E"/>
    <w:rsid w:val="00845CA0"/>
    <w:rsid w:val="00846917"/>
    <w:rsid w:val="0084697B"/>
    <w:rsid w:val="00846BDF"/>
    <w:rsid w:val="0085030B"/>
    <w:rsid w:val="0085045D"/>
    <w:rsid w:val="008508E8"/>
    <w:rsid w:val="00850B55"/>
    <w:rsid w:val="00850CF5"/>
    <w:rsid w:val="00850E91"/>
    <w:rsid w:val="0085101B"/>
    <w:rsid w:val="00851978"/>
    <w:rsid w:val="00852166"/>
    <w:rsid w:val="0085247D"/>
    <w:rsid w:val="00852787"/>
    <w:rsid w:val="00852806"/>
    <w:rsid w:val="00852CCE"/>
    <w:rsid w:val="00852CD9"/>
    <w:rsid w:val="008533D4"/>
    <w:rsid w:val="00853B69"/>
    <w:rsid w:val="00853FA8"/>
    <w:rsid w:val="00854366"/>
    <w:rsid w:val="008544D1"/>
    <w:rsid w:val="00854B4E"/>
    <w:rsid w:val="00855092"/>
    <w:rsid w:val="008550F8"/>
    <w:rsid w:val="00855ACF"/>
    <w:rsid w:val="0085692A"/>
    <w:rsid w:val="008569C2"/>
    <w:rsid w:val="00856A97"/>
    <w:rsid w:val="00856EF1"/>
    <w:rsid w:val="00860267"/>
    <w:rsid w:val="008608E3"/>
    <w:rsid w:val="008610E6"/>
    <w:rsid w:val="0086117B"/>
    <w:rsid w:val="008611FF"/>
    <w:rsid w:val="00861705"/>
    <w:rsid w:val="0086180D"/>
    <w:rsid w:val="008619A3"/>
    <w:rsid w:val="00861A85"/>
    <w:rsid w:val="008626F1"/>
    <w:rsid w:val="0086289D"/>
    <w:rsid w:val="00862AF4"/>
    <w:rsid w:val="00862C1C"/>
    <w:rsid w:val="008631A7"/>
    <w:rsid w:val="008635D8"/>
    <w:rsid w:val="00864423"/>
    <w:rsid w:val="00864B11"/>
    <w:rsid w:val="00864B72"/>
    <w:rsid w:val="0086584A"/>
    <w:rsid w:val="00866107"/>
    <w:rsid w:val="00866204"/>
    <w:rsid w:val="008665FD"/>
    <w:rsid w:val="008669A6"/>
    <w:rsid w:val="00866AE5"/>
    <w:rsid w:val="0086745F"/>
    <w:rsid w:val="008701BA"/>
    <w:rsid w:val="00870265"/>
    <w:rsid w:val="00870795"/>
    <w:rsid w:val="0087207F"/>
    <w:rsid w:val="008725DC"/>
    <w:rsid w:val="0087264D"/>
    <w:rsid w:val="00872CCB"/>
    <w:rsid w:val="00872E27"/>
    <w:rsid w:val="008738AE"/>
    <w:rsid w:val="008740F8"/>
    <w:rsid w:val="00874289"/>
    <w:rsid w:val="0087437F"/>
    <w:rsid w:val="008743B0"/>
    <w:rsid w:val="0087617E"/>
    <w:rsid w:val="0087667A"/>
    <w:rsid w:val="00876B11"/>
    <w:rsid w:val="00876F1F"/>
    <w:rsid w:val="008774CF"/>
    <w:rsid w:val="0087785F"/>
    <w:rsid w:val="00880355"/>
    <w:rsid w:val="0088051D"/>
    <w:rsid w:val="008806F2"/>
    <w:rsid w:val="008809CC"/>
    <w:rsid w:val="00880FF9"/>
    <w:rsid w:val="00881708"/>
    <w:rsid w:val="00882001"/>
    <w:rsid w:val="0088233D"/>
    <w:rsid w:val="00882D28"/>
    <w:rsid w:val="00883622"/>
    <w:rsid w:val="0088386C"/>
    <w:rsid w:val="0088387E"/>
    <w:rsid w:val="00883B4B"/>
    <w:rsid w:val="0088492B"/>
    <w:rsid w:val="00885444"/>
    <w:rsid w:val="00886290"/>
    <w:rsid w:val="00886B85"/>
    <w:rsid w:val="008871A6"/>
    <w:rsid w:val="0088734B"/>
    <w:rsid w:val="00887FFC"/>
    <w:rsid w:val="008902F6"/>
    <w:rsid w:val="008907E1"/>
    <w:rsid w:val="00890DBF"/>
    <w:rsid w:val="00891784"/>
    <w:rsid w:val="00892C9D"/>
    <w:rsid w:val="00892F29"/>
    <w:rsid w:val="00892FAD"/>
    <w:rsid w:val="0089348C"/>
    <w:rsid w:val="00893679"/>
    <w:rsid w:val="00893EB4"/>
    <w:rsid w:val="00894393"/>
    <w:rsid w:val="008949EC"/>
    <w:rsid w:val="008951C9"/>
    <w:rsid w:val="00895AA3"/>
    <w:rsid w:val="00896345"/>
    <w:rsid w:val="008963D6"/>
    <w:rsid w:val="00896CED"/>
    <w:rsid w:val="00897F35"/>
    <w:rsid w:val="008A0072"/>
    <w:rsid w:val="008A0501"/>
    <w:rsid w:val="008A0736"/>
    <w:rsid w:val="008A10B0"/>
    <w:rsid w:val="008A173A"/>
    <w:rsid w:val="008A187A"/>
    <w:rsid w:val="008A18B3"/>
    <w:rsid w:val="008A1D89"/>
    <w:rsid w:val="008A262C"/>
    <w:rsid w:val="008A30DD"/>
    <w:rsid w:val="008A36A2"/>
    <w:rsid w:val="008A3A24"/>
    <w:rsid w:val="008A450F"/>
    <w:rsid w:val="008A479E"/>
    <w:rsid w:val="008A47E0"/>
    <w:rsid w:val="008A4EBC"/>
    <w:rsid w:val="008A51B5"/>
    <w:rsid w:val="008A5D9D"/>
    <w:rsid w:val="008A5E6A"/>
    <w:rsid w:val="008A6221"/>
    <w:rsid w:val="008A6671"/>
    <w:rsid w:val="008A68B3"/>
    <w:rsid w:val="008A6912"/>
    <w:rsid w:val="008A6BC5"/>
    <w:rsid w:val="008A6CD1"/>
    <w:rsid w:val="008A6D91"/>
    <w:rsid w:val="008A7073"/>
    <w:rsid w:val="008A76E7"/>
    <w:rsid w:val="008A778A"/>
    <w:rsid w:val="008B01D2"/>
    <w:rsid w:val="008B07CF"/>
    <w:rsid w:val="008B1869"/>
    <w:rsid w:val="008B1C12"/>
    <w:rsid w:val="008B2261"/>
    <w:rsid w:val="008B244C"/>
    <w:rsid w:val="008B2B01"/>
    <w:rsid w:val="008B2EE8"/>
    <w:rsid w:val="008B4D36"/>
    <w:rsid w:val="008B4E1A"/>
    <w:rsid w:val="008B54E4"/>
    <w:rsid w:val="008B59B9"/>
    <w:rsid w:val="008B5A93"/>
    <w:rsid w:val="008B5DA4"/>
    <w:rsid w:val="008B5E13"/>
    <w:rsid w:val="008B6BC6"/>
    <w:rsid w:val="008B6E83"/>
    <w:rsid w:val="008B7044"/>
    <w:rsid w:val="008B705A"/>
    <w:rsid w:val="008B73E6"/>
    <w:rsid w:val="008B777D"/>
    <w:rsid w:val="008B79A4"/>
    <w:rsid w:val="008B7A93"/>
    <w:rsid w:val="008B7FDF"/>
    <w:rsid w:val="008C0353"/>
    <w:rsid w:val="008C0489"/>
    <w:rsid w:val="008C0ECA"/>
    <w:rsid w:val="008C10F4"/>
    <w:rsid w:val="008C211C"/>
    <w:rsid w:val="008C2277"/>
    <w:rsid w:val="008C284F"/>
    <w:rsid w:val="008C362D"/>
    <w:rsid w:val="008C385A"/>
    <w:rsid w:val="008C38FF"/>
    <w:rsid w:val="008C3AB9"/>
    <w:rsid w:val="008C413E"/>
    <w:rsid w:val="008C43BE"/>
    <w:rsid w:val="008C5723"/>
    <w:rsid w:val="008C69CD"/>
    <w:rsid w:val="008C7679"/>
    <w:rsid w:val="008D0DEB"/>
    <w:rsid w:val="008D0F8A"/>
    <w:rsid w:val="008D1824"/>
    <w:rsid w:val="008D1A0B"/>
    <w:rsid w:val="008D27DD"/>
    <w:rsid w:val="008D2926"/>
    <w:rsid w:val="008D2E63"/>
    <w:rsid w:val="008D3068"/>
    <w:rsid w:val="008D3924"/>
    <w:rsid w:val="008D471D"/>
    <w:rsid w:val="008D475C"/>
    <w:rsid w:val="008D478A"/>
    <w:rsid w:val="008D4999"/>
    <w:rsid w:val="008D4D76"/>
    <w:rsid w:val="008D4DCD"/>
    <w:rsid w:val="008D51E4"/>
    <w:rsid w:val="008D527B"/>
    <w:rsid w:val="008D5287"/>
    <w:rsid w:val="008D5538"/>
    <w:rsid w:val="008D5636"/>
    <w:rsid w:val="008D5AAF"/>
    <w:rsid w:val="008D5B38"/>
    <w:rsid w:val="008D61D6"/>
    <w:rsid w:val="008D6F05"/>
    <w:rsid w:val="008D7895"/>
    <w:rsid w:val="008D7B13"/>
    <w:rsid w:val="008D7BC8"/>
    <w:rsid w:val="008E0293"/>
    <w:rsid w:val="008E048F"/>
    <w:rsid w:val="008E171C"/>
    <w:rsid w:val="008E1782"/>
    <w:rsid w:val="008E1787"/>
    <w:rsid w:val="008E17D3"/>
    <w:rsid w:val="008E183E"/>
    <w:rsid w:val="008E20C7"/>
    <w:rsid w:val="008E2BF8"/>
    <w:rsid w:val="008E3C1A"/>
    <w:rsid w:val="008E3FE0"/>
    <w:rsid w:val="008E4198"/>
    <w:rsid w:val="008E4575"/>
    <w:rsid w:val="008E4AD2"/>
    <w:rsid w:val="008E4F30"/>
    <w:rsid w:val="008E5684"/>
    <w:rsid w:val="008E582D"/>
    <w:rsid w:val="008E5BAA"/>
    <w:rsid w:val="008E5FDD"/>
    <w:rsid w:val="008E6216"/>
    <w:rsid w:val="008E641E"/>
    <w:rsid w:val="008E6B1A"/>
    <w:rsid w:val="008E6C23"/>
    <w:rsid w:val="008E713B"/>
    <w:rsid w:val="008E7338"/>
    <w:rsid w:val="008E7F59"/>
    <w:rsid w:val="008F0136"/>
    <w:rsid w:val="008F0224"/>
    <w:rsid w:val="008F1E56"/>
    <w:rsid w:val="008F1E8A"/>
    <w:rsid w:val="008F251A"/>
    <w:rsid w:val="008F2578"/>
    <w:rsid w:val="008F26EA"/>
    <w:rsid w:val="008F2E0D"/>
    <w:rsid w:val="008F318E"/>
    <w:rsid w:val="008F44CB"/>
    <w:rsid w:val="008F457F"/>
    <w:rsid w:val="008F4D9A"/>
    <w:rsid w:val="008F544F"/>
    <w:rsid w:val="008F59B5"/>
    <w:rsid w:val="008F5B24"/>
    <w:rsid w:val="008F5E3F"/>
    <w:rsid w:val="008F63E7"/>
    <w:rsid w:val="008F6A16"/>
    <w:rsid w:val="008F6EF9"/>
    <w:rsid w:val="008F6F58"/>
    <w:rsid w:val="008F79CE"/>
    <w:rsid w:val="008F7DE1"/>
    <w:rsid w:val="008F7F94"/>
    <w:rsid w:val="0090015D"/>
    <w:rsid w:val="009005EF"/>
    <w:rsid w:val="00900FEF"/>
    <w:rsid w:val="009012E5"/>
    <w:rsid w:val="00901802"/>
    <w:rsid w:val="009019B0"/>
    <w:rsid w:val="00901F94"/>
    <w:rsid w:val="00902399"/>
    <w:rsid w:val="009024BF"/>
    <w:rsid w:val="00902649"/>
    <w:rsid w:val="00902E85"/>
    <w:rsid w:val="00903A12"/>
    <w:rsid w:val="0090406C"/>
    <w:rsid w:val="00905A7E"/>
    <w:rsid w:val="009069BF"/>
    <w:rsid w:val="00906DC0"/>
    <w:rsid w:val="009073E1"/>
    <w:rsid w:val="009077FE"/>
    <w:rsid w:val="0090794C"/>
    <w:rsid w:val="00907AE8"/>
    <w:rsid w:val="00907CEE"/>
    <w:rsid w:val="00907EC1"/>
    <w:rsid w:val="00910679"/>
    <w:rsid w:val="00910B6C"/>
    <w:rsid w:val="00910BD6"/>
    <w:rsid w:val="00911179"/>
    <w:rsid w:val="009117DA"/>
    <w:rsid w:val="00911E1C"/>
    <w:rsid w:val="00912591"/>
    <w:rsid w:val="009132E3"/>
    <w:rsid w:val="009136B9"/>
    <w:rsid w:val="00913ACD"/>
    <w:rsid w:val="00913CF6"/>
    <w:rsid w:val="00914044"/>
    <w:rsid w:val="00914110"/>
    <w:rsid w:val="00914517"/>
    <w:rsid w:val="00915097"/>
    <w:rsid w:val="0091511B"/>
    <w:rsid w:val="0091565B"/>
    <w:rsid w:val="009159BD"/>
    <w:rsid w:val="00915AE1"/>
    <w:rsid w:val="00915B07"/>
    <w:rsid w:val="00915EF4"/>
    <w:rsid w:val="0091639F"/>
    <w:rsid w:val="00916C4A"/>
    <w:rsid w:val="00916C5C"/>
    <w:rsid w:val="00917608"/>
    <w:rsid w:val="00920169"/>
    <w:rsid w:val="0092039F"/>
    <w:rsid w:val="00920494"/>
    <w:rsid w:val="009206C6"/>
    <w:rsid w:val="009207ED"/>
    <w:rsid w:val="009215C5"/>
    <w:rsid w:val="009216D8"/>
    <w:rsid w:val="00921AA6"/>
    <w:rsid w:val="009225CE"/>
    <w:rsid w:val="00922652"/>
    <w:rsid w:val="00922B27"/>
    <w:rsid w:val="00922C2E"/>
    <w:rsid w:val="00923815"/>
    <w:rsid w:val="0092388F"/>
    <w:rsid w:val="00923DAB"/>
    <w:rsid w:val="00924085"/>
    <w:rsid w:val="009241CB"/>
    <w:rsid w:val="00924A16"/>
    <w:rsid w:val="009253F9"/>
    <w:rsid w:val="009257DC"/>
    <w:rsid w:val="00926941"/>
    <w:rsid w:val="00926B0D"/>
    <w:rsid w:val="009275B0"/>
    <w:rsid w:val="00927D6D"/>
    <w:rsid w:val="00927FAF"/>
    <w:rsid w:val="00930169"/>
    <w:rsid w:val="00930336"/>
    <w:rsid w:val="00930595"/>
    <w:rsid w:val="0093091B"/>
    <w:rsid w:val="0093092B"/>
    <w:rsid w:val="00930935"/>
    <w:rsid w:val="00930D86"/>
    <w:rsid w:val="00930D8E"/>
    <w:rsid w:val="009312DF"/>
    <w:rsid w:val="0093181B"/>
    <w:rsid w:val="0093187D"/>
    <w:rsid w:val="00931B12"/>
    <w:rsid w:val="00931B5D"/>
    <w:rsid w:val="00931F8C"/>
    <w:rsid w:val="00932161"/>
    <w:rsid w:val="0093223D"/>
    <w:rsid w:val="0093244F"/>
    <w:rsid w:val="00932BEE"/>
    <w:rsid w:val="00932CE9"/>
    <w:rsid w:val="00932D07"/>
    <w:rsid w:val="00932FF0"/>
    <w:rsid w:val="009331CE"/>
    <w:rsid w:val="00933746"/>
    <w:rsid w:val="0093387F"/>
    <w:rsid w:val="00933E6A"/>
    <w:rsid w:val="009343AF"/>
    <w:rsid w:val="00934721"/>
    <w:rsid w:val="00934E5F"/>
    <w:rsid w:val="00935BA4"/>
    <w:rsid w:val="009364D0"/>
    <w:rsid w:val="00936DF0"/>
    <w:rsid w:val="009373F4"/>
    <w:rsid w:val="00937491"/>
    <w:rsid w:val="009374FF"/>
    <w:rsid w:val="0093756E"/>
    <w:rsid w:val="00937E3A"/>
    <w:rsid w:val="00937E65"/>
    <w:rsid w:val="00937F63"/>
    <w:rsid w:val="009405C3"/>
    <w:rsid w:val="00941A14"/>
    <w:rsid w:val="00941F09"/>
    <w:rsid w:val="00941F85"/>
    <w:rsid w:val="009421EE"/>
    <w:rsid w:val="00942569"/>
    <w:rsid w:val="00942CE6"/>
    <w:rsid w:val="00943CBA"/>
    <w:rsid w:val="00943DBD"/>
    <w:rsid w:val="009440F0"/>
    <w:rsid w:val="00944529"/>
    <w:rsid w:val="00944579"/>
    <w:rsid w:val="00944CED"/>
    <w:rsid w:val="00945038"/>
    <w:rsid w:val="00945181"/>
    <w:rsid w:val="009454CD"/>
    <w:rsid w:val="009459B6"/>
    <w:rsid w:val="00946E7C"/>
    <w:rsid w:val="00946E96"/>
    <w:rsid w:val="0094735F"/>
    <w:rsid w:val="009475EA"/>
    <w:rsid w:val="0094784E"/>
    <w:rsid w:val="00950354"/>
    <w:rsid w:val="00950695"/>
    <w:rsid w:val="00950767"/>
    <w:rsid w:val="00950E25"/>
    <w:rsid w:val="00951AA1"/>
    <w:rsid w:val="00951CC3"/>
    <w:rsid w:val="009525B8"/>
    <w:rsid w:val="00952749"/>
    <w:rsid w:val="00952978"/>
    <w:rsid w:val="00953C10"/>
    <w:rsid w:val="00953D6B"/>
    <w:rsid w:val="00954537"/>
    <w:rsid w:val="00954850"/>
    <w:rsid w:val="00954A1B"/>
    <w:rsid w:val="009550A3"/>
    <w:rsid w:val="00955C43"/>
    <w:rsid w:val="00955CFE"/>
    <w:rsid w:val="00956ABB"/>
    <w:rsid w:val="0095725D"/>
    <w:rsid w:val="009577BF"/>
    <w:rsid w:val="00957916"/>
    <w:rsid w:val="00960822"/>
    <w:rsid w:val="009613A2"/>
    <w:rsid w:val="00962048"/>
    <w:rsid w:val="00962279"/>
    <w:rsid w:val="0096236A"/>
    <w:rsid w:val="009625CF"/>
    <w:rsid w:val="00962A4E"/>
    <w:rsid w:val="00962C65"/>
    <w:rsid w:val="009631CF"/>
    <w:rsid w:val="009631E9"/>
    <w:rsid w:val="00963340"/>
    <w:rsid w:val="00963ADB"/>
    <w:rsid w:val="00963B2D"/>
    <w:rsid w:val="00963DC6"/>
    <w:rsid w:val="0096472E"/>
    <w:rsid w:val="00964877"/>
    <w:rsid w:val="00964FB4"/>
    <w:rsid w:val="009651B4"/>
    <w:rsid w:val="00965906"/>
    <w:rsid w:val="00966B7F"/>
    <w:rsid w:val="00966CE0"/>
    <w:rsid w:val="0096722B"/>
    <w:rsid w:val="009701F9"/>
    <w:rsid w:val="00970999"/>
    <w:rsid w:val="00970C35"/>
    <w:rsid w:val="00970FA8"/>
    <w:rsid w:val="00971320"/>
    <w:rsid w:val="009718C6"/>
    <w:rsid w:val="009719DF"/>
    <w:rsid w:val="00971A99"/>
    <w:rsid w:val="00971AC6"/>
    <w:rsid w:val="00971C10"/>
    <w:rsid w:val="00972926"/>
    <w:rsid w:val="00973566"/>
    <w:rsid w:val="0097369B"/>
    <w:rsid w:val="00973E39"/>
    <w:rsid w:val="00973E8C"/>
    <w:rsid w:val="009740D8"/>
    <w:rsid w:val="009745B0"/>
    <w:rsid w:val="00974727"/>
    <w:rsid w:val="009757BA"/>
    <w:rsid w:val="00976B2A"/>
    <w:rsid w:val="00976F7A"/>
    <w:rsid w:val="00977075"/>
    <w:rsid w:val="00977BF7"/>
    <w:rsid w:val="009803C2"/>
    <w:rsid w:val="00980672"/>
    <w:rsid w:val="009809BA"/>
    <w:rsid w:val="009809D2"/>
    <w:rsid w:val="009809EF"/>
    <w:rsid w:val="00980D92"/>
    <w:rsid w:val="00980E86"/>
    <w:rsid w:val="0098112C"/>
    <w:rsid w:val="009820C8"/>
    <w:rsid w:val="00982183"/>
    <w:rsid w:val="00982B14"/>
    <w:rsid w:val="00983174"/>
    <w:rsid w:val="009836C8"/>
    <w:rsid w:val="0098406C"/>
    <w:rsid w:val="009840FE"/>
    <w:rsid w:val="00984D8E"/>
    <w:rsid w:val="00984FE5"/>
    <w:rsid w:val="00984FEA"/>
    <w:rsid w:val="0098540F"/>
    <w:rsid w:val="009854AE"/>
    <w:rsid w:val="0098554B"/>
    <w:rsid w:val="009855BF"/>
    <w:rsid w:val="00985665"/>
    <w:rsid w:val="00986B85"/>
    <w:rsid w:val="00990237"/>
    <w:rsid w:val="009905D2"/>
    <w:rsid w:val="0099097F"/>
    <w:rsid w:val="0099108B"/>
    <w:rsid w:val="009916DF"/>
    <w:rsid w:val="009917FD"/>
    <w:rsid w:val="00991E8D"/>
    <w:rsid w:val="009926BE"/>
    <w:rsid w:val="00992755"/>
    <w:rsid w:val="009927D5"/>
    <w:rsid w:val="00992B7C"/>
    <w:rsid w:val="00992CAC"/>
    <w:rsid w:val="0099304A"/>
    <w:rsid w:val="009944D3"/>
    <w:rsid w:val="009952E8"/>
    <w:rsid w:val="0099652E"/>
    <w:rsid w:val="0099745A"/>
    <w:rsid w:val="00997D58"/>
    <w:rsid w:val="009A0DF6"/>
    <w:rsid w:val="009A236F"/>
    <w:rsid w:val="009A279D"/>
    <w:rsid w:val="009A2F38"/>
    <w:rsid w:val="009A3547"/>
    <w:rsid w:val="009A3889"/>
    <w:rsid w:val="009A3D55"/>
    <w:rsid w:val="009A411A"/>
    <w:rsid w:val="009A5263"/>
    <w:rsid w:val="009A54CA"/>
    <w:rsid w:val="009A685F"/>
    <w:rsid w:val="009A6E2D"/>
    <w:rsid w:val="009A7B80"/>
    <w:rsid w:val="009A7FD9"/>
    <w:rsid w:val="009B050E"/>
    <w:rsid w:val="009B0601"/>
    <w:rsid w:val="009B0A19"/>
    <w:rsid w:val="009B0E25"/>
    <w:rsid w:val="009B1402"/>
    <w:rsid w:val="009B1DE7"/>
    <w:rsid w:val="009B1E97"/>
    <w:rsid w:val="009B2509"/>
    <w:rsid w:val="009B26B7"/>
    <w:rsid w:val="009B2E06"/>
    <w:rsid w:val="009B312C"/>
    <w:rsid w:val="009B33DC"/>
    <w:rsid w:val="009B3663"/>
    <w:rsid w:val="009B3EE7"/>
    <w:rsid w:val="009B40B3"/>
    <w:rsid w:val="009B62B0"/>
    <w:rsid w:val="009B654A"/>
    <w:rsid w:val="009B6A58"/>
    <w:rsid w:val="009B708D"/>
    <w:rsid w:val="009B716F"/>
    <w:rsid w:val="009B74FB"/>
    <w:rsid w:val="009B7FB6"/>
    <w:rsid w:val="009C021A"/>
    <w:rsid w:val="009C050D"/>
    <w:rsid w:val="009C0CF7"/>
    <w:rsid w:val="009C133E"/>
    <w:rsid w:val="009C1919"/>
    <w:rsid w:val="009C1D8F"/>
    <w:rsid w:val="009C2103"/>
    <w:rsid w:val="009C2303"/>
    <w:rsid w:val="009C26C7"/>
    <w:rsid w:val="009C3537"/>
    <w:rsid w:val="009C3BE6"/>
    <w:rsid w:val="009C41E2"/>
    <w:rsid w:val="009C45B9"/>
    <w:rsid w:val="009C481B"/>
    <w:rsid w:val="009C4AA7"/>
    <w:rsid w:val="009C4E1B"/>
    <w:rsid w:val="009C5685"/>
    <w:rsid w:val="009C5F98"/>
    <w:rsid w:val="009C66D6"/>
    <w:rsid w:val="009C6DA9"/>
    <w:rsid w:val="009C7EFE"/>
    <w:rsid w:val="009D0095"/>
    <w:rsid w:val="009D00F6"/>
    <w:rsid w:val="009D059A"/>
    <w:rsid w:val="009D0D84"/>
    <w:rsid w:val="009D0FBB"/>
    <w:rsid w:val="009D1507"/>
    <w:rsid w:val="009D17AE"/>
    <w:rsid w:val="009D1BA2"/>
    <w:rsid w:val="009D212D"/>
    <w:rsid w:val="009D25A3"/>
    <w:rsid w:val="009D290B"/>
    <w:rsid w:val="009D376A"/>
    <w:rsid w:val="009D3857"/>
    <w:rsid w:val="009D3D80"/>
    <w:rsid w:val="009D3E5C"/>
    <w:rsid w:val="009D42E5"/>
    <w:rsid w:val="009D4BC9"/>
    <w:rsid w:val="009D5C8D"/>
    <w:rsid w:val="009D67BE"/>
    <w:rsid w:val="009D6977"/>
    <w:rsid w:val="009D74CA"/>
    <w:rsid w:val="009D7645"/>
    <w:rsid w:val="009E0024"/>
    <w:rsid w:val="009E097D"/>
    <w:rsid w:val="009E09B3"/>
    <w:rsid w:val="009E1576"/>
    <w:rsid w:val="009E2302"/>
    <w:rsid w:val="009E2428"/>
    <w:rsid w:val="009E247B"/>
    <w:rsid w:val="009E32C6"/>
    <w:rsid w:val="009E3348"/>
    <w:rsid w:val="009E361C"/>
    <w:rsid w:val="009E39E4"/>
    <w:rsid w:val="009E3D02"/>
    <w:rsid w:val="009E4037"/>
    <w:rsid w:val="009E4203"/>
    <w:rsid w:val="009E46AA"/>
    <w:rsid w:val="009E4743"/>
    <w:rsid w:val="009E5095"/>
    <w:rsid w:val="009E59A5"/>
    <w:rsid w:val="009E5D05"/>
    <w:rsid w:val="009E5F81"/>
    <w:rsid w:val="009E5FF3"/>
    <w:rsid w:val="009E61E0"/>
    <w:rsid w:val="009E702E"/>
    <w:rsid w:val="009E7228"/>
    <w:rsid w:val="009E770E"/>
    <w:rsid w:val="009E7C66"/>
    <w:rsid w:val="009F00D3"/>
    <w:rsid w:val="009F0A78"/>
    <w:rsid w:val="009F0E77"/>
    <w:rsid w:val="009F1794"/>
    <w:rsid w:val="009F2564"/>
    <w:rsid w:val="009F32DB"/>
    <w:rsid w:val="009F3311"/>
    <w:rsid w:val="009F34BF"/>
    <w:rsid w:val="009F46FB"/>
    <w:rsid w:val="009F4A46"/>
    <w:rsid w:val="009F4D94"/>
    <w:rsid w:val="009F5240"/>
    <w:rsid w:val="009F5409"/>
    <w:rsid w:val="009F5853"/>
    <w:rsid w:val="009F5BF5"/>
    <w:rsid w:val="009F5CC6"/>
    <w:rsid w:val="009F5F8B"/>
    <w:rsid w:val="009F5FF3"/>
    <w:rsid w:val="009F64FD"/>
    <w:rsid w:val="009F6D99"/>
    <w:rsid w:val="009F73F7"/>
    <w:rsid w:val="009F7465"/>
    <w:rsid w:val="009F75E8"/>
    <w:rsid w:val="009F75FE"/>
    <w:rsid w:val="009F762E"/>
    <w:rsid w:val="009F77C5"/>
    <w:rsid w:val="009F7F44"/>
    <w:rsid w:val="00A002A9"/>
    <w:rsid w:val="00A0045F"/>
    <w:rsid w:val="00A00583"/>
    <w:rsid w:val="00A00F1B"/>
    <w:rsid w:val="00A01035"/>
    <w:rsid w:val="00A01261"/>
    <w:rsid w:val="00A0155A"/>
    <w:rsid w:val="00A01A68"/>
    <w:rsid w:val="00A01BD9"/>
    <w:rsid w:val="00A01D37"/>
    <w:rsid w:val="00A01D3C"/>
    <w:rsid w:val="00A02278"/>
    <w:rsid w:val="00A025DD"/>
    <w:rsid w:val="00A02C82"/>
    <w:rsid w:val="00A02F17"/>
    <w:rsid w:val="00A031E2"/>
    <w:rsid w:val="00A03312"/>
    <w:rsid w:val="00A042EE"/>
    <w:rsid w:val="00A04692"/>
    <w:rsid w:val="00A0496E"/>
    <w:rsid w:val="00A04A43"/>
    <w:rsid w:val="00A04C9D"/>
    <w:rsid w:val="00A04D11"/>
    <w:rsid w:val="00A052AD"/>
    <w:rsid w:val="00A05B7E"/>
    <w:rsid w:val="00A05C71"/>
    <w:rsid w:val="00A060C3"/>
    <w:rsid w:val="00A06530"/>
    <w:rsid w:val="00A06F09"/>
    <w:rsid w:val="00A0758A"/>
    <w:rsid w:val="00A07C49"/>
    <w:rsid w:val="00A10416"/>
    <w:rsid w:val="00A104E9"/>
    <w:rsid w:val="00A1097E"/>
    <w:rsid w:val="00A10B9D"/>
    <w:rsid w:val="00A10E40"/>
    <w:rsid w:val="00A10F57"/>
    <w:rsid w:val="00A11D25"/>
    <w:rsid w:val="00A12303"/>
    <w:rsid w:val="00A1267A"/>
    <w:rsid w:val="00A12FA5"/>
    <w:rsid w:val="00A13CEE"/>
    <w:rsid w:val="00A14680"/>
    <w:rsid w:val="00A16CC7"/>
    <w:rsid w:val="00A17255"/>
    <w:rsid w:val="00A17657"/>
    <w:rsid w:val="00A17C8F"/>
    <w:rsid w:val="00A21B70"/>
    <w:rsid w:val="00A21F37"/>
    <w:rsid w:val="00A2294A"/>
    <w:rsid w:val="00A22ACF"/>
    <w:rsid w:val="00A233E0"/>
    <w:rsid w:val="00A234D2"/>
    <w:rsid w:val="00A23DC3"/>
    <w:rsid w:val="00A243BB"/>
    <w:rsid w:val="00A2519B"/>
    <w:rsid w:val="00A25522"/>
    <w:rsid w:val="00A25F93"/>
    <w:rsid w:val="00A261C3"/>
    <w:rsid w:val="00A267EA"/>
    <w:rsid w:val="00A26BDF"/>
    <w:rsid w:val="00A27309"/>
    <w:rsid w:val="00A27432"/>
    <w:rsid w:val="00A27B76"/>
    <w:rsid w:val="00A302CD"/>
    <w:rsid w:val="00A30577"/>
    <w:rsid w:val="00A3099C"/>
    <w:rsid w:val="00A30AAA"/>
    <w:rsid w:val="00A30D18"/>
    <w:rsid w:val="00A30F61"/>
    <w:rsid w:val="00A311F3"/>
    <w:rsid w:val="00A31370"/>
    <w:rsid w:val="00A31F2C"/>
    <w:rsid w:val="00A32483"/>
    <w:rsid w:val="00A339B6"/>
    <w:rsid w:val="00A33E97"/>
    <w:rsid w:val="00A34062"/>
    <w:rsid w:val="00A34369"/>
    <w:rsid w:val="00A34AEB"/>
    <w:rsid w:val="00A34B2F"/>
    <w:rsid w:val="00A34D4D"/>
    <w:rsid w:val="00A3507B"/>
    <w:rsid w:val="00A352E1"/>
    <w:rsid w:val="00A354B1"/>
    <w:rsid w:val="00A36CDD"/>
    <w:rsid w:val="00A36DA8"/>
    <w:rsid w:val="00A378A9"/>
    <w:rsid w:val="00A378CB"/>
    <w:rsid w:val="00A37C1B"/>
    <w:rsid w:val="00A40A71"/>
    <w:rsid w:val="00A41141"/>
    <w:rsid w:val="00A41319"/>
    <w:rsid w:val="00A41D18"/>
    <w:rsid w:val="00A41E9C"/>
    <w:rsid w:val="00A42050"/>
    <w:rsid w:val="00A42429"/>
    <w:rsid w:val="00A439AF"/>
    <w:rsid w:val="00A43DE4"/>
    <w:rsid w:val="00A445C1"/>
    <w:rsid w:val="00A44B4A"/>
    <w:rsid w:val="00A45271"/>
    <w:rsid w:val="00A45AFD"/>
    <w:rsid w:val="00A46677"/>
    <w:rsid w:val="00A46B1D"/>
    <w:rsid w:val="00A47299"/>
    <w:rsid w:val="00A477F3"/>
    <w:rsid w:val="00A47A83"/>
    <w:rsid w:val="00A47B06"/>
    <w:rsid w:val="00A47EF2"/>
    <w:rsid w:val="00A50527"/>
    <w:rsid w:val="00A5116A"/>
    <w:rsid w:val="00A517D0"/>
    <w:rsid w:val="00A51A05"/>
    <w:rsid w:val="00A51B7E"/>
    <w:rsid w:val="00A51C5A"/>
    <w:rsid w:val="00A51E89"/>
    <w:rsid w:val="00A5254D"/>
    <w:rsid w:val="00A53021"/>
    <w:rsid w:val="00A53267"/>
    <w:rsid w:val="00A53585"/>
    <w:rsid w:val="00A536E5"/>
    <w:rsid w:val="00A537DD"/>
    <w:rsid w:val="00A54A29"/>
    <w:rsid w:val="00A54BD0"/>
    <w:rsid w:val="00A5520A"/>
    <w:rsid w:val="00A5550E"/>
    <w:rsid w:val="00A55D03"/>
    <w:rsid w:val="00A566FA"/>
    <w:rsid w:val="00A5682F"/>
    <w:rsid w:val="00A56A88"/>
    <w:rsid w:val="00A56AA9"/>
    <w:rsid w:val="00A573D3"/>
    <w:rsid w:val="00A57836"/>
    <w:rsid w:val="00A578A3"/>
    <w:rsid w:val="00A57CD1"/>
    <w:rsid w:val="00A60981"/>
    <w:rsid w:val="00A61240"/>
    <w:rsid w:val="00A61426"/>
    <w:rsid w:val="00A61987"/>
    <w:rsid w:val="00A61F1D"/>
    <w:rsid w:val="00A621B1"/>
    <w:rsid w:val="00A62379"/>
    <w:rsid w:val="00A6266D"/>
    <w:rsid w:val="00A62B0E"/>
    <w:rsid w:val="00A62CBE"/>
    <w:rsid w:val="00A6326F"/>
    <w:rsid w:val="00A63378"/>
    <w:rsid w:val="00A635E7"/>
    <w:rsid w:val="00A63782"/>
    <w:rsid w:val="00A6397A"/>
    <w:rsid w:val="00A63BAB"/>
    <w:rsid w:val="00A649F5"/>
    <w:rsid w:val="00A6537D"/>
    <w:rsid w:val="00A666F8"/>
    <w:rsid w:val="00A672F5"/>
    <w:rsid w:val="00A67648"/>
    <w:rsid w:val="00A678AD"/>
    <w:rsid w:val="00A67C0A"/>
    <w:rsid w:val="00A706F6"/>
    <w:rsid w:val="00A70882"/>
    <w:rsid w:val="00A71531"/>
    <w:rsid w:val="00A71AC3"/>
    <w:rsid w:val="00A72AFA"/>
    <w:rsid w:val="00A730A9"/>
    <w:rsid w:val="00A733AB"/>
    <w:rsid w:val="00A73834"/>
    <w:rsid w:val="00A7384F"/>
    <w:rsid w:val="00A73BAA"/>
    <w:rsid w:val="00A73FC8"/>
    <w:rsid w:val="00A74078"/>
    <w:rsid w:val="00A74D75"/>
    <w:rsid w:val="00A74F44"/>
    <w:rsid w:val="00A7628A"/>
    <w:rsid w:val="00A7730A"/>
    <w:rsid w:val="00A776A9"/>
    <w:rsid w:val="00A776F8"/>
    <w:rsid w:val="00A7770C"/>
    <w:rsid w:val="00A7786C"/>
    <w:rsid w:val="00A77899"/>
    <w:rsid w:val="00A77ADF"/>
    <w:rsid w:val="00A77B92"/>
    <w:rsid w:val="00A77CA8"/>
    <w:rsid w:val="00A77FFA"/>
    <w:rsid w:val="00A80334"/>
    <w:rsid w:val="00A804D2"/>
    <w:rsid w:val="00A80C49"/>
    <w:rsid w:val="00A815F0"/>
    <w:rsid w:val="00A8171C"/>
    <w:rsid w:val="00A81746"/>
    <w:rsid w:val="00A81F00"/>
    <w:rsid w:val="00A8264C"/>
    <w:rsid w:val="00A84A77"/>
    <w:rsid w:val="00A84EEF"/>
    <w:rsid w:val="00A857BA"/>
    <w:rsid w:val="00A8683A"/>
    <w:rsid w:val="00A87DF9"/>
    <w:rsid w:val="00A87E4E"/>
    <w:rsid w:val="00A90129"/>
    <w:rsid w:val="00A903CE"/>
    <w:rsid w:val="00A90701"/>
    <w:rsid w:val="00A92920"/>
    <w:rsid w:val="00A92D83"/>
    <w:rsid w:val="00A93EE5"/>
    <w:rsid w:val="00A9483A"/>
    <w:rsid w:val="00A94983"/>
    <w:rsid w:val="00A954AA"/>
    <w:rsid w:val="00A9551C"/>
    <w:rsid w:val="00A95638"/>
    <w:rsid w:val="00A957AD"/>
    <w:rsid w:val="00A957D1"/>
    <w:rsid w:val="00A960BD"/>
    <w:rsid w:val="00A961B8"/>
    <w:rsid w:val="00A96982"/>
    <w:rsid w:val="00A96D5C"/>
    <w:rsid w:val="00A96FF6"/>
    <w:rsid w:val="00A97742"/>
    <w:rsid w:val="00A977F6"/>
    <w:rsid w:val="00A97F25"/>
    <w:rsid w:val="00AA068A"/>
    <w:rsid w:val="00AA082E"/>
    <w:rsid w:val="00AA0FE4"/>
    <w:rsid w:val="00AA1203"/>
    <w:rsid w:val="00AA13F8"/>
    <w:rsid w:val="00AA1ABC"/>
    <w:rsid w:val="00AA1C66"/>
    <w:rsid w:val="00AA2A9B"/>
    <w:rsid w:val="00AA2C3B"/>
    <w:rsid w:val="00AA2E4B"/>
    <w:rsid w:val="00AA3E77"/>
    <w:rsid w:val="00AA4415"/>
    <w:rsid w:val="00AA4766"/>
    <w:rsid w:val="00AA5021"/>
    <w:rsid w:val="00AA584C"/>
    <w:rsid w:val="00AA5C2E"/>
    <w:rsid w:val="00AA6471"/>
    <w:rsid w:val="00AA6C65"/>
    <w:rsid w:val="00AA7333"/>
    <w:rsid w:val="00AA7376"/>
    <w:rsid w:val="00AA740C"/>
    <w:rsid w:val="00AA7507"/>
    <w:rsid w:val="00AA7B95"/>
    <w:rsid w:val="00AB0042"/>
    <w:rsid w:val="00AB0459"/>
    <w:rsid w:val="00AB0807"/>
    <w:rsid w:val="00AB0809"/>
    <w:rsid w:val="00AB099E"/>
    <w:rsid w:val="00AB0A03"/>
    <w:rsid w:val="00AB12D9"/>
    <w:rsid w:val="00AB1385"/>
    <w:rsid w:val="00AB1637"/>
    <w:rsid w:val="00AB1871"/>
    <w:rsid w:val="00AB1B15"/>
    <w:rsid w:val="00AB27F1"/>
    <w:rsid w:val="00AB2C2A"/>
    <w:rsid w:val="00AB2C4A"/>
    <w:rsid w:val="00AB329D"/>
    <w:rsid w:val="00AB33D6"/>
    <w:rsid w:val="00AB38B8"/>
    <w:rsid w:val="00AB39C2"/>
    <w:rsid w:val="00AB4532"/>
    <w:rsid w:val="00AB4AC1"/>
    <w:rsid w:val="00AB4DF1"/>
    <w:rsid w:val="00AB4F27"/>
    <w:rsid w:val="00AB54D3"/>
    <w:rsid w:val="00AB5E45"/>
    <w:rsid w:val="00AB5F0F"/>
    <w:rsid w:val="00AB70C2"/>
    <w:rsid w:val="00AB7556"/>
    <w:rsid w:val="00AB7C02"/>
    <w:rsid w:val="00AB7ECC"/>
    <w:rsid w:val="00AC0140"/>
    <w:rsid w:val="00AC0195"/>
    <w:rsid w:val="00AC1067"/>
    <w:rsid w:val="00AC11FB"/>
    <w:rsid w:val="00AC12BB"/>
    <w:rsid w:val="00AC156C"/>
    <w:rsid w:val="00AC1A18"/>
    <w:rsid w:val="00AC1E10"/>
    <w:rsid w:val="00AC20FC"/>
    <w:rsid w:val="00AC22D6"/>
    <w:rsid w:val="00AC24E1"/>
    <w:rsid w:val="00AC32E5"/>
    <w:rsid w:val="00AC343F"/>
    <w:rsid w:val="00AC39B5"/>
    <w:rsid w:val="00AC3F61"/>
    <w:rsid w:val="00AC4121"/>
    <w:rsid w:val="00AC4253"/>
    <w:rsid w:val="00AC496A"/>
    <w:rsid w:val="00AC557B"/>
    <w:rsid w:val="00AC574B"/>
    <w:rsid w:val="00AC5956"/>
    <w:rsid w:val="00AC5F1A"/>
    <w:rsid w:val="00AC66BC"/>
    <w:rsid w:val="00AC71ED"/>
    <w:rsid w:val="00AD002A"/>
    <w:rsid w:val="00AD01F1"/>
    <w:rsid w:val="00AD043E"/>
    <w:rsid w:val="00AD0601"/>
    <w:rsid w:val="00AD108F"/>
    <w:rsid w:val="00AD1717"/>
    <w:rsid w:val="00AD18D5"/>
    <w:rsid w:val="00AD221F"/>
    <w:rsid w:val="00AD2410"/>
    <w:rsid w:val="00AD29D8"/>
    <w:rsid w:val="00AD2A41"/>
    <w:rsid w:val="00AD34B2"/>
    <w:rsid w:val="00AD3593"/>
    <w:rsid w:val="00AD35DC"/>
    <w:rsid w:val="00AD3B16"/>
    <w:rsid w:val="00AD45C7"/>
    <w:rsid w:val="00AD4B23"/>
    <w:rsid w:val="00AD4BC0"/>
    <w:rsid w:val="00AD4E38"/>
    <w:rsid w:val="00AD4F75"/>
    <w:rsid w:val="00AD5474"/>
    <w:rsid w:val="00AD6DA6"/>
    <w:rsid w:val="00AD7205"/>
    <w:rsid w:val="00AD73FB"/>
    <w:rsid w:val="00AD77E1"/>
    <w:rsid w:val="00AD7CF8"/>
    <w:rsid w:val="00AE0676"/>
    <w:rsid w:val="00AE0F08"/>
    <w:rsid w:val="00AE1645"/>
    <w:rsid w:val="00AE1969"/>
    <w:rsid w:val="00AE1E2E"/>
    <w:rsid w:val="00AE282D"/>
    <w:rsid w:val="00AE2F47"/>
    <w:rsid w:val="00AE33FE"/>
    <w:rsid w:val="00AE399F"/>
    <w:rsid w:val="00AE39DA"/>
    <w:rsid w:val="00AE40CE"/>
    <w:rsid w:val="00AE5DF0"/>
    <w:rsid w:val="00AE5E4E"/>
    <w:rsid w:val="00AE734A"/>
    <w:rsid w:val="00AE75EE"/>
    <w:rsid w:val="00AE7A95"/>
    <w:rsid w:val="00AF0279"/>
    <w:rsid w:val="00AF036C"/>
    <w:rsid w:val="00AF06B6"/>
    <w:rsid w:val="00AF0A82"/>
    <w:rsid w:val="00AF0ACC"/>
    <w:rsid w:val="00AF0D85"/>
    <w:rsid w:val="00AF0E58"/>
    <w:rsid w:val="00AF0F45"/>
    <w:rsid w:val="00AF1957"/>
    <w:rsid w:val="00AF1AE8"/>
    <w:rsid w:val="00AF1C77"/>
    <w:rsid w:val="00AF20FF"/>
    <w:rsid w:val="00AF22D0"/>
    <w:rsid w:val="00AF387F"/>
    <w:rsid w:val="00AF39DF"/>
    <w:rsid w:val="00AF3D48"/>
    <w:rsid w:val="00AF42D2"/>
    <w:rsid w:val="00AF5BD3"/>
    <w:rsid w:val="00AF5E15"/>
    <w:rsid w:val="00AF633E"/>
    <w:rsid w:val="00AF665A"/>
    <w:rsid w:val="00AF68D6"/>
    <w:rsid w:val="00AF6BE0"/>
    <w:rsid w:val="00AF6E04"/>
    <w:rsid w:val="00AF7694"/>
    <w:rsid w:val="00B00278"/>
    <w:rsid w:val="00B00789"/>
    <w:rsid w:val="00B0085C"/>
    <w:rsid w:val="00B00FF2"/>
    <w:rsid w:val="00B017B8"/>
    <w:rsid w:val="00B01A8A"/>
    <w:rsid w:val="00B01D98"/>
    <w:rsid w:val="00B0237E"/>
    <w:rsid w:val="00B02866"/>
    <w:rsid w:val="00B029B0"/>
    <w:rsid w:val="00B02A57"/>
    <w:rsid w:val="00B02B81"/>
    <w:rsid w:val="00B037A7"/>
    <w:rsid w:val="00B03990"/>
    <w:rsid w:val="00B03BFC"/>
    <w:rsid w:val="00B03F86"/>
    <w:rsid w:val="00B05083"/>
    <w:rsid w:val="00B05336"/>
    <w:rsid w:val="00B05788"/>
    <w:rsid w:val="00B05919"/>
    <w:rsid w:val="00B068BC"/>
    <w:rsid w:val="00B0747D"/>
    <w:rsid w:val="00B074C7"/>
    <w:rsid w:val="00B077D2"/>
    <w:rsid w:val="00B103D6"/>
    <w:rsid w:val="00B10E39"/>
    <w:rsid w:val="00B11410"/>
    <w:rsid w:val="00B11869"/>
    <w:rsid w:val="00B11A97"/>
    <w:rsid w:val="00B11DFD"/>
    <w:rsid w:val="00B12115"/>
    <w:rsid w:val="00B12578"/>
    <w:rsid w:val="00B12C40"/>
    <w:rsid w:val="00B12F9C"/>
    <w:rsid w:val="00B13864"/>
    <w:rsid w:val="00B13BC5"/>
    <w:rsid w:val="00B13F9C"/>
    <w:rsid w:val="00B1422F"/>
    <w:rsid w:val="00B1425C"/>
    <w:rsid w:val="00B14A83"/>
    <w:rsid w:val="00B14C81"/>
    <w:rsid w:val="00B151ED"/>
    <w:rsid w:val="00B153AE"/>
    <w:rsid w:val="00B15BF2"/>
    <w:rsid w:val="00B15F92"/>
    <w:rsid w:val="00B1618D"/>
    <w:rsid w:val="00B16319"/>
    <w:rsid w:val="00B16C05"/>
    <w:rsid w:val="00B17C2F"/>
    <w:rsid w:val="00B2118A"/>
    <w:rsid w:val="00B214D5"/>
    <w:rsid w:val="00B221CD"/>
    <w:rsid w:val="00B22389"/>
    <w:rsid w:val="00B22801"/>
    <w:rsid w:val="00B2297D"/>
    <w:rsid w:val="00B2375C"/>
    <w:rsid w:val="00B2380C"/>
    <w:rsid w:val="00B2394E"/>
    <w:rsid w:val="00B24351"/>
    <w:rsid w:val="00B24477"/>
    <w:rsid w:val="00B24F23"/>
    <w:rsid w:val="00B25E99"/>
    <w:rsid w:val="00B25F7D"/>
    <w:rsid w:val="00B26032"/>
    <w:rsid w:val="00B26669"/>
    <w:rsid w:val="00B266E2"/>
    <w:rsid w:val="00B268AF"/>
    <w:rsid w:val="00B26BB6"/>
    <w:rsid w:val="00B26CBE"/>
    <w:rsid w:val="00B275C8"/>
    <w:rsid w:val="00B30499"/>
    <w:rsid w:val="00B30530"/>
    <w:rsid w:val="00B3068C"/>
    <w:rsid w:val="00B306BF"/>
    <w:rsid w:val="00B311B8"/>
    <w:rsid w:val="00B3129C"/>
    <w:rsid w:val="00B31B85"/>
    <w:rsid w:val="00B32362"/>
    <w:rsid w:val="00B3297A"/>
    <w:rsid w:val="00B33134"/>
    <w:rsid w:val="00B333D9"/>
    <w:rsid w:val="00B33594"/>
    <w:rsid w:val="00B33DAE"/>
    <w:rsid w:val="00B3465D"/>
    <w:rsid w:val="00B34703"/>
    <w:rsid w:val="00B34E3B"/>
    <w:rsid w:val="00B35AD6"/>
    <w:rsid w:val="00B35CE0"/>
    <w:rsid w:val="00B36644"/>
    <w:rsid w:val="00B368B6"/>
    <w:rsid w:val="00B3696E"/>
    <w:rsid w:val="00B36B5F"/>
    <w:rsid w:val="00B36BAD"/>
    <w:rsid w:val="00B36E53"/>
    <w:rsid w:val="00B3741E"/>
    <w:rsid w:val="00B379D6"/>
    <w:rsid w:val="00B4065E"/>
    <w:rsid w:val="00B4069C"/>
    <w:rsid w:val="00B409CB"/>
    <w:rsid w:val="00B40A4A"/>
    <w:rsid w:val="00B40C44"/>
    <w:rsid w:val="00B41F5F"/>
    <w:rsid w:val="00B4233D"/>
    <w:rsid w:val="00B429E2"/>
    <w:rsid w:val="00B42DC7"/>
    <w:rsid w:val="00B4307C"/>
    <w:rsid w:val="00B43294"/>
    <w:rsid w:val="00B43680"/>
    <w:rsid w:val="00B44496"/>
    <w:rsid w:val="00B449D8"/>
    <w:rsid w:val="00B44CE9"/>
    <w:rsid w:val="00B451E0"/>
    <w:rsid w:val="00B453BE"/>
    <w:rsid w:val="00B45406"/>
    <w:rsid w:val="00B457D4"/>
    <w:rsid w:val="00B45C70"/>
    <w:rsid w:val="00B45F72"/>
    <w:rsid w:val="00B464B0"/>
    <w:rsid w:val="00B468AF"/>
    <w:rsid w:val="00B47860"/>
    <w:rsid w:val="00B50075"/>
    <w:rsid w:val="00B50770"/>
    <w:rsid w:val="00B50857"/>
    <w:rsid w:val="00B51DE1"/>
    <w:rsid w:val="00B52449"/>
    <w:rsid w:val="00B531ED"/>
    <w:rsid w:val="00B532F4"/>
    <w:rsid w:val="00B53CD4"/>
    <w:rsid w:val="00B53ED6"/>
    <w:rsid w:val="00B53FE9"/>
    <w:rsid w:val="00B5405E"/>
    <w:rsid w:val="00B545C6"/>
    <w:rsid w:val="00B545DA"/>
    <w:rsid w:val="00B55FA5"/>
    <w:rsid w:val="00B56050"/>
    <w:rsid w:val="00B5662E"/>
    <w:rsid w:val="00B56A2F"/>
    <w:rsid w:val="00B56BEF"/>
    <w:rsid w:val="00B56E75"/>
    <w:rsid w:val="00B578A4"/>
    <w:rsid w:val="00B57CE0"/>
    <w:rsid w:val="00B60002"/>
    <w:rsid w:val="00B60603"/>
    <w:rsid w:val="00B60D77"/>
    <w:rsid w:val="00B61B4D"/>
    <w:rsid w:val="00B625DA"/>
    <w:rsid w:val="00B63755"/>
    <w:rsid w:val="00B64DE9"/>
    <w:rsid w:val="00B65642"/>
    <w:rsid w:val="00B65851"/>
    <w:rsid w:val="00B65AC8"/>
    <w:rsid w:val="00B66C2F"/>
    <w:rsid w:val="00B66E77"/>
    <w:rsid w:val="00B672F3"/>
    <w:rsid w:val="00B67BB0"/>
    <w:rsid w:val="00B701AD"/>
    <w:rsid w:val="00B7063A"/>
    <w:rsid w:val="00B707DE"/>
    <w:rsid w:val="00B70BF6"/>
    <w:rsid w:val="00B70C27"/>
    <w:rsid w:val="00B70D46"/>
    <w:rsid w:val="00B712F6"/>
    <w:rsid w:val="00B7143F"/>
    <w:rsid w:val="00B716F9"/>
    <w:rsid w:val="00B71898"/>
    <w:rsid w:val="00B71B69"/>
    <w:rsid w:val="00B72730"/>
    <w:rsid w:val="00B727AB"/>
    <w:rsid w:val="00B72EE6"/>
    <w:rsid w:val="00B73542"/>
    <w:rsid w:val="00B735F8"/>
    <w:rsid w:val="00B7367F"/>
    <w:rsid w:val="00B73A0B"/>
    <w:rsid w:val="00B73C94"/>
    <w:rsid w:val="00B75255"/>
    <w:rsid w:val="00B75AC7"/>
    <w:rsid w:val="00B7614C"/>
    <w:rsid w:val="00B76240"/>
    <w:rsid w:val="00B7656E"/>
    <w:rsid w:val="00B7756F"/>
    <w:rsid w:val="00B77E8A"/>
    <w:rsid w:val="00B77F13"/>
    <w:rsid w:val="00B80311"/>
    <w:rsid w:val="00B80ACC"/>
    <w:rsid w:val="00B80D92"/>
    <w:rsid w:val="00B80E4F"/>
    <w:rsid w:val="00B80E65"/>
    <w:rsid w:val="00B80F51"/>
    <w:rsid w:val="00B8152A"/>
    <w:rsid w:val="00B816B1"/>
    <w:rsid w:val="00B8170C"/>
    <w:rsid w:val="00B81875"/>
    <w:rsid w:val="00B818EE"/>
    <w:rsid w:val="00B81B95"/>
    <w:rsid w:val="00B8212C"/>
    <w:rsid w:val="00B826D3"/>
    <w:rsid w:val="00B82A6A"/>
    <w:rsid w:val="00B834B8"/>
    <w:rsid w:val="00B837B8"/>
    <w:rsid w:val="00B83BBE"/>
    <w:rsid w:val="00B83EBE"/>
    <w:rsid w:val="00B845CB"/>
    <w:rsid w:val="00B850DE"/>
    <w:rsid w:val="00B861A2"/>
    <w:rsid w:val="00B8690D"/>
    <w:rsid w:val="00B86D28"/>
    <w:rsid w:val="00B90C48"/>
    <w:rsid w:val="00B91026"/>
    <w:rsid w:val="00B919AE"/>
    <w:rsid w:val="00B91AA2"/>
    <w:rsid w:val="00B91F2D"/>
    <w:rsid w:val="00B933EF"/>
    <w:rsid w:val="00B934D0"/>
    <w:rsid w:val="00B94D3F"/>
    <w:rsid w:val="00B9552A"/>
    <w:rsid w:val="00B95695"/>
    <w:rsid w:val="00B96452"/>
    <w:rsid w:val="00B966DE"/>
    <w:rsid w:val="00B972C4"/>
    <w:rsid w:val="00B97431"/>
    <w:rsid w:val="00B9754E"/>
    <w:rsid w:val="00BA0521"/>
    <w:rsid w:val="00BA076D"/>
    <w:rsid w:val="00BA0785"/>
    <w:rsid w:val="00BA0A93"/>
    <w:rsid w:val="00BA1195"/>
    <w:rsid w:val="00BA1761"/>
    <w:rsid w:val="00BA1822"/>
    <w:rsid w:val="00BA2056"/>
    <w:rsid w:val="00BA28FA"/>
    <w:rsid w:val="00BA2E7D"/>
    <w:rsid w:val="00BA374D"/>
    <w:rsid w:val="00BA39F4"/>
    <w:rsid w:val="00BA473F"/>
    <w:rsid w:val="00BA607E"/>
    <w:rsid w:val="00BA63E3"/>
    <w:rsid w:val="00BA640A"/>
    <w:rsid w:val="00BA663E"/>
    <w:rsid w:val="00BA6BA4"/>
    <w:rsid w:val="00BA6BF4"/>
    <w:rsid w:val="00BA7B3E"/>
    <w:rsid w:val="00BA7DE0"/>
    <w:rsid w:val="00BA7F9E"/>
    <w:rsid w:val="00BA7FF9"/>
    <w:rsid w:val="00BB0546"/>
    <w:rsid w:val="00BB0CA5"/>
    <w:rsid w:val="00BB167A"/>
    <w:rsid w:val="00BB185F"/>
    <w:rsid w:val="00BB19A8"/>
    <w:rsid w:val="00BB1A2E"/>
    <w:rsid w:val="00BB2D6E"/>
    <w:rsid w:val="00BB30C3"/>
    <w:rsid w:val="00BB4299"/>
    <w:rsid w:val="00BB4495"/>
    <w:rsid w:val="00BB61BD"/>
    <w:rsid w:val="00BB655C"/>
    <w:rsid w:val="00BB6C63"/>
    <w:rsid w:val="00BB6DB6"/>
    <w:rsid w:val="00BB6F30"/>
    <w:rsid w:val="00BB730D"/>
    <w:rsid w:val="00BB7340"/>
    <w:rsid w:val="00BB77A5"/>
    <w:rsid w:val="00BB7D70"/>
    <w:rsid w:val="00BB7FE3"/>
    <w:rsid w:val="00BC0265"/>
    <w:rsid w:val="00BC08A4"/>
    <w:rsid w:val="00BC08DD"/>
    <w:rsid w:val="00BC0A07"/>
    <w:rsid w:val="00BC0B31"/>
    <w:rsid w:val="00BC1847"/>
    <w:rsid w:val="00BC1B05"/>
    <w:rsid w:val="00BC2ECA"/>
    <w:rsid w:val="00BC2FD7"/>
    <w:rsid w:val="00BC3074"/>
    <w:rsid w:val="00BC3303"/>
    <w:rsid w:val="00BC3720"/>
    <w:rsid w:val="00BC374B"/>
    <w:rsid w:val="00BC38DB"/>
    <w:rsid w:val="00BC41B1"/>
    <w:rsid w:val="00BC4585"/>
    <w:rsid w:val="00BC4AF0"/>
    <w:rsid w:val="00BC4CDC"/>
    <w:rsid w:val="00BC4DB4"/>
    <w:rsid w:val="00BC5304"/>
    <w:rsid w:val="00BC53CB"/>
    <w:rsid w:val="00BC618A"/>
    <w:rsid w:val="00BC64E2"/>
    <w:rsid w:val="00BC65D2"/>
    <w:rsid w:val="00BC6B16"/>
    <w:rsid w:val="00BC7575"/>
    <w:rsid w:val="00BC7595"/>
    <w:rsid w:val="00BC77F2"/>
    <w:rsid w:val="00BD0240"/>
    <w:rsid w:val="00BD03B7"/>
    <w:rsid w:val="00BD0FB9"/>
    <w:rsid w:val="00BD178D"/>
    <w:rsid w:val="00BD24A5"/>
    <w:rsid w:val="00BD28DE"/>
    <w:rsid w:val="00BD401E"/>
    <w:rsid w:val="00BD423C"/>
    <w:rsid w:val="00BD469C"/>
    <w:rsid w:val="00BD4D71"/>
    <w:rsid w:val="00BD56BB"/>
    <w:rsid w:val="00BD590A"/>
    <w:rsid w:val="00BD5AD0"/>
    <w:rsid w:val="00BD5F3D"/>
    <w:rsid w:val="00BD5F6D"/>
    <w:rsid w:val="00BD6DBE"/>
    <w:rsid w:val="00BD77CA"/>
    <w:rsid w:val="00BD7F81"/>
    <w:rsid w:val="00BE0454"/>
    <w:rsid w:val="00BE0990"/>
    <w:rsid w:val="00BE0A1E"/>
    <w:rsid w:val="00BE1A50"/>
    <w:rsid w:val="00BE1C29"/>
    <w:rsid w:val="00BE2E14"/>
    <w:rsid w:val="00BE2E17"/>
    <w:rsid w:val="00BE3597"/>
    <w:rsid w:val="00BE3B53"/>
    <w:rsid w:val="00BE4187"/>
    <w:rsid w:val="00BE4417"/>
    <w:rsid w:val="00BE4AFB"/>
    <w:rsid w:val="00BE4CAA"/>
    <w:rsid w:val="00BE51AF"/>
    <w:rsid w:val="00BE5E52"/>
    <w:rsid w:val="00BE5FB9"/>
    <w:rsid w:val="00BE64C8"/>
    <w:rsid w:val="00BE6CDA"/>
    <w:rsid w:val="00BE6DF0"/>
    <w:rsid w:val="00BE7498"/>
    <w:rsid w:val="00BE7899"/>
    <w:rsid w:val="00BE7B87"/>
    <w:rsid w:val="00BE7CB7"/>
    <w:rsid w:val="00BE7D5B"/>
    <w:rsid w:val="00BF031B"/>
    <w:rsid w:val="00BF0918"/>
    <w:rsid w:val="00BF1C54"/>
    <w:rsid w:val="00BF1EB4"/>
    <w:rsid w:val="00BF1FAF"/>
    <w:rsid w:val="00BF21F6"/>
    <w:rsid w:val="00BF22ED"/>
    <w:rsid w:val="00BF2557"/>
    <w:rsid w:val="00BF2630"/>
    <w:rsid w:val="00BF2A3A"/>
    <w:rsid w:val="00BF2B2D"/>
    <w:rsid w:val="00BF2B9E"/>
    <w:rsid w:val="00BF3332"/>
    <w:rsid w:val="00BF3A4C"/>
    <w:rsid w:val="00BF3B04"/>
    <w:rsid w:val="00BF3B60"/>
    <w:rsid w:val="00BF3DB3"/>
    <w:rsid w:val="00BF4351"/>
    <w:rsid w:val="00BF43B0"/>
    <w:rsid w:val="00BF4A97"/>
    <w:rsid w:val="00BF4EA7"/>
    <w:rsid w:val="00BF5013"/>
    <w:rsid w:val="00BF5483"/>
    <w:rsid w:val="00BF55B0"/>
    <w:rsid w:val="00BF6408"/>
    <w:rsid w:val="00BF6C70"/>
    <w:rsid w:val="00BF6D90"/>
    <w:rsid w:val="00BF6F0C"/>
    <w:rsid w:val="00BF700A"/>
    <w:rsid w:val="00BF7A8F"/>
    <w:rsid w:val="00C00522"/>
    <w:rsid w:val="00C0054D"/>
    <w:rsid w:val="00C0140F"/>
    <w:rsid w:val="00C0160B"/>
    <w:rsid w:val="00C01B1E"/>
    <w:rsid w:val="00C01BCE"/>
    <w:rsid w:val="00C01F59"/>
    <w:rsid w:val="00C0287A"/>
    <w:rsid w:val="00C029B2"/>
    <w:rsid w:val="00C02EFC"/>
    <w:rsid w:val="00C03073"/>
    <w:rsid w:val="00C03171"/>
    <w:rsid w:val="00C03491"/>
    <w:rsid w:val="00C0354E"/>
    <w:rsid w:val="00C0355E"/>
    <w:rsid w:val="00C0395E"/>
    <w:rsid w:val="00C03B29"/>
    <w:rsid w:val="00C03B6D"/>
    <w:rsid w:val="00C03E78"/>
    <w:rsid w:val="00C043A7"/>
    <w:rsid w:val="00C0481E"/>
    <w:rsid w:val="00C04BD9"/>
    <w:rsid w:val="00C0546E"/>
    <w:rsid w:val="00C05FD1"/>
    <w:rsid w:val="00C064C6"/>
    <w:rsid w:val="00C0716F"/>
    <w:rsid w:val="00C07733"/>
    <w:rsid w:val="00C07BA0"/>
    <w:rsid w:val="00C10BB6"/>
    <w:rsid w:val="00C10F0D"/>
    <w:rsid w:val="00C10FD9"/>
    <w:rsid w:val="00C116C3"/>
    <w:rsid w:val="00C11DDE"/>
    <w:rsid w:val="00C12535"/>
    <w:rsid w:val="00C13125"/>
    <w:rsid w:val="00C13730"/>
    <w:rsid w:val="00C14303"/>
    <w:rsid w:val="00C14579"/>
    <w:rsid w:val="00C15177"/>
    <w:rsid w:val="00C15931"/>
    <w:rsid w:val="00C1598D"/>
    <w:rsid w:val="00C15BD7"/>
    <w:rsid w:val="00C161ED"/>
    <w:rsid w:val="00C1634A"/>
    <w:rsid w:val="00C16FB4"/>
    <w:rsid w:val="00C17093"/>
    <w:rsid w:val="00C1770B"/>
    <w:rsid w:val="00C20285"/>
    <w:rsid w:val="00C202D7"/>
    <w:rsid w:val="00C20DC4"/>
    <w:rsid w:val="00C20E05"/>
    <w:rsid w:val="00C20E0C"/>
    <w:rsid w:val="00C225DC"/>
    <w:rsid w:val="00C2276D"/>
    <w:rsid w:val="00C2323E"/>
    <w:rsid w:val="00C232CF"/>
    <w:rsid w:val="00C23616"/>
    <w:rsid w:val="00C23EDD"/>
    <w:rsid w:val="00C2440D"/>
    <w:rsid w:val="00C24C5A"/>
    <w:rsid w:val="00C258FD"/>
    <w:rsid w:val="00C26308"/>
    <w:rsid w:val="00C26878"/>
    <w:rsid w:val="00C26CC2"/>
    <w:rsid w:val="00C26F0C"/>
    <w:rsid w:val="00C2715E"/>
    <w:rsid w:val="00C30284"/>
    <w:rsid w:val="00C30B91"/>
    <w:rsid w:val="00C313FE"/>
    <w:rsid w:val="00C32286"/>
    <w:rsid w:val="00C32540"/>
    <w:rsid w:val="00C32782"/>
    <w:rsid w:val="00C3356C"/>
    <w:rsid w:val="00C346FC"/>
    <w:rsid w:val="00C34C26"/>
    <w:rsid w:val="00C34FEC"/>
    <w:rsid w:val="00C353A8"/>
    <w:rsid w:val="00C355C2"/>
    <w:rsid w:val="00C357D7"/>
    <w:rsid w:val="00C35CB3"/>
    <w:rsid w:val="00C35FEC"/>
    <w:rsid w:val="00C363B9"/>
    <w:rsid w:val="00C363D8"/>
    <w:rsid w:val="00C36922"/>
    <w:rsid w:val="00C36A6A"/>
    <w:rsid w:val="00C36B40"/>
    <w:rsid w:val="00C37BC5"/>
    <w:rsid w:val="00C37E35"/>
    <w:rsid w:val="00C406CE"/>
    <w:rsid w:val="00C40AA8"/>
    <w:rsid w:val="00C40E14"/>
    <w:rsid w:val="00C4117D"/>
    <w:rsid w:val="00C41458"/>
    <w:rsid w:val="00C419EB"/>
    <w:rsid w:val="00C41A63"/>
    <w:rsid w:val="00C42619"/>
    <w:rsid w:val="00C42D66"/>
    <w:rsid w:val="00C42F9C"/>
    <w:rsid w:val="00C432A3"/>
    <w:rsid w:val="00C4354A"/>
    <w:rsid w:val="00C43836"/>
    <w:rsid w:val="00C43A5C"/>
    <w:rsid w:val="00C441DF"/>
    <w:rsid w:val="00C44292"/>
    <w:rsid w:val="00C44A80"/>
    <w:rsid w:val="00C44C2E"/>
    <w:rsid w:val="00C45AE6"/>
    <w:rsid w:val="00C45D2C"/>
    <w:rsid w:val="00C46090"/>
    <w:rsid w:val="00C469C0"/>
    <w:rsid w:val="00C46B90"/>
    <w:rsid w:val="00C47493"/>
    <w:rsid w:val="00C47549"/>
    <w:rsid w:val="00C4769F"/>
    <w:rsid w:val="00C4794C"/>
    <w:rsid w:val="00C50269"/>
    <w:rsid w:val="00C506B5"/>
    <w:rsid w:val="00C50789"/>
    <w:rsid w:val="00C50AAF"/>
    <w:rsid w:val="00C51259"/>
    <w:rsid w:val="00C517E3"/>
    <w:rsid w:val="00C51CE1"/>
    <w:rsid w:val="00C51DE8"/>
    <w:rsid w:val="00C53536"/>
    <w:rsid w:val="00C53768"/>
    <w:rsid w:val="00C55868"/>
    <w:rsid w:val="00C55DD5"/>
    <w:rsid w:val="00C55F45"/>
    <w:rsid w:val="00C56152"/>
    <w:rsid w:val="00C569A3"/>
    <w:rsid w:val="00C56D84"/>
    <w:rsid w:val="00C5726D"/>
    <w:rsid w:val="00C57FDB"/>
    <w:rsid w:val="00C60084"/>
    <w:rsid w:val="00C6029B"/>
    <w:rsid w:val="00C603A1"/>
    <w:rsid w:val="00C60568"/>
    <w:rsid w:val="00C611FE"/>
    <w:rsid w:val="00C61246"/>
    <w:rsid w:val="00C613D0"/>
    <w:rsid w:val="00C6144E"/>
    <w:rsid w:val="00C61A3E"/>
    <w:rsid w:val="00C61D42"/>
    <w:rsid w:val="00C6274C"/>
    <w:rsid w:val="00C629A5"/>
    <w:rsid w:val="00C63588"/>
    <w:rsid w:val="00C6398D"/>
    <w:rsid w:val="00C63AD9"/>
    <w:rsid w:val="00C63F3D"/>
    <w:rsid w:val="00C640DB"/>
    <w:rsid w:val="00C641D2"/>
    <w:rsid w:val="00C64741"/>
    <w:rsid w:val="00C64753"/>
    <w:rsid w:val="00C64CC3"/>
    <w:rsid w:val="00C66076"/>
    <w:rsid w:val="00C66E06"/>
    <w:rsid w:val="00C66FF8"/>
    <w:rsid w:val="00C676E1"/>
    <w:rsid w:val="00C67780"/>
    <w:rsid w:val="00C70128"/>
    <w:rsid w:val="00C703FE"/>
    <w:rsid w:val="00C709BB"/>
    <w:rsid w:val="00C70B98"/>
    <w:rsid w:val="00C70D4B"/>
    <w:rsid w:val="00C70E93"/>
    <w:rsid w:val="00C713E1"/>
    <w:rsid w:val="00C71731"/>
    <w:rsid w:val="00C71825"/>
    <w:rsid w:val="00C722E0"/>
    <w:rsid w:val="00C72908"/>
    <w:rsid w:val="00C72B21"/>
    <w:rsid w:val="00C72B74"/>
    <w:rsid w:val="00C72DB5"/>
    <w:rsid w:val="00C732D3"/>
    <w:rsid w:val="00C740AE"/>
    <w:rsid w:val="00C74261"/>
    <w:rsid w:val="00C74808"/>
    <w:rsid w:val="00C74ADF"/>
    <w:rsid w:val="00C74B0B"/>
    <w:rsid w:val="00C74D3E"/>
    <w:rsid w:val="00C74D7C"/>
    <w:rsid w:val="00C751FD"/>
    <w:rsid w:val="00C752C0"/>
    <w:rsid w:val="00C753D9"/>
    <w:rsid w:val="00C758F5"/>
    <w:rsid w:val="00C75B08"/>
    <w:rsid w:val="00C76237"/>
    <w:rsid w:val="00C7697A"/>
    <w:rsid w:val="00C7732B"/>
    <w:rsid w:val="00C777B3"/>
    <w:rsid w:val="00C77874"/>
    <w:rsid w:val="00C778AC"/>
    <w:rsid w:val="00C77B05"/>
    <w:rsid w:val="00C8031D"/>
    <w:rsid w:val="00C8078E"/>
    <w:rsid w:val="00C80AE2"/>
    <w:rsid w:val="00C80B1B"/>
    <w:rsid w:val="00C81103"/>
    <w:rsid w:val="00C8136D"/>
    <w:rsid w:val="00C81A4A"/>
    <w:rsid w:val="00C81A82"/>
    <w:rsid w:val="00C81EF4"/>
    <w:rsid w:val="00C823BA"/>
    <w:rsid w:val="00C8271D"/>
    <w:rsid w:val="00C83029"/>
    <w:rsid w:val="00C84459"/>
    <w:rsid w:val="00C84EB0"/>
    <w:rsid w:val="00C8508A"/>
    <w:rsid w:val="00C8585C"/>
    <w:rsid w:val="00C85872"/>
    <w:rsid w:val="00C85A12"/>
    <w:rsid w:val="00C85D8D"/>
    <w:rsid w:val="00C861EE"/>
    <w:rsid w:val="00C863BF"/>
    <w:rsid w:val="00C865B6"/>
    <w:rsid w:val="00C865FF"/>
    <w:rsid w:val="00C866A2"/>
    <w:rsid w:val="00C86A04"/>
    <w:rsid w:val="00C879B1"/>
    <w:rsid w:val="00C879E6"/>
    <w:rsid w:val="00C87C08"/>
    <w:rsid w:val="00C9090E"/>
    <w:rsid w:val="00C90981"/>
    <w:rsid w:val="00C90D2B"/>
    <w:rsid w:val="00C90EC3"/>
    <w:rsid w:val="00C9130E"/>
    <w:rsid w:val="00C91881"/>
    <w:rsid w:val="00C91D3F"/>
    <w:rsid w:val="00C92427"/>
    <w:rsid w:val="00C925A9"/>
    <w:rsid w:val="00C92A7A"/>
    <w:rsid w:val="00C939FC"/>
    <w:rsid w:val="00C93B78"/>
    <w:rsid w:val="00C94574"/>
    <w:rsid w:val="00C94874"/>
    <w:rsid w:val="00C94EBC"/>
    <w:rsid w:val="00C94F1D"/>
    <w:rsid w:val="00C95043"/>
    <w:rsid w:val="00C951CB"/>
    <w:rsid w:val="00C953EF"/>
    <w:rsid w:val="00C954DE"/>
    <w:rsid w:val="00C95C07"/>
    <w:rsid w:val="00C96D3B"/>
    <w:rsid w:val="00C97071"/>
    <w:rsid w:val="00C971C5"/>
    <w:rsid w:val="00C97923"/>
    <w:rsid w:val="00CA0EEB"/>
    <w:rsid w:val="00CA12A4"/>
    <w:rsid w:val="00CA1384"/>
    <w:rsid w:val="00CA1DFD"/>
    <w:rsid w:val="00CA2388"/>
    <w:rsid w:val="00CA2577"/>
    <w:rsid w:val="00CA26FC"/>
    <w:rsid w:val="00CA2F9D"/>
    <w:rsid w:val="00CA325F"/>
    <w:rsid w:val="00CA32E6"/>
    <w:rsid w:val="00CA3324"/>
    <w:rsid w:val="00CA3A0B"/>
    <w:rsid w:val="00CA49D0"/>
    <w:rsid w:val="00CA4A9F"/>
    <w:rsid w:val="00CA52E8"/>
    <w:rsid w:val="00CA63A0"/>
    <w:rsid w:val="00CA6457"/>
    <w:rsid w:val="00CA6539"/>
    <w:rsid w:val="00CA68A3"/>
    <w:rsid w:val="00CB08F9"/>
    <w:rsid w:val="00CB18D3"/>
    <w:rsid w:val="00CB1E36"/>
    <w:rsid w:val="00CB2116"/>
    <w:rsid w:val="00CB2D3B"/>
    <w:rsid w:val="00CB34E7"/>
    <w:rsid w:val="00CB38AE"/>
    <w:rsid w:val="00CB3A6F"/>
    <w:rsid w:val="00CB49A6"/>
    <w:rsid w:val="00CB5922"/>
    <w:rsid w:val="00CB60A2"/>
    <w:rsid w:val="00CB71CB"/>
    <w:rsid w:val="00CB72C9"/>
    <w:rsid w:val="00CB759D"/>
    <w:rsid w:val="00CB7A43"/>
    <w:rsid w:val="00CB7E59"/>
    <w:rsid w:val="00CB7E80"/>
    <w:rsid w:val="00CC04CE"/>
    <w:rsid w:val="00CC0952"/>
    <w:rsid w:val="00CC0CBA"/>
    <w:rsid w:val="00CC0FCE"/>
    <w:rsid w:val="00CC16B2"/>
    <w:rsid w:val="00CC21B4"/>
    <w:rsid w:val="00CC2B5E"/>
    <w:rsid w:val="00CC3B62"/>
    <w:rsid w:val="00CC41F3"/>
    <w:rsid w:val="00CC43DF"/>
    <w:rsid w:val="00CC4871"/>
    <w:rsid w:val="00CC51DB"/>
    <w:rsid w:val="00CC564F"/>
    <w:rsid w:val="00CC57C2"/>
    <w:rsid w:val="00CC5D49"/>
    <w:rsid w:val="00CC5EAA"/>
    <w:rsid w:val="00CC6C81"/>
    <w:rsid w:val="00CC7054"/>
    <w:rsid w:val="00CC72AB"/>
    <w:rsid w:val="00CC72D8"/>
    <w:rsid w:val="00CC74D5"/>
    <w:rsid w:val="00CC773A"/>
    <w:rsid w:val="00CC7A04"/>
    <w:rsid w:val="00CC7B17"/>
    <w:rsid w:val="00CD002C"/>
    <w:rsid w:val="00CD01ED"/>
    <w:rsid w:val="00CD04F7"/>
    <w:rsid w:val="00CD0842"/>
    <w:rsid w:val="00CD0DDC"/>
    <w:rsid w:val="00CD0EEB"/>
    <w:rsid w:val="00CD1D62"/>
    <w:rsid w:val="00CD1F0F"/>
    <w:rsid w:val="00CD20FE"/>
    <w:rsid w:val="00CD275D"/>
    <w:rsid w:val="00CD28CE"/>
    <w:rsid w:val="00CD29F2"/>
    <w:rsid w:val="00CD3649"/>
    <w:rsid w:val="00CD367B"/>
    <w:rsid w:val="00CD38A1"/>
    <w:rsid w:val="00CD3C8F"/>
    <w:rsid w:val="00CD3FF0"/>
    <w:rsid w:val="00CD4792"/>
    <w:rsid w:val="00CD4C1D"/>
    <w:rsid w:val="00CD4D22"/>
    <w:rsid w:val="00CD4EC9"/>
    <w:rsid w:val="00CD508D"/>
    <w:rsid w:val="00CD5282"/>
    <w:rsid w:val="00CD52A3"/>
    <w:rsid w:val="00CD540E"/>
    <w:rsid w:val="00CD5631"/>
    <w:rsid w:val="00CD590A"/>
    <w:rsid w:val="00CD5A31"/>
    <w:rsid w:val="00CD5D52"/>
    <w:rsid w:val="00CD61D5"/>
    <w:rsid w:val="00CD639B"/>
    <w:rsid w:val="00CD65CD"/>
    <w:rsid w:val="00CD6B47"/>
    <w:rsid w:val="00CD7489"/>
    <w:rsid w:val="00CD7553"/>
    <w:rsid w:val="00CD77C4"/>
    <w:rsid w:val="00CD7863"/>
    <w:rsid w:val="00CE0385"/>
    <w:rsid w:val="00CE0744"/>
    <w:rsid w:val="00CE0A1A"/>
    <w:rsid w:val="00CE0AA2"/>
    <w:rsid w:val="00CE0D1D"/>
    <w:rsid w:val="00CE0EEE"/>
    <w:rsid w:val="00CE11FA"/>
    <w:rsid w:val="00CE189B"/>
    <w:rsid w:val="00CE1A5A"/>
    <w:rsid w:val="00CE1B02"/>
    <w:rsid w:val="00CE2110"/>
    <w:rsid w:val="00CE2572"/>
    <w:rsid w:val="00CE2692"/>
    <w:rsid w:val="00CE37D8"/>
    <w:rsid w:val="00CE39B7"/>
    <w:rsid w:val="00CE3F40"/>
    <w:rsid w:val="00CE3F5B"/>
    <w:rsid w:val="00CE430C"/>
    <w:rsid w:val="00CE4653"/>
    <w:rsid w:val="00CE4734"/>
    <w:rsid w:val="00CE49DF"/>
    <w:rsid w:val="00CE4F94"/>
    <w:rsid w:val="00CE50B1"/>
    <w:rsid w:val="00CE51D8"/>
    <w:rsid w:val="00CE568A"/>
    <w:rsid w:val="00CE56E3"/>
    <w:rsid w:val="00CE583A"/>
    <w:rsid w:val="00CE5C2D"/>
    <w:rsid w:val="00CE5FAD"/>
    <w:rsid w:val="00CE63E8"/>
    <w:rsid w:val="00CE656A"/>
    <w:rsid w:val="00CE686A"/>
    <w:rsid w:val="00CE7F50"/>
    <w:rsid w:val="00CF001B"/>
    <w:rsid w:val="00CF0702"/>
    <w:rsid w:val="00CF0F4E"/>
    <w:rsid w:val="00CF1312"/>
    <w:rsid w:val="00CF13F5"/>
    <w:rsid w:val="00CF1472"/>
    <w:rsid w:val="00CF1641"/>
    <w:rsid w:val="00CF1A57"/>
    <w:rsid w:val="00CF2BC7"/>
    <w:rsid w:val="00CF2CF5"/>
    <w:rsid w:val="00CF31CE"/>
    <w:rsid w:val="00CF35A2"/>
    <w:rsid w:val="00CF37C0"/>
    <w:rsid w:val="00CF3B18"/>
    <w:rsid w:val="00CF3B42"/>
    <w:rsid w:val="00CF42AA"/>
    <w:rsid w:val="00CF4318"/>
    <w:rsid w:val="00CF53F8"/>
    <w:rsid w:val="00CF54AA"/>
    <w:rsid w:val="00CF598B"/>
    <w:rsid w:val="00CF5B6B"/>
    <w:rsid w:val="00CF6ACB"/>
    <w:rsid w:val="00CF73D3"/>
    <w:rsid w:val="00CF78BF"/>
    <w:rsid w:val="00CF7DD1"/>
    <w:rsid w:val="00D003C1"/>
    <w:rsid w:val="00D00895"/>
    <w:rsid w:val="00D0115F"/>
    <w:rsid w:val="00D01449"/>
    <w:rsid w:val="00D0153F"/>
    <w:rsid w:val="00D02DD8"/>
    <w:rsid w:val="00D0356E"/>
    <w:rsid w:val="00D036C6"/>
    <w:rsid w:val="00D03ADF"/>
    <w:rsid w:val="00D04718"/>
    <w:rsid w:val="00D04974"/>
    <w:rsid w:val="00D04B61"/>
    <w:rsid w:val="00D04CDF"/>
    <w:rsid w:val="00D04F6B"/>
    <w:rsid w:val="00D056EE"/>
    <w:rsid w:val="00D05878"/>
    <w:rsid w:val="00D05E4B"/>
    <w:rsid w:val="00D0611F"/>
    <w:rsid w:val="00D06FAE"/>
    <w:rsid w:val="00D07293"/>
    <w:rsid w:val="00D07359"/>
    <w:rsid w:val="00D0739A"/>
    <w:rsid w:val="00D077CD"/>
    <w:rsid w:val="00D07CB7"/>
    <w:rsid w:val="00D10819"/>
    <w:rsid w:val="00D10839"/>
    <w:rsid w:val="00D109D4"/>
    <w:rsid w:val="00D10AE3"/>
    <w:rsid w:val="00D11E5C"/>
    <w:rsid w:val="00D12937"/>
    <w:rsid w:val="00D12C86"/>
    <w:rsid w:val="00D13669"/>
    <w:rsid w:val="00D13750"/>
    <w:rsid w:val="00D13A33"/>
    <w:rsid w:val="00D13B89"/>
    <w:rsid w:val="00D140E8"/>
    <w:rsid w:val="00D14CF4"/>
    <w:rsid w:val="00D151DF"/>
    <w:rsid w:val="00D15DD4"/>
    <w:rsid w:val="00D16991"/>
    <w:rsid w:val="00D16BBF"/>
    <w:rsid w:val="00D16D22"/>
    <w:rsid w:val="00D1740E"/>
    <w:rsid w:val="00D17945"/>
    <w:rsid w:val="00D17E4A"/>
    <w:rsid w:val="00D2099A"/>
    <w:rsid w:val="00D20E93"/>
    <w:rsid w:val="00D21661"/>
    <w:rsid w:val="00D22174"/>
    <w:rsid w:val="00D22D9A"/>
    <w:rsid w:val="00D2324F"/>
    <w:rsid w:val="00D23CEF"/>
    <w:rsid w:val="00D23DD6"/>
    <w:rsid w:val="00D2401B"/>
    <w:rsid w:val="00D2450E"/>
    <w:rsid w:val="00D246CF"/>
    <w:rsid w:val="00D24DF0"/>
    <w:rsid w:val="00D254FB"/>
    <w:rsid w:val="00D25DA0"/>
    <w:rsid w:val="00D25EBF"/>
    <w:rsid w:val="00D26AFC"/>
    <w:rsid w:val="00D27C48"/>
    <w:rsid w:val="00D27E5E"/>
    <w:rsid w:val="00D303BF"/>
    <w:rsid w:val="00D30405"/>
    <w:rsid w:val="00D309DE"/>
    <w:rsid w:val="00D30E9F"/>
    <w:rsid w:val="00D31075"/>
    <w:rsid w:val="00D311F7"/>
    <w:rsid w:val="00D31319"/>
    <w:rsid w:val="00D31852"/>
    <w:rsid w:val="00D31C33"/>
    <w:rsid w:val="00D324B7"/>
    <w:rsid w:val="00D324EE"/>
    <w:rsid w:val="00D3250A"/>
    <w:rsid w:val="00D3260A"/>
    <w:rsid w:val="00D326C7"/>
    <w:rsid w:val="00D327BB"/>
    <w:rsid w:val="00D33173"/>
    <w:rsid w:val="00D338E7"/>
    <w:rsid w:val="00D33AE1"/>
    <w:rsid w:val="00D344C4"/>
    <w:rsid w:val="00D34AE8"/>
    <w:rsid w:val="00D34EEC"/>
    <w:rsid w:val="00D35548"/>
    <w:rsid w:val="00D35BAB"/>
    <w:rsid w:val="00D36FC6"/>
    <w:rsid w:val="00D37793"/>
    <w:rsid w:val="00D377D1"/>
    <w:rsid w:val="00D4042B"/>
    <w:rsid w:val="00D40733"/>
    <w:rsid w:val="00D40956"/>
    <w:rsid w:val="00D41B4A"/>
    <w:rsid w:val="00D42152"/>
    <w:rsid w:val="00D4278A"/>
    <w:rsid w:val="00D433DA"/>
    <w:rsid w:val="00D4354B"/>
    <w:rsid w:val="00D43D48"/>
    <w:rsid w:val="00D442B2"/>
    <w:rsid w:val="00D44995"/>
    <w:rsid w:val="00D45327"/>
    <w:rsid w:val="00D45E10"/>
    <w:rsid w:val="00D464CC"/>
    <w:rsid w:val="00D46821"/>
    <w:rsid w:val="00D468A3"/>
    <w:rsid w:val="00D46ABE"/>
    <w:rsid w:val="00D47536"/>
    <w:rsid w:val="00D47A54"/>
    <w:rsid w:val="00D47B2D"/>
    <w:rsid w:val="00D5054E"/>
    <w:rsid w:val="00D50AA2"/>
    <w:rsid w:val="00D50D74"/>
    <w:rsid w:val="00D514F6"/>
    <w:rsid w:val="00D5199F"/>
    <w:rsid w:val="00D526DB"/>
    <w:rsid w:val="00D527CC"/>
    <w:rsid w:val="00D5286E"/>
    <w:rsid w:val="00D52D8D"/>
    <w:rsid w:val="00D52F6B"/>
    <w:rsid w:val="00D53877"/>
    <w:rsid w:val="00D53917"/>
    <w:rsid w:val="00D54229"/>
    <w:rsid w:val="00D5457B"/>
    <w:rsid w:val="00D5501E"/>
    <w:rsid w:val="00D553AD"/>
    <w:rsid w:val="00D555BB"/>
    <w:rsid w:val="00D55774"/>
    <w:rsid w:val="00D56EBD"/>
    <w:rsid w:val="00D5791E"/>
    <w:rsid w:val="00D6068C"/>
    <w:rsid w:val="00D60F55"/>
    <w:rsid w:val="00D61680"/>
    <w:rsid w:val="00D6221A"/>
    <w:rsid w:val="00D6241D"/>
    <w:rsid w:val="00D62E9C"/>
    <w:rsid w:val="00D64545"/>
    <w:rsid w:val="00D64836"/>
    <w:rsid w:val="00D64C2B"/>
    <w:rsid w:val="00D652F9"/>
    <w:rsid w:val="00D665B3"/>
    <w:rsid w:val="00D66F03"/>
    <w:rsid w:val="00D66F76"/>
    <w:rsid w:val="00D6707E"/>
    <w:rsid w:val="00D67A0B"/>
    <w:rsid w:val="00D67C98"/>
    <w:rsid w:val="00D67E2D"/>
    <w:rsid w:val="00D67FC5"/>
    <w:rsid w:val="00D67FF5"/>
    <w:rsid w:val="00D711F1"/>
    <w:rsid w:val="00D7171E"/>
    <w:rsid w:val="00D717FD"/>
    <w:rsid w:val="00D71C27"/>
    <w:rsid w:val="00D71CEA"/>
    <w:rsid w:val="00D720B5"/>
    <w:rsid w:val="00D72531"/>
    <w:rsid w:val="00D72577"/>
    <w:rsid w:val="00D72A4A"/>
    <w:rsid w:val="00D72B5E"/>
    <w:rsid w:val="00D73906"/>
    <w:rsid w:val="00D74D38"/>
    <w:rsid w:val="00D74E36"/>
    <w:rsid w:val="00D750D0"/>
    <w:rsid w:val="00D7584C"/>
    <w:rsid w:val="00D75AD2"/>
    <w:rsid w:val="00D76083"/>
    <w:rsid w:val="00D7648F"/>
    <w:rsid w:val="00D7659F"/>
    <w:rsid w:val="00D76614"/>
    <w:rsid w:val="00D7712F"/>
    <w:rsid w:val="00D77D2D"/>
    <w:rsid w:val="00D801F6"/>
    <w:rsid w:val="00D80738"/>
    <w:rsid w:val="00D8096B"/>
    <w:rsid w:val="00D80E00"/>
    <w:rsid w:val="00D817C1"/>
    <w:rsid w:val="00D81B3A"/>
    <w:rsid w:val="00D822D6"/>
    <w:rsid w:val="00D82BC3"/>
    <w:rsid w:val="00D8308F"/>
    <w:rsid w:val="00D831AD"/>
    <w:rsid w:val="00D84846"/>
    <w:rsid w:val="00D84D09"/>
    <w:rsid w:val="00D84DF5"/>
    <w:rsid w:val="00D85705"/>
    <w:rsid w:val="00D859B0"/>
    <w:rsid w:val="00D85CEF"/>
    <w:rsid w:val="00D85D38"/>
    <w:rsid w:val="00D85FF4"/>
    <w:rsid w:val="00D86571"/>
    <w:rsid w:val="00D86E44"/>
    <w:rsid w:val="00D86E47"/>
    <w:rsid w:val="00D86FB3"/>
    <w:rsid w:val="00D8731D"/>
    <w:rsid w:val="00D902F2"/>
    <w:rsid w:val="00D90A60"/>
    <w:rsid w:val="00D90FC9"/>
    <w:rsid w:val="00D911E8"/>
    <w:rsid w:val="00D91599"/>
    <w:rsid w:val="00D91C66"/>
    <w:rsid w:val="00D92EC1"/>
    <w:rsid w:val="00D93782"/>
    <w:rsid w:val="00D941EA"/>
    <w:rsid w:val="00D946AF"/>
    <w:rsid w:val="00D948D6"/>
    <w:rsid w:val="00D95451"/>
    <w:rsid w:val="00D954C3"/>
    <w:rsid w:val="00D95604"/>
    <w:rsid w:val="00D961AE"/>
    <w:rsid w:val="00D96D59"/>
    <w:rsid w:val="00D9736D"/>
    <w:rsid w:val="00D97873"/>
    <w:rsid w:val="00D97896"/>
    <w:rsid w:val="00D97AE9"/>
    <w:rsid w:val="00D97CA0"/>
    <w:rsid w:val="00DA145D"/>
    <w:rsid w:val="00DA22B1"/>
    <w:rsid w:val="00DA2AA3"/>
    <w:rsid w:val="00DA2D18"/>
    <w:rsid w:val="00DA2D47"/>
    <w:rsid w:val="00DA348B"/>
    <w:rsid w:val="00DA3F36"/>
    <w:rsid w:val="00DA42C7"/>
    <w:rsid w:val="00DA5396"/>
    <w:rsid w:val="00DA5A37"/>
    <w:rsid w:val="00DA68D1"/>
    <w:rsid w:val="00DA6C2F"/>
    <w:rsid w:val="00DA71A6"/>
    <w:rsid w:val="00DA791A"/>
    <w:rsid w:val="00DA7AF9"/>
    <w:rsid w:val="00DB0453"/>
    <w:rsid w:val="00DB0CEC"/>
    <w:rsid w:val="00DB0CEE"/>
    <w:rsid w:val="00DB0ED5"/>
    <w:rsid w:val="00DB1905"/>
    <w:rsid w:val="00DB260B"/>
    <w:rsid w:val="00DB29C4"/>
    <w:rsid w:val="00DB2B4B"/>
    <w:rsid w:val="00DB2BC6"/>
    <w:rsid w:val="00DB3332"/>
    <w:rsid w:val="00DB3A2B"/>
    <w:rsid w:val="00DB3F93"/>
    <w:rsid w:val="00DB4BE1"/>
    <w:rsid w:val="00DB4ED0"/>
    <w:rsid w:val="00DB5150"/>
    <w:rsid w:val="00DB5192"/>
    <w:rsid w:val="00DB5811"/>
    <w:rsid w:val="00DB5E79"/>
    <w:rsid w:val="00DB60EF"/>
    <w:rsid w:val="00DB6598"/>
    <w:rsid w:val="00DB69E5"/>
    <w:rsid w:val="00DB6B1E"/>
    <w:rsid w:val="00DB6BAC"/>
    <w:rsid w:val="00DB6F5E"/>
    <w:rsid w:val="00DB78B5"/>
    <w:rsid w:val="00DB7950"/>
    <w:rsid w:val="00DB7CD6"/>
    <w:rsid w:val="00DC09E4"/>
    <w:rsid w:val="00DC2A38"/>
    <w:rsid w:val="00DC300B"/>
    <w:rsid w:val="00DC31D0"/>
    <w:rsid w:val="00DC39AF"/>
    <w:rsid w:val="00DC64B7"/>
    <w:rsid w:val="00DC6A49"/>
    <w:rsid w:val="00DC6F39"/>
    <w:rsid w:val="00DC759A"/>
    <w:rsid w:val="00DC7F0E"/>
    <w:rsid w:val="00DD018E"/>
    <w:rsid w:val="00DD02C2"/>
    <w:rsid w:val="00DD044E"/>
    <w:rsid w:val="00DD06D7"/>
    <w:rsid w:val="00DD0C3F"/>
    <w:rsid w:val="00DD0DFC"/>
    <w:rsid w:val="00DD16F8"/>
    <w:rsid w:val="00DD1C38"/>
    <w:rsid w:val="00DD209B"/>
    <w:rsid w:val="00DD21A7"/>
    <w:rsid w:val="00DD2768"/>
    <w:rsid w:val="00DD2B18"/>
    <w:rsid w:val="00DD3774"/>
    <w:rsid w:val="00DD3976"/>
    <w:rsid w:val="00DD3AF9"/>
    <w:rsid w:val="00DD3C69"/>
    <w:rsid w:val="00DD3CD4"/>
    <w:rsid w:val="00DD4893"/>
    <w:rsid w:val="00DD5186"/>
    <w:rsid w:val="00DD54E5"/>
    <w:rsid w:val="00DD5E5E"/>
    <w:rsid w:val="00DD63A0"/>
    <w:rsid w:val="00DE0F60"/>
    <w:rsid w:val="00DE197A"/>
    <w:rsid w:val="00DE1F75"/>
    <w:rsid w:val="00DE21FF"/>
    <w:rsid w:val="00DE2FA5"/>
    <w:rsid w:val="00DE3430"/>
    <w:rsid w:val="00DE3D02"/>
    <w:rsid w:val="00DE4614"/>
    <w:rsid w:val="00DE4D5A"/>
    <w:rsid w:val="00DE535B"/>
    <w:rsid w:val="00DE5D93"/>
    <w:rsid w:val="00DE5FBA"/>
    <w:rsid w:val="00DE69E7"/>
    <w:rsid w:val="00DE6E24"/>
    <w:rsid w:val="00DE6F3A"/>
    <w:rsid w:val="00DE7398"/>
    <w:rsid w:val="00DE7580"/>
    <w:rsid w:val="00DE788B"/>
    <w:rsid w:val="00DF0085"/>
    <w:rsid w:val="00DF019E"/>
    <w:rsid w:val="00DF0619"/>
    <w:rsid w:val="00DF104E"/>
    <w:rsid w:val="00DF1056"/>
    <w:rsid w:val="00DF14CD"/>
    <w:rsid w:val="00DF18DB"/>
    <w:rsid w:val="00DF1F2E"/>
    <w:rsid w:val="00DF2E4D"/>
    <w:rsid w:val="00DF337F"/>
    <w:rsid w:val="00DF3D7E"/>
    <w:rsid w:val="00DF4A7E"/>
    <w:rsid w:val="00DF4D52"/>
    <w:rsid w:val="00DF4D99"/>
    <w:rsid w:val="00DF4DD8"/>
    <w:rsid w:val="00DF5774"/>
    <w:rsid w:val="00DF5BDA"/>
    <w:rsid w:val="00DF5E9A"/>
    <w:rsid w:val="00DF64E9"/>
    <w:rsid w:val="00DF688F"/>
    <w:rsid w:val="00DF6E58"/>
    <w:rsid w:val="00DF772D"/>
    <w:rsid w:val="00DF7803"/>
    <w:rsid w:val="00DF78C6"/>
    <w:rsid w:val="00DF7C85"/>
    <w:rsid w:val="00E001CE"/>
    <w:rsid w:val="00E00322"/>
    <w:rsid w:val="00E00786"/>
    <w:rsid w:val="00E00790"/>
    <w:rsid w:val="00E00CB2"/>
    <w:rsid w:val="00E00D83"/>
    <w:rsid w:val="00E016D1"/>
    <w:rsid w:val="00E0214B"/>
    <w:rsid w:val="00E02557"/>
    <w:rsid w:val="00E03039"/>
    <w:rsid w:val="00E03313"/>
    <w:rsid w:val="00E03354"/>
    <w:rsid w:val="00E03ADA"/>
    <w:rsid w:val="00E03CBF"/>
    <w:rsid w:val="00E043D7"/>
    <w:rsid w:val="00E05241"/>
    <w:rsid w:val="00E05DD5"/>
    <w:rsid w:val="00E061BC"/>
    <w:rsid w:val="00E068F4"/>
    <w:rsid w:val="00E076FD"/>
    <w:rsid w:val="00E07D20"/>
    <w:rsid w:val="00E07DC2"/>
    <w:rsid w:val="00E07DFB"/>
    <w:rsid w:val="00E10E9A"/>
    <w:rsid w:val="00E10F97"/>
    <w:rsid w:val="00E1119D"/>
    <w:rsid w:val="00E11552"/>
    <w:rsid w:val="00E11CBE"/>
    <w:rsid w:val="00E12345"/>
    <w:rsid w:val="00E13297"/>
    <w:rsid w:val="00E136E0"/>
    <w:rsid w:val="00E13CBC"/>
    <w:rsid w:val="00E14470"/>
    <w:rsid w:val="00E14653"/>
    <w:rsid w:val="00E1470C"/>
    <w:rsid w:val="00E14717"/>
    <w:rsid w:val="00E14E0C"/>
    <w:rsid w:val="00E151AA"/>
    <w:rsid w:val="00E157D6"/>
    <w:rsid w:val="00E15B39"/>
    <w:rsid w:val="00E15B55"/>
    <w:rsid w:val="00E162A6"/>
    <w:rsid w:val="00E16640"/>
    <w:rsid w:val="00E168F7"/>
    <w:rsid w:val="00E16B90"/>
    <w:rsid w:val="00E17B6A"/>
    <w:rsid w:val="00E20469"/>
    <w:rsid w:val="00E20641"/>
    <w:rsid w:val="00E20722"/>
    <w:rsid w:val="00E2166E"/>
    <w:rsid w:val="00E216A1"/>
    <w:rsid w:val="00E217DA"/>
    <w:rsid w:val="00E2195D"/>
    <w:rsid w:val="00E21CC6"/>
    <w:rsid w:val="00E2203A"/>
    <w:rsid w:val="00E223FC"/>
    <w:rsid w:val="00E23389"/>
    <w:rsid w:val="00E23531"/>
    <w:rsid w:val="00E23D66"/>
    <w:rsid w:val="00E2484D"/>
    <w:rsid w:val="00E24D44"/>
    <w:rsid w:val="00E24E51"/>
    <w:rsid w:val="00E25B4C"/>
    <w:rsid w:val="00E25F79"/>
    <w:rsid w:val="00E26439"/>
    <w:rsid w:val="00E266B1"/>
    <w:rsid w:val="00E26C5F"/>
    <w:rsid w:val="00E27148"/>
    <w:rsid w:val="00E27A3C"/>
    <w:rsid w:val="00E30903"/>
    <w:rsid w:val="00E30987"/>
    <w:rsid w:val="00E30CA9"/>
    <w:rsid w:val="00E312C8"/>
    <w:rsid w:val="00E318B8"/>
    <w:rsid w:val="00E32078"/>
    <w:rsid w:val="00E32861"/>
    <w:rsid w:val="00E334D0"/>
    <w:rsid w:val="00E33CBB"/>
    <w:rsid w:val="00E34B5D"/>
    <w:rsid w:val="00E34D86"/>
    <w:rsid w:val="00E34E89"/>
    <w:rsid w:val="00E3563D"/>
    <w:rsid w:val="00E359BD"/>
    <w:rsid w:val="00E35C19"/>
    <w:rsid w:val="00E35D64"/>
    <w:rsid w:val="00E35E14"/>
    <w:rsid w:val="00E35F3B"/>
    <w:rsid w:val="00E36862"/>
    <w:rsid w:val="00E36F35"/>
    <w:rsid w:val="00E37900"/>
    <w:rsid w:val="00E37D4E"/>
    <w:rsid w:val="00E40098"/>
    <w:rsid w:val="00E40514"/>
    <w:rsid w:val="00E40F89"/>
    <w:rsid w:val="00E410F2"/>
    <w:rsid w:val="00E4121B"/>
    <w:rsid w:val="00E416E2"/>
    <w:rsid w:val="00E41F0D"/>
    <w:rsid w:val="00E435FB"/>
    <w:rsid w:val="00E436AA"/>
    <w:rsid w:val="00E43716"/>
    <w:rsid w:val="00E43ED6"/>
    <w:rsid w:val="00E441EA"/>
    <w:rsid w:val="00E4457C"/>
    <w:rsid w:val="00E4476C"/>
    <w:rsid w:val="00E44C26"/>
    <w:rsid w:val="00E44DC3"/>
    <w:rsid w:val="00E44F24"/>
    <w:rsid w:val="00E45282"/>
    <w:rsid w:val="00E454DD"/>
    <w:rsid w:val="00E45A0C"/>
    <w:rsid w:val="00E45CB1"/>
    <w:rsid w:val="00E45D3C"/>
    <w:rsid w:val="00E45E32"/>
    <w:rsid w:val="00E4718D"/>
    <w:rsid w:val="00E47BCC"/>
    <w:rsid w:val="00E5051E"/>
    <w:rsid w:val="00E5080F"/>
    <w:rsid w:val="00E5119A"/>
    <w:rsid w:val="00E51CAD"/>
    <w:rsid w:val="00E51EB4"/>
    <w:rsid w:val="00E526A3"/>
    <w:rsid w:val="00E52B0D"/>
    <w:rsid w:val="00E52BF1"/>
    <w:rsid w:val="00E52C0A"/>
    <w:rsid w:val="00E52DA5"/>
    <w:rsid w:val="00E5363E"/>
    <w:rsid w:val="00E53B31"/>
    <w:rsid w:val="00E53CC0"/>
    <w:rsid w:val="00E53F45"/>
    <w:rsid w:val="00E543E9"/>
    <w:rsid w:val="00E545CC"/>
    <w:rsid w:val="00E54C3F"/>
    <w:rsid w:val="00E54D77"/>
    <w:rsid w:val="00E55363"/>
    <w:rsid w:val="00E56077"/>
    <w:rsid w:val="00E56122"/>
    <w:rsid w:val="00E56236"/>
    <w:rsid w:val="00E57014"/>
    <w:rsid w:val="00E5732A"/>
    <w:rsid w:val="00E5761F"/>
    <w:rsid w:val="00E5767F"/>
    <w:rsid w:val="00E60549"/>
    <w:rsid w:val="00E610C4"/>
    <w:rsid w:val="00E61577"/>
    <w:rsid w:val="00E61AFA"/>
    <w:rsid w:val="00E61C9C"/>
    <w:rsid w:val="00E61F92"/>
    <w:rsid w:val="00E624D0"/>
    <w:rsid w:val="00E62822"/>
    <w:rsid w:val="00E62990"/>
    <w:rsid w:val="00E62F8E"/>
    <w:rsid w:val="00E633A8"/>
    <w:rsid w:val="00E646C4"/>
    <w:rsid w:val="00E64AA8"/>
    <w:rsid w:val="00E6568C"/>
    <w:rsid w:val="00E6593B"/>
    <w:rsid w:val="00E65A0C"/>
    <w:rsid w:val="00E664DE"/>
    <w:rsid w:val="00E676C3"/>
    <w:rsid w:val="00E679FC"/>
    <w:rsid w:val="00E70027"/>
    <w:rsid w:val="00E70A78"/>
    <w:rsid w:val="00E7140A"/>
    <w:rsid w:val="00E718F2"/>
    <w:rsid w:val="00E71B7C"/>
    <w:rsid w:val="00E720CA"/>
    <w:rsid w:val="00E72480"/>
    <w:rsid w:val="00E72927"/>
    <w:rsid w:val="00E73303"/>
    <w:rsid w:val="00E7377B"/>
    <w:rsid w:val="00E73789"/>
    <w:rsid w:val="00E74827"/>
    <w:rsid w:val="00E74A89"/>
    <w:rsid w:val="00E753B7"/>
    <w:rsid w:val="00E761A0"/>
    <w:rsid w:val="00E76604"/>
    <w:rsid w:val="00E7660E"/>
    <w:rsid w:val="00E76BE0"/>
    <w:rsid w:val="00E76D43"/>
    <w:rsid w:val="00E76E41"/>
    <w:rsid w:val="00E77788"/>
    <w:rsid w:val="00E77AB3"/>
    <w:rsid w:val="00E80B2A"/>
    <w:rsid w:val="00E80E9C"/>
    <w:rsid w:val="00E81C3B"/>
    <w:rsid w:val="00E822B8"/>
    <w:rsid w:val="00E82EBB"/>
    <w:rsid w:val="00E834F9"/>
    <w:rsid w:val="00E83987"/>
    <w:rsid w:val="00E83CD8"/>
    <w:rsid w:val="00E8480D"/>
    <w:rsid w:val="00E84930"/>
    <w:rsid w:val="00E85036"/>
    <w:rsid w:val="00E8582A"/>
    <w:rsid w:val="00E8596B"/>
    <w:rsid w:val="00E863A0"/>
    <w:rsid w:val="00E867FA"/>
    <w:rsid w:val="00E86DCD"/>
    <w:rsid w:val="00E86FAA"/>
    <w:rsid w:val="00E8774B"/>
    <w:rsid w:val="00E879ED"/>
    <w:rsid w:val="00E87B6C"/>
    <w:rsid w:val="00E906BE"/>
    <w:rsid w:val="00E91011"/>
    <w:rsid w:val="00E91592"/>
    <w:rsid w:val="00E9167E"/>
    <w:rsid w:val="00E91E94"/>
    <w:rsid w:val="00E93151"/>
    <w:rsid w:val="00E936E0"/>
    <w:rsid w:val="00E93DA9"/>
    <w:rsid w:val="00E9464F"/>
    <w:rsid w:val="00E952BB"/>
    <w:rsid w:val="00E95479"/>
    <w:rsid w:val="00E95614"/>
    <w:rsid w:val="00E966BA"/>
    <w:rsid w:val="00E96AD0"/>
    <w:rsid w:val="00E96DD2"/>
    <w:rsid w:val="00E97232"/>
    <w:rsid w:val="00E974FD"/>
    <w:rsid w:val="00E97C86"/>
    <w:rsid w:val="00EA0110"/>
    <w:rsid w:val="00EA07D6"/>
    <w:rsid w:val="00EA15FE"/>
    <w:rsid w:val="00EA174B"/>
    <w:rsid w:val="00EA1D68"/>
    <w:rsid w:val="00EA1EC9"/>
    <w:rsid w:val="00EA2D44"/>
    <w:rsid w:val="00EA2EAC"/>
    <w:rsid w:val="00EA336C"/>
    <w:rsid w:val="00EA4283"/>
    <w:rsid w:val="00EA478D"/>
    <w:rsid w:val="00EA52F4"/>
    <w:rsid w:val="00EA596D"/>
    <w:rsid w:val="00EA5CEB"/>
    <w:rsid w:val="00EA6B36"/>
    <w:rsid w:val="00EA71C5"/>
    <w:rsid w:val="00EA7253"/>
    <w:rsid w:val="00EA73B8"/>
    <w:rsid w:val="00EA7529"/>
    <w:rsid w:val="00EA766B"/>
    <w:rsid w:val="00EA76D4"/>
    <w:rsid w:val="00EA777E"/>
    <w:rsid w:val="00EB00EF"/>
    <w:rsid w:val="00EB08F8"/>
    <w:rsid w:val="00EB1116"/>
    <w:rsid w:val="00EB1337"/>
    <w:rsid w:val="00EB162D"/>
    <w:rsid w:val="00EB1851"/>
    <w:rsid w:val="00EB192A"/>
    <w:rsid w:val="00EB1A51"/>
    <w:rsid w:val="00EB1B9E"/>
    <w:rsid w:val="00EB2515"/>
    <w:rsid w:val="00EB335D"/>
    <w:rsid w:val="00EB3B89"/>
    <w:rsid w:val="00EB43A3"/>
    <w:rsid w:val="00EB4B17"/>
    <w:rsid w:val="00EB4CDD"/>
    <w:rsid w:val="00EB5320"/>
    <w:rsid w:val="00EC02F4"/>
    <w:rsid w:val="00EC0A6B"/>
    <w:rsid w:val="00EC1065"/>
    <w:rsid w:val="00EC121A"/>
    <w:rsid w:val="00EC1856"/>
    <w:rsid w:val="00EC1A19"/>
    <w:rsid w:val="00EC2364"/>
    <w:rsid w:val="00EC26CA"/>
    <w:rsid w:val="00EC2E60"/>
    <w:rsid w:val="00EC3188"/>
    <w:rsid w:val="00EC36D1"/>
    <w:rsid w:val="00EC3902"/>
    <w:rsid w:val="00EC3DFE"/>
    <w:rsid w:val="00EC3FB4"/>
    <w:rsid w:val="00EC40DE"/>
    <w:rsid w:val="00EC443C"/>
    <w:rsid w:val="00EC452D"/>
    <w:rsid w:val="00EC4F0A"/>
    <w:rsid w:val="00EC5414"/>
    <w:rsid w:val="00EC5BA0"/>
    <w:rsid w:val="00EC5D4A"/>
    <w:rsid w:val="00EC5F8F"/>
    <w:rsid w:val="00EC6573"/>
    <w:rsid w:val="00EC6D72"/>
    <w:rsid w:val="00EC7009"/>
    <w:rsid w:val="00EC7219"/>
    <w:rsid w:val="00EC7921"/>
    <w:rsid w:val="00EC7E43"/>
    <w:rsid w:val="00ED0516"/>
    <w:rsid w:val="00ED0E9D"/>
    <w:rsid w:val="00ED13F5"/>
    <w:rsid w:val="00ED19B4"/>
    <w:rsid w:val="00ED1BF8"/>
    <w:rsid w:val="00ED1DBE"/>
    <w:rsid w:val="00ED1DDC"/>
    <w:rsid w:val="00ED1ED1"/>
    <w:rsid w:val="00ED237E"/>
    <w:rsid w:val="00ED2BC6"/>
    <w:rsid w:val="00ED2E1D"/>
    <w:rsid w:val="00ED30A6"/>
    <w:rsid w:val="00ED34E2"/>
    <w:rsid w:val="00ED35B1"/>
    <w:rsid w:val="00ED3DAB"/>
    <w:rsid w:val="00ED3DF7"/>
    <w:rsid w:val="00ED59C2"/>
    <w:rsid w:val="00ED5D79"/>
    <w:rsid w:val="00ED5E89"/>
    <w:rsid w:val="00ED5FB9"/>
    <w:rsid w:val="00ED63A9"/>
    <w:rsid w:val="00ED7345"/>
    <w:rsid w:val="00ED79AF"/>
    <w:rsid w:val="00ED7FEA"/>
    <w:rsid w:val="00EE03CB"/>
    <w:rsid w:val="00EE085E"/>
    <w:rsid w:val="00EE09C9"/>
    <w:rsid w:val="00EE0E9E"/>
    <w:rsid w:val="00EE1A55"/>
    <w:rsid w:val="00EE23F5"/>
    <w:rsid w:val="00EE2572"/>
    <w:rsid w:val="00EE2DBC"/>
    <w:rsid w:val="00EE325F"/>
    <w:rsid w:val="00EE43DB"/>
    <w:rsid w:val="00EE455B"/>
    <w:rsid w:val="00EE505B"/>
    <w:rsid w:val="00EE5827"/>
    <w:rsid w:val="00EE5D3F"/>
    <w:rsid w:val="00EE6332"/>
    <w:rsid w:val="00EE6EDD"/>
    <w:rsid w:val="00EE7285"/>
    <w:rsid w:val="00EE7545"/>
    <w:rsid w:val="00EE75E9"/>
    <w:rsid w:val="00EE7A21"/>
    <w:rsid w:val="00EE7B79"/>
    <w:rsid w:val="00EE7F92"/>
    <w:rsid w:val="00EF0FB1"/>
    <w:rsid w:val="00EF1068"/>
    <w:rsid w:val="00EF1547"/>
    <w:rsid w:val="00EF1AC4"/>
    <w:rsid w:val="00EF1B1F"/>
    <w:rsid w:val="00EF2773"/>
    <w:rsid w:val="00EF27B7"/>
    <w:rsid w:val="00EF284A"/>
    <w:rsid w:val="00EF2944"/>
    <w:rsid w:val="00EF2A1E"/>
    <w:rsid w:val="00EF2DCA"/>
    <w:rsid w:val="00EF3182"/>
    <w:rsid w:val="00EF3EAF"/>
    <w:rsid w:val="00EF4695"/>
    <w:rsid w:val="00EF5208"/>
    <w:rsid w:val="00EF65B3"/>
    <w:rsid w:val="00EF6C21"/>
    <w:rsid w:val="00EF70AB"/>
    <w:rsid w:val="00EF72F8"/>
    <w:rsid w:val="00EF7D65"/>
    <w:rsid w:val="00EF7DF2"/>
    <w:rsid w:val="00EF7E9C"/>
    <w:rsid w:val="00F0046C"/>
    <w:rsid w:val="00F0060B"/>
    <w:rsid w:val="00F0073D"/>
    <w:rsid w:val="00F00853"/>
    <w:rsid w:val="00F00A28"/>
    <w:rsid w:val="00F00D1E"/>
    <w:rsid w:val="00F00F85"/>
    <w:rsid w:val="00F01019"/>
    <w:rsid w:val="00F01031"/>
    <w:rsid w:val="00F014EF"/>
    <w:rsid w:val="00F0188B"/>
    <w:rsid w:val="00F019E5"/>
    <w:rsid w:val="00F01D49"/>
    <w:rsid w:val="00F01E96"/>
    <w:rsid w:val="00F02154"/>
    <w:rsid w:val="00F0264A"/>
    <w:rsid w:val="00F02681"/>
    <w:rsid w:val="00F02BAF"/>
    <w:rsid w:val="00F03911"/>
    <w:rsid w:val="00F04328"/>
    <w:rsid w:val="00F04DE6"/>
    <w:rsid w:val="00F0512F"/>
    <w:rsid w:val="00F0567F"/>
    <w:rsid w:val="00F05685"/>
    <w:rsid w:val="00F05879"/>
    <w:rsid w:val="00F05E48"/>
    <w:rsid w:val="00F064D0"/>
    <w:rsid w:val="00F06E2A"/>
    <w:rsid w:val="00F06F0E"/>
    <w:rsid w:val="00F07041"/>
    <w:rsid w:val="00F076C7"/>
    <w:rsid w:val="00F07F0D"/>
    <w:rsid w:val="00F10304"/>
    <w:rsid w:val="00F104C5"/>
    <w:rsid w:val="00F107DC"/>
    <w:rsid w:val="00F1091E"/>
    <w:rsid w:val="00F10B01"/>
    <w:rsid w:val="00F10C69"/>
    <w:rsid w:val="00F10CF7"/>
    <w:rsid w:val="00F116A7"/>
    <w:rsid w:val="00F11BE6"/>
    <w:rsid w:val="00F11F50"/>
    <w:rsid w:val="00F12BD7"/>
    <w:rsid w:val="00F1343C"/>
    <w:rsid w:val="00F13603"/>
    <w:rsid w:val="00F14563"/>
    <w:rsid w:val="00F15B2A"/>
    <w:rsid w:val="00F15C05"/>
    <w:rsid w:val="00F15C07"/>
    <w:rsid w:val="00F162C2"/>
    <w:rsid w:val="00F16733"/>
    <w:rsid w:val="00F16C17"/>
    <w:rsid w:val="00F16E91"/>
    <w:rsid w:val="00F17008"/>
    <w:rsid w:val="00F17527"/>
    <w:rsid w:val="00F176B7"/>
    <w:rsid w:val="00F178E1"/>
    <w:rsid w:val="00F17FD8"/>
    <w:rsid w:val="00F20405"/>
    <w:rsid w:val="00F20C5E"/>
    <w:rsid w:val="00F20DD8"/>
    <w:rsid w:val="00F216A8"/>
    <w:rsid w:val="00F2188A"/>
    <w:rsid w:val="00F21BDE"/>
    <w:rsid w:val="00F22438"/>
    <w:rsid w:val="00F22621"/>
    <w:rsid w:val="00F238BB"/>
    <w:rsid w:val="00F24940"/>
    <w:rsid w:val="00F249DA"/>
    <w:rsid w:val="00F24A5D"/>
    <w:rsid w:val="00F24BBB"/>
    <w:rsid w:val="00F24C93"/>
    <w:rsid w:val="00F25333"/>
    <w:rsid w:val="00F253D1"/>
    <w:rsid w:val="00F26F54"/>
    <w:rsid w:val="00F27031"/>
    <w:rsid w:val="00F27240"/>
    <w:rsid w:val="00F27393"/>
    <w:rsid w:val="00F275F9"/>
    <w:rsid w:val="00F27BC8"/>
    <w:rsid w:val="00F27C19"/>
    <w:rsid w:val="00F27C57"/>
    <w:rsid w:val="00F307F2"/>
    <w:rsid w:val="00F31FDB"/>
    <w:rsid w:val="00F3252C"/>
    <w:rsid w:val="00F32789"/>
    <w:rsid w:val="00F32EE4"/>
    <w:rsid w:val="00F33921"/>
    <w:rsid w:val="00F33ADB"/>
    <w:rsid w:val="00F342DD"/>
    <w:rsid w:val="00F34B14"/>
    <w:rsid w:val="00F35D9A"/>
    <w:rsid w:val="00F35EBA"/>
    <w:rsid w:val="00F368CE"/>
    <w:rsid w:val="00F370E2"/>
    <w:rsid w:val="00F37359"/>
    <w:rsid w:val="00F3743B"/>
    <w:rsid w:val="00F37704"/>
    <w:rsid w:val="00F37DF8"/>
    <w:rsid w:val="00F40977"/>
    <w:rsid w:val="00F409D8"/>
    <w:rsid w:val="00F40C17"/>
    <w:rsid w:val="00F40D63"/>
    <w:rsid w:val="00F41301"/>
    <w:rsid w:val="00F414A0"/>
    <w:rsid w:val="00F42645"/>
    <w:rsid w:val="00F42881"/>
    <w:rsid w:val="00F42D79"/>
    <w:rsid w:val="00F42DFE"/>
    <w:rsid w:val="00F430B0"/>
    <w:rsid w:val="00F43781"/>
    <w:rsid w:val="00F438C0"/>
    <w:rsid w:val="00F43FF7"/>
    <w:rsid w:val="00F4459D"/>
    <w:rsid w:val="00F44756"/>
    <w:rsid w:val="00F45945"/>
    <w:rsid w:val="00F45B61"/>
    <w:rsid w:val="00F4658C"/>
    <w:rsid w:val="00F4680A"/>
    <w:rsid w:val="00F46A2C"/>
    <w:rsid w:val="00F46E78"/>
    <w:rsid w:val="00F471D0"/>
    <w:rsid w:val="00F4733D"/>
    <w:rsid w:val="00F51255"/>
    <w:rsid w:val="00F515A6"/>
    <w:rsid w:val="00F5202D"/>
    <w:rsid w:val="00F52185"/>
    <w:rsid w:val="00F529A3"/>
    <w:rsid w:val="00F52E94"/>
    <w:rsid w:val="00F53E0B"/>
    <w:rsid w:val="00F53E96"/>
    <w:rsid w:val="00F54392"/>
    <w:rsid w:val="00F5462A"/>
    <w:rsid w:val="00F54F13"/>
    <w:rsid w:val="00F54FA0"/>
    <w:rsid w:val="00F569D4"/>
    <w:rsid w:val="00F56B52"/>
    <w:rsid w:val="00F571B2"/>
    <w:rsid w:val="00F602A7"/>
    <w:rsid w:val="00F61849"/>
    <w:rsid w:val="00F623B0"/>
    <w:rsid w:val="00F628CC"/>
    <w:rsid w:val="00F62A0D"/>
    <w:rsid w:val="00F62DA8"/>
    <w:rsid w:val="00F6419F"/>
    <w:rsid w:val="00F65311"/>
    <w:rsid w:val="00F6594B"/>
    <w:rsid w:val="00F664E7"/>
    <w:rsid w:val="00F66FCD"/>
    <w:rsid w:val="00F67138"/>
    <w:rsid w:val="00F67184"/>
    <w:rsid w:val="00F6757A"/>
    <w:rsid w:val="00F67766"/>
    <w:rsid w:val="00F67807"/>
    <w:rsid w:val="00F679B7"/>
    <w:rsid w:val="00F67A97"/>
    <w:rsid w:val="00F67C14"/>
    <w:rsid w:val="00F7026D"/>
    <w:rsid w:val="00F706E0"/>
    <w:rsid w:val="00F70ADD"/>
    <w:rsid w:val="00F70C15"/>
    <w:rsid w:val="00F72166"/>
    <w:rsid w:val="00F7237A"/>
    <w:rsid w:val="00F72AC4"/>
    <w:rsid w:val="00F72C98"/>
    <w:rsid w:val="00F72CCE"/>
    <w:rsid w:val="00F733E2"/>
    <w:rsid w:val="00F73CC3"/>
    <w:rsid w:val="00F73D6D"/>
    <w:rsid w:val="00F74279"/>
    <w:rsid w:val="00F74316"/>
    <w:rsid w:val="00F74BF1"/>
    <w:rsid w:val="00F750DE"/>
    <w:rsid w:val="00F750E2"/>
    <w:rsid w:val="00F75348"/>
    <w:rsid w:val="00F754E9"/>
    <w:rsid w:val="00F767CF"/>
    <w:rsid w:val="00F77026"/>
    <w:rsid w:val="00F773A9"/>
    <w:rsid w:val="00F776CE"/>
    <w:rsid w:val="00F7776A"/>
    <w:rsid w:val="00F77A5F"/>
    <w:rsid w:val="00F77BEF"/>
    <w:rsid w:val="00F77D64"/>
    <w:rsid w:val="00F77ED8"/>
    <w:rsid w:val="00F80000"/>
    <w:rsid w:val="00F80A44"/>
    <w:rsid w:val="00F8131D"/>
    <w:rsid w:val="00F813EE"/>
    <w:rsid w:val="00F814DF"/>
    <w:rsid w:val="00F81609"/>
    <w:rsid w:val="00F81BBF"/>
    <w:rsid w:val="00F81C8D"/>
    <w:rsid w:val="00F81CEB"/>
    <w:rsid w:val="00F820BB"/>
    <w:rsid w:val="00F82143"/>
    <w:rsid w:val="00F82F58"/>
    <w:rsid w:val="00F84240"/>
    <w:rsid w:val="00F8478A"/>
    <w:rsid w:val="00F84D9D"/>
    <w:rsid w:val="00F85F07"/>
    <w:rsid w:val="00F860E3"/>
    <w:rsid w:val="00F86775"/>
    <w:rsid w:val="00F873B1"/>
    <w:rsid w:val="00F877DC"/>
    <w:rsid w:val="00F90094"/>
    <w:rsid w:val="00F90BDA"/>
    <w:rsid w:val="00F913DB"/>
    <w:rsid w:val="00F920C9"/>
    <w:rsid w:val="00F9217B"/>
    <w:rsid w:val="00F93425"/>
    <w:rsid w:val="00F93441"/>
    <w:rsid w:val="00F93BA6"/>
    <w:rsid w:val="00F94405"/>
    <w:rsid w:val="00F94686"/>
    <w:rsid w:val="00F947EB"/>
    <w:rsid w:val="00F94889"/>
    <w:rsid w:val="00F95446"/>
    <w:rsid w:val="00F9555C"/>
    <w:rsid w:val="00F9585F"/>
    <w:rsid w:val="00F95FB3"/>
    <w:rsid w:val="00F96180"/>
    <w:rsid w:val="00F976B5"/>
    <w:rsid w:val="00F97B80"/>
    <w:rsid w:val="00F97CA3"/>
    <w:rsid w:val="00FA07C1"/>
    <w:rsid w:val="00FA0A48"/>
    <w:rsid w:val="00FA0CBD"/>
    <w:rsid w:val="00FA0D48"/>
    <w:rsid w:val="00FA0E3F"/>
    <w:rsid w:val="00FA0FF3"/>
    <w:rsid w:val="00FA14FF"/>
    <w:rsid w:val="00FA19B4"/>
    <w:rsid w:val="00FA21C3"/>
    <w:rsid w:val="00FA226E"/>
    <w:rsid w:val="00FA24C5"/>
    <w:rsid w:val="00FA2BC5"/>
    <w:rsid w:val="00FA2C5B"/>
    <w:rsid w:val="00FA2EE0"/>
    <w:rsid w:val="00FA3525"/>
    <w:rsid w:val="00FA3B43"/>
    <w:rsid w:val="00FA3B6D"/>
    <w:rsid w:val="00FA4176"/>
    <w:rsid w:val="00FA4500"/>
    <w:rsid w:val="00FA5AC8"/>
    <w:rsid w:val="00FA5ACB"/>
    <w:rsid w:val="00FA5F3E"/>
    <w:rsid w:val="00FA5FC9"/>
    <w:rsid w:val="00FA6AA2"/>
    <w:rsid w:val="00FA707C"/>
    <w:rsid w:val="00FA7372"/>
    <w:rsid w:val="00FA771D"/>
    <w:rsid w:val="00FA7A7F"/>
    <w:rsid w:val="00FB01EB"/>
    <w:rsid w:val="00FB03BF"/>
    <w:rsid w:val="00FB04B6"/>
    <w:rsid w:val="00FB0574"/>
    <w:rsid w:val="00FB0A07"/>
    <w:rsid w:val="00FB0C82"/>
    <w:rsid w:val="00FB1B5D"/>
    <w:rsid w:val="00FB2A97"/>
    <w:rsid w:val="00FB3120"/>
    <w:rsid w:val="00FB386C"/>
    <w:rsid w:val="00FB3AFE"/>
    <w:rsid w:val="00FB3D63"/>
    <w:rsid w:val="00FB3E1A"/>
    <w:rsid w:val="00FB408C"/>
    <w:rsid w:val="00FB4240"/>
    <w:rsid w:val="00FB4377"/>
    <w:rsid w:val="00FB499E"/>
    <w:rsid w:val="00FB5207"/>
    <w:rsid w:val="00FB5271"/>
    <w:rsid w:val="00FB57E3"/>
    <w:rsid w:val="00FB58BD"/>
    <w:rsid w:val="00FB5A52"/>
    <w:rsid w:val="00FB6815"/>
    <w:rsid w:val="00FB6A2B"/>
    <w:rsid w:val="00FB6C03"/>
    <w:rsid w:val="00FB71DE"/>
    <w:rsid w:val="00FC019D"/>
    <w:rsid w:val="00FC1694"/>
    <w:rsid w:val="00FC2C6E"/>
    <w:rsid w:val="00FC3042"/>
    <w:rsid w:val="00FC30C2"/>
    <w:rsid w:val="00FC39CE"/>
    <w:rsid w:val="00FC3BD9"/>
    <w:rsid w:val="00FC3C47"/>
    <w:rsid w:val="00FC4CBA"/>
    <w:rsid w:val="00FC4D3C"/>
    <w:rsid w:val="00FC532A"/>
    <w:rsid w:val="00FC53EC"/>
    <w:rsid w:val="00FC59D3"/>
    <w:rsid w:val="00FC5E42"/>
    <w:rsid w:val="00FC6110"/>
    <w:rsid w:val="00FC66D4"/>
    <w:rsid w:val="00FC6E61"/>
    <w:rsid w:val="00FC7834"/>
    <w:rsid w:val="00FC7852"/>
    <w:rsid w:val="00FD019B"/>
    <w:rsid w:val="00FD0D13"/>
    <w:rsid w:val="00FD1655"/>
    <w:rsid w:val="00FD17C4"/>
    <w:rsid w:val="00FD1F40"/>
    <w:rsid w:val="00FD20CA"/>
    <w:rsid w:val="00FD237F"/>
    <w:rsid w:val="00FD2662"/>
    <w:rsid w:val="00FD3DFB"/>
    <w:rsid w:val="00FD3E5E"/>
    <w:rsid w:val="00FD424E"/>
    <w:rsid w:val="00FD42B0"/>
    <w:rsid w:val="00FD479F"/>
    <w:rsid w:val="00FD4927"/>
    <w:rsid w:val="00FD5A91"/>
    <w:rsid w:val="00FD5E52"/>
    <w:rsid w:val="00FD5F23"/>
    <w:rsid w:val="00FD623B"/>
    <w:rsid w:val="00FD7C57"/>
    <w:rsid w:val="00FE00AE"/>
    <w:rsid w:val="00FE0480"/>
    <w:rsid w:val="00FE07A9"/>
    <w:rsid w:val="00FE0FE6"/>
    <w:rsid w:val="00FE1325"/>
    <w:rsid w:val="00FE1425"/>
    <w:rsid w:val="00FE1673"/>
    <w:rsid w:val="00FE217F"/>
    <w:rsid w:val="00FE23E4"/>
    <w:rsid w:val="00FE28BE"/>
    <w:rsid w:val="00FE3288"/>
    <w:rsid w:val="00FE33DF"/>
    <w:rsid w:val="00FE34B1"/>
    <w:rsid w:val="00FE378F"/>
    <w:rsid w:val="00FE40D0"/>
    <w:rsid w:val="00FE4157"/>
    <w:rsid w:val="00FE4568"/>
    <w:rsid w:val="00FE47A8"/>
    <w:rsid w:val="00FE5079"/>
    <w:rsid w:val="00FE596F"/>
    <w:rsid w:val="00FE59F9"/>
    <w:rsid w:val="00FE64B6"/>
    <w:rsid w:val="00FE68DD"/>
    <w:rsid w:val="00FE6944"/>
    <w:rsid w:val="00FE6F7F"/>
    <w:rsid w:val="00FE70EE"/>
    <w:rsid w:val="00FE74AF"/>
    <w:rsid w:val="00FE76F1"/>
    <w:rsid w:val="00FE79AD"/>
    <w:rsid w:val="00FF0649"/>
    <w:rsid w:val="00FF0A95"/>
    <w:rsid w:val="00FF0FF0"/>
    <w:rsid w:val="00FF1B1C"/>
    <w:rsid w:val="00FF2041"/>
    <w:rsid w:val="00FF2100"/>
    <w:rsid w:val="00FF216A"/>
    <w:rsid w:val="00FF232F"/>
    <w:rsid w:val="00FF3094"/>
    <w:rsid w:val="00FF334E"/>
    <w:rsid w:val="00FF3B8A"/>
    <w:rsid w:val="00FF4520"/>
    <w:rsid w:val="00FF4872"/>
    <w:rsid w:val="00FF4BFA"/>
    <w:rsid w:val="00FF5053"/>
    <w:rsid w:val="00FF5E36"/>
    <w:rsid w:val="00FF64A8"/>
    <w:rsid w:val="00FF65C1"/>
    <w:rsid w:val="00FF669D"/>
    <w:rsid w:val="00FF7636"/>
    <w:rsid w:val="00FF78F9"/>
    <w:rsid w:val="00FF7D06"/>
    <w:rsid w:val="00FF7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5B83F"/>
  <w15:chartTrackingRefBased/>
  <w15:docId w15:val="{1FB69A98-5D33-414F-99B6-0C1598E14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EB9"/>
    <w:pPr>
      <w:spacing w:after="120" w:line="247" w:lineRule="auto"/>
      <w:jc w:val="both"/>
    </w:pPr>
    <w:rPr>
      <w:rFonts w:ascii="Verdana" w:hAnsi="Verdana"/>
      <w:sz w:val="20"/>
      <w:lang w:val="en-IN"/>
    </w:rPr>
  </w:style>
  <w:style w:type="paragraph" w:styleId="Heading1">
    <w:name w:val="heading 1"/>
    <w:aliases w:val="Section,Headline,Section Heading,Volume Heading,Heading,1,Main Section,LetHead1,MisHead1,Normalhead1,l1,Normal Heading 1,h1,título 1,heading,Chapter Headline,h1 chapter heading,hanging indent,sidebar,II+,I,H1,new page/chapter,g,L1,HEADING 1"/>
    <w:basedOn w:val="Normal"/>
    <w:next w:val="Normal"/>
    <w:link w:val="Heading1Char"/>
    <w:qFormat/>
    <w:rsid w:val="00B67BB0"/>
    <w:pPr>
      <w:keepNext/>
      <w:keepLines/>
      <w:spacing w:before="240" w:after="0"/>
      <w:outlineLvl w:val="0"/>
    </w:pPr>
    <w:rPr>
      <w:rFonts w:asciiTheme="majorHAnsi" w:eastAsiaTheme="majorEastAsia" w:hAnsiTheme="majorHAnsi" w:cstheme="majorBidi"/>
      <w:color w:val="638C1B" w:themeColor="accent1" w:themeShade="BF"/>
      <w:sz w:val="32"/>
      <w:szCs w:val="32"/>
    </w:rPr>
  </w:style>
  <w:style w:type="paragraph" w:styleId="Heading2">
    <w:name w:val="heading 2"/>
    <w:basedOn w:val="Normal"/>
    <w:link w:val="Heading2Char"/>
    <w:qFormat/>
    <w:rsid w:val="008E3FE0"/>
    <w:pPr>
      <w:keepNext/>
      <w:spacing w:before="120" w:after="240" w:line="276" w:lineRule="auto"/>
      <w:outlineLvl w:val="1"/>
    </w:pPr>
    <w:rPr>
      <w:rFonts w:asciiTheme="majorHAnsi" w:eastAsia="Times New Roman" w:hAnsiTheme="majorHAnsi" w:cs="Arial"/>
      <w:b/>
      <w:bCs/>
      <w:iCs/>
      <w:sz w:val="22"/>
      <w:szCs w:val="28"/>
      <w:lang w:val="en-GB"/>
    </w:rPr>
  </w:style>
  <w:style w:type="paragraph" w:styleId="Heading3">
    <w:name w:val="heading 3"/>
    <w:basedOn w:val="Normal"/>
    <w:link w:val="Heading3Char"/>
    <w:qFormat/>
    <w:rsid w:val="009373F4"/>
    <w:pPr>
      <w:spacing w:before="120" w:after="240" w:line="276" w:lineRule="auto"/>
      <w:outlineLvl w:val="2"/>
    </w:pPr>
    <w:rPr>
      <w:rFonts w:asciiTheme="majorHAnsi" w:eastAsia="Times New Roman" w:hAnsiTheme="majorHAnsi" w:cs="Times New Roman"/>
      <w:bCs/>
      <w:szCs w:val="26"/>
    </w:rPr>
  </w:style>
  <w:style w:type="paragraph" w:styleId="Heading4">
    <w:name w:val="heading 4"/>
    <w:basedOn w:val="Normal"/>
    <w:link w:val="Heading4Char"/>
    <w:qFormat/>
    <w:rsid w:val="0028501D"/>
    <w:pPr>
      <w:spacing w:after="0" w:line="276" w:lineRule="auto"/>
      <w:outlineLvl w:val="3"/>
    </w:pPr>
    <w:rPr>
      <w:rFonts w:ascii="Calibri" w:eastAsia="Times New Roman" w:hAnsi="Calibri" w:cs="Times New Roman"/>
      <w:bCs/>
      <w:sz w:val="24"/>
      <w:szCs w:val="28"/>
      <w:lang w:val="en-GB"/>
    </w:rPr>
  </w:style>
  <w:style w:type="paragraph" w:styleId="Heading5">
    <w:name w:val="heading 5"/>
    <w:basedOn w:val="Normal"/>
    <w:next w:val="Normal"/>
    <w:link w:val="Heading5Char"/>
    <w:uiPriority w:val="9"/>
    <w:qFormat/>
    <w:rsid w:val="0028501D"/>
    <w:pPr>
      <w:tabs>
        <w:tab w:val="left" w:pos="1440"/>
      </w:tabs>
      <w:spacing w:before="240" w:after="60" w:line="276" w:lineRule="auto"/>
      <w:outlineLvl w:val="4"/>
    </w:pPr>
    <w:rPr>
      <w:rFonts w:ascii="Calibri" w:eastAsia="Times New Roman" w:hAnsi="Calibri" w:cs="Times New Roman"/>
      <w:b/>
      <w:bCs/>
      <w:i/>
      <w:iCs/>
      <w:sz w:val="24"/>
      <w:szCs w:val="26"/>
      <w:lang w:val="en-GB"/>
    </w:rPr>
  </w:style>
  <w:style w:type="paragraph" w:styleId="Heading6">
    <w:name w:val="heading 6"/>
    <w:basedOn w:val="Normal"/>
    <w:next w:val="Normal"/>
    <w:link w:val="Heading6Char"/>
    <w:uiPriority w:val="9"/>
    <w:qFormat/>
    <w:rsid w:val="0028501D"/>
    <w:pPr>
      <w:spacing w:before="240" w:after="60" w:line="276" w:lineRule="auto"/>
      <w:outlineLvl w:val="5"/>
    </w:pPr>
    <w:rPr>
      <w:rFonts w:ascii="Calibri" w:eastAsia="Times New Roman" w:hAnsi="Calibri" w:cs="Times New Roman"/>
      <w:b/>
      <w:bCs/>
      <w:sz w:val="22"/>
      <w:lang w:val="en-GB"/>
    </w:rPr>
  </w:style>
  <w:style w:type="paragraph" w:styleId="Heading7">
    <w:name w:val="heading 7"/>
    <w:basedOn w:val="Normal"/>
    <w:next w:val="Normal"/>
    <w:link w:val="Heading7Char"/>
    <w:uiPriority w:val="9"/>
    <w:qFormat/>
    <w:rsid w:val="0028501D"/>
    <w:pPr>
      <w:spacing w:before="240" w:after="60" w:line="276" w:lineRule="auto"/>
      <w:outlineLvl w:val="6"/>
    </w:pPr>
    <w:rPr>
      <w:rFonts w:ascii="Calibri" w:eastAsia="Times New Roman" w:hAnsi="Calibri" w:cs="Times New Roman"/>
      <w:sz w:val="24"/>
      <w:szCs w:val="24"/>
      <w:lang w:val="en-GB"/>
    </w:rPr>
  </w:style>
  <w:style w:type="paragraph" w:styleId="Heading8">
    <w:name w:val="heading 8"/>
    <w:basedOn w:val="Normal"/>
    <w:next w:val="Normal"/>
    <w:link w:val="Heading8Char"/>
    <w:uiPriority w:val="9"/>
    <w:qFormat/>
    <w:rsid w:val="0028501D"/>
    <w:pPr>
      <w:spacing w:before="240" w:after="60" w:line="276" w:lineRule="auto"/>
      <w:outlineLvl w:val="7"/>
    </w:pPr>
    <w:rPr>
      <w:rFonts w:ascii="Calibri" w:eastAsia="Times New Roman" w:hAnsi="Calibri" w:cs="Times New Roman"/>
      <w:i/>
      <w:iCs/>
      <w:sz w:val="24"/>
      <w:szCs w:val="24"/>
      <w:lang w:val="en-GB"/>
    </w:rPr>
  </w:style>
  <w:style w:type="paragraph" w:styleId="Heading9">
    <w:name w:val="heading 9"/>
    <w:basedOn w:val="Normal"/>
    <w:next w:val="Normal"/>
    <w:link w:val="Heading9Char"/>
    <w:uiPriority w:val="9"/>
    <w:qFormat/>
    <w:rsid w:val="0028501D"/>
    <w:pPr>
      <w:spacing w:before="240" w:after="60" w:line="276" w:lineRule="auto"/>
      <w:outlineLvl w:val="8"/>
    </w:pPr>
    <w:rPr>
      <w:rFonts w:ascii="Arial" w:eastAsia="Times New Roman" w:hAnsi="Arial" w:cs="Arial"/>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57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57D1"/>
    <w:rPr>
      <w:rFonts w:ascii="Verdana" w:hAnsi="Verdana"/>
      <w:sz w:val="20"/>
      <w:lang w:val="en-IN"/>
    </w:rPr>
  </w:style>
  <w:style w:type="paragraph" w:styleId="Footer">
    <w:name w:val="footer"/>
    <w:basedOn w:val="Normal"/>
    <w:link w:val="FooterChar"/>
    <w:uiPriority w:val="99"/>
    <w:unhideWhenUsed/>
    <w:qFormat/>
    <w:rsid w:val="00A957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57D1"/>
    <w:rPr>
      <w:rFonts w:ascii="Verdana" w:hAnsi="Verdana"/>
      <w:sz w:val="20"/>
      <w:lang w:val="en-IN"/>
    </w:rPr>
  </w:style>
  <w:style w:type="paragraph" w:styleId="ListParagraph">
    <w:name w:val="List Paragraph"/>
    <w:aliases w:val="Heading 91,Heading 911,Report Para,WinDForce-Letter,List Paragraph1,Medium Grid 1 - Accent 21,Annexure,Heading 9111,Heading 91111,Heading 911111,Heading 92,List Paragraph11,List Paragraph2,Heading 9111111,Bullet 05,Heading 93,TOC1,Bullets"/>
    <w:basedOn w:val="Normal"/>
    <w:link w:val="ListParagraphChar"/>
    <w:uiPriority w:val="1"/>
    <w:qFormat/>
    <w:rsid w:val="00B56050"/>
    <w:pPr>
      <w:spacing w:after="0" w:line="276" w:lineRule="auto"/>
      <w:ind w:left="720"/>
    </w:pPr>
    <w:rPr>
      <w:rFonts w:ascii="Calibri" w:eastAsia="Times New Roman" w:hAnsi="Calibri" w:cs="Times New Roman"/>
      <w:sz w:val="24"/>
      <w:szCs w:val="24"/>
      <w:lang w:val="en-GB"/>
    </w:rPr>
  </w:style>
  <w:style w:type="paragraph" w:customStyle="1" w:styleId="EDNormal">
    <w:name w:val="ED Normal"/>
    <w:basedOn w:val="Normal"/>
    <w:link w:val="EDNormalChar"/>
    <w:qFormat/>
    <w:rsid w:val="00B56050"/>
    <w:pPr>
      <w:tabs>
        <w:tab w:val="right" w:pos="9000"/>
      </w:tabs>
      <w:spacing w:after="0" w:line="276" w:lineRule="auto"/>
    </w:pPr>
    <w:rPr>
      <w:rFonts w:ascii="Calibri" w:eastAsia="Calibri" w:hAnsi="Calibri" w:cs="Times New Roman"/>
      <w:sz w:val="24"/>
    </w:rPr>
  </w:style>
  <w:style w:type="character" w:customStyle="1" w:styleId="EDNormalChar">
    <w:name w:val="ED Normal Char"/>
    <w:link w:val="EDNormal"/>
    <w:rsid w:val="00B56050"/>
    <w:rPr>
      <w:rFonts w:ascii="Calibri" w:eastAsia="Calibri" w:hAnsi="Calibri" w:cs="Times New Roman"/>
      <w:sz w:val="24"/>
      <w:lang w:val="en-IN"/>
    </w:rPr>
  </w:style>
  <w:style w:type="character" w:customStyle="1" w:styleId="ListParagraphChar">
    <w:name w:val="List Paragraph Char"/>
    <w:aliases w:val="Heading 91 Char,Heading 911 Char,Report Para Char,WinDForce-Letter Char,List Paragraph1 Char,Medium Grid 1 - Accent 21 Char,Annexure Char,Heading 9111 Char,Heading 91111 Char,Heading 911111 Char,Heading 92 Char,List Paragraph11 Char"/>
    <w:link w:val="ListParagraph"/>
    <w:uiPriority w:val="1"/>
    <w:qFormat/>
    <w:locked/>
    <w:rsid w:val="00B56050"/>
    <w:rPr>
      <w:rFonts w:ascii="Calibri" w:eastAsia="Times New Roman" w:hAnsi="Calibri" w:cs="Times New Roman"/>
      <w:sz w:val="24"/>
      <w:szCs w:val="24"/>
      <w:lang w:val="en-GB"/>
    </w:rPr>
  </w:style>
  <w:style w:type="character" w:customStyle="1" w:styleId="Heading1Char">
    <w:name w:val="Heading 1 Char"/>
    <w:aliases w:val="Section Char,Headline Char,Section Heading Char,Volume Heading Char,Heading Char,1 Char,Main Section Char,LetHead1 Char,MisHead1 Char,Normalhead1 Char,l1 Char,Normal Heading 1 Char,h1 Char,título 1 Char,heading Char,Chapter Headline Char"/>
    <w:basedOn w:val="DefaultParagraphFont"/>
    <w:link w:val="Heading1"/>
    <w:rsid w:val="00B67BB0"/>
    <w:rPr>
      <w:rFonts w:asciiTheme="majorHAnsi" w:eastAsiaTheme="majorEastAsia" w:hAnsiTheme="majorHAnsi" w:cstheme="majorBidi"/>
      <w:color w:val="638C1B" w:themeColor="accent1" w:themeShade="BF"/>
      <w:sz w:val="32"/>
      <w:szCs w:val="32"/>
      <w:lang w:val="en-IN"/>
    </w:rPr>
  </w:style>
  <w:style w:type="paragraph" w:styleId="TOCHeading">
    <w:name w:val="TOC Heading"/>
    <w:basedOn w:val="Heading1"/>
    <w:next w:val="Normal"/>
    <w:uiPriority w:val="39"/>
    <w:unhideWhenUsed/>
    <w:qFormat/>
    <w:rsid w:val="00B67BB0"/>
    <w:pPr>
      <w:spacing w:line="259" w:lineRule="auto"/>
      <w:jc w:val="left"/>
      <w:outlineLvl w:val="9"/>
    </w:pPr>
    <w:rPr>
      <w:lang w:val="en-US"/>
    </w:rPr>
  </w:style>
  <w:style w:type="character" w:customStyle="1" w:styleId="Heading2Char">
    <w:name w:val="Heading 2 Char"/>
    <w:basedOn w:val="DefaultParagraphFont"/>
    <w:link w:val="Heading2"/>
    <w:rsid w:val="008E3FE0"/>
    <w:rPr>
      <w:rFonts w:asciiTheme="majorHAnsi" w:eastAsia="Times New Roman" w:hAnsiTheme="majorHAnsi" w:cs="Arial"/>
      <w:b/>
      <w:bCs/>
      <w:iCs/>
      <w:szCs w:val="28"/>
      <w:lang w:val="en-GB"/>
    </w:rPr>
  </w:style>
  <w:style w:type="character" w:customStyle="1" w:styleId="Heading3Char">
    <w:name w:val="Heading 3 Char"/>
    <w:basedOn w:val="DefaultParagraphFont"/>
    <w:link w:val="Heading3"/>
    <w:rsid w:val="009373F4"/>
    <w:rPr>
      <w:rFonts w:asciiTheme="majorHAnsi" w:eastAsia="Times New Roman" w:hAnsiTheme="majorHAnsi" w:cs="Times New Roman"/>
      <w:bCs/>
      <w:sz w:val="20"/>
      <w:szCs w:val="26"/>
      <w:lang w:val="en-IN"/>
    </w:rPr>
  </w:style>
  <w:style w:type="character" w:customStyle="1" w:styleId="Heading4Char">
    <w:name w:val="Heading 4 Char"/>
    <w:basedOn w:val="DefaultParagraphFont"/>
    <w:link w:val="Heading4"/>
    <w:rsid w:val="0028501D"/>
    <w:rPr>
      <w:rFonts w:ascii="Calibri" w:eastAsia="Times New Roman" w:hAnsi="Calibri" w:cs="Times New Roman"/>
      <w:bCs/>
      <w:sz w:val="24"/>
      <w:szCs w:val="28"/>
      <w:lang w:val="en-GB"/>
    </w:rPr>
  </w:style>
  <w:style w:type="character" w:customStyle="1" w:styleId="Heading5Char">
    <w:name w:val="Heading 5 Char"/>
    <w:basedOn w:val="DefaultParagraphFont"/>
    <w:link w:val="Heading5"/>
    <w:uiPriority w:val="9"/>
    <w:rsid w:val="0028501D"/>
    <w:rPr>
      <w:rFonts w:ascii="Calibri" w:eastAsia="Times New Roman" w:hAnsi="Calibri" w:cs="Times New Roman"/>
      <w:b/>
      <w:bCs/>
      <w:i/>
      <w:iCs/>
      <w:sz w:val="24"/>
      <w:szCs w:val="26"/>
      <w:lang w:val="en-GB"/>
    </w:rPr>
  </w:style>
  <w:style w:type="character" w:customStyle="1" w:styleId="Heading6Char">
    <w:name w:val="Heading 6 Char"/>
    <w:basedOn w:val="DefaultParagraphFont"/>
    <w:link w:val="Heading6"/>
    <w:uiPriority w:val="9"/>
    <w:rsid w:val="0028501D"/>
    <w:rPr>
      <w:rFonts w:ascii="Calibri" w:eastAsia="Times New Roman" w:hAnsi="Calibri" w:cs="Times New Roman"/>
      <w:b/>
      <w:bCs/>
      <w:lang w:val="en-GB"/>
    </w:rPr>
  </w:style>
  <w:style w:type="character" w:customStyle="1" w:styleId="Heading7Char">
    <w:name w:val="Heading 7 Char"/>
    <w:basedOn w:val="DefaultParagraphFont"/>
    <w:link w:val="Heading7"/>
    <w:uiPriority w:val="9"/>
    <w:rsid w:val="0028501D"/>
    <w:rPr>
      <w:rFonts w:ascii="Calibri" w:eastAsia="Times New Roman" w:hAnsi="Calibri" w:cs="Times New Roman"/>
      <w:sz w:val="24"/>
      <w:szCs w:val="24"/>
      <w:lang w:val="en-GB"/>
    </w:rPr>
  </w:style>
  <w:style w:type="character" w:customStyle="1" w:styleId="Heading8Char">
    <w:name w:val="Heading 8 Char"/>
    <w:basedOn w:val="DefaultParagraphFont"/>
    <w:link w:val="Heading8"/>
    <w:uiPriority w:val="9"/>
    <w:rsid w:val="0028501D"/>
    <w:rPr>
      <w:rFonts w:ascii="Calibri" w:eastAsia="Times New Roman" w:hAnsi="Calibri" w:cs="Times New Roman"/>
      <w:i/>
      <w:iCs/>
      <w:sz w:val="24"/>
      <w:szCs w:val="24"/>
      <w:lang w:val="en-GB"/>
    </w:rPr>
  </w:style>
  <w:style w:type="character" w:customStyle="1" w:styleId="Heading9Char">
    <w:name w:val="Heading 9 Char"/>
    <w:basedOn w:val="DefaultParagraphFont"/>
    <w:link w:val="Heading9"/>
    <w:uiPriority w:val="9"/>
    <w:rsid w:val="0028501D"/>
    <w:rPr>
      <w:rFonts w:ascii="Arial" w:eastAsia="Times New Roman" w:hAnsi="Arial" w:cs="Arial"/>
      <w:lang w:val="en-GB"/>
    </w:rPr>
  </w:style>
  <w:style w:type="paragraph" w:styleId="Caption">
    <w:name w:val="caption"/>
    <w:aliases w:val="Char,Char1 Char Char,Char1 Char,Char2,Char3,Caption Header"/>
    <w:basedOn w:val="Normal"/>
    <w:next w:val="Normal"/>
    <w:link w:val="CaptionChar"/>
    <w:unhideWhenUsed/>
    <w:qFormat/>
    <w:rsid w:val="0028501D"/>
    <w:pPr>
      <w:spacing w:after="200" w:line="240" w:lineRule="auto"/>
      <w:jc w:val="left"/>
    </w:pPr>
    <w:rPr>
      <w:rFonts w:asciiTheme="minorHAnsi" w:hAnsiTheme="minorHAnsi"/>
      <w:i/>
      <w:iCs/>
      <w:color w:val="44546A" w:themeColor="text2"/>
      <w:sz w:val="18"/>
      <w:szCs w:val="18"/>
      <w:lang w:val="en-US"/>
    </w:rPr>
  </w:style>
  <w:style w:type="table" w:styleId="TableGrid">
    <w:name w:val="Table Grid"/>
    <w:aliases w:val="ED Style 4"/>
    <w:basedOn w:val="TableNormal"/>
    <w:uiPriority w:val="39"/>
    <w:rsid w:val="00285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8501D"/>
    <w:rPr>
      <w:color w:val="00A3E0" w:themeColor="hyperlink"/>
      <w:u w:val="single"/>
    </w:rPr>
  </w:style>
  <w:style w:type="character" w:customStyle="1" w:styleId="UnresolvedMention1">
    <w:name w:val="Unresolved Mention1"/>
    <w:basedOn w:val="DefaultParagraphFont"/>
    <w:uiPriority w:val="99"/>
    <w:semiHidden/>
    <w:unhideWhenUsed/>
    <w:rsid w:val="0028501D"/>
    <w:rPr>
      <w:color w:val="605E5C"/>
      <w:shd w:val="clear" w:color="auto" w:fill="E1DFDD"/>
    </w:rPr>
  </w:style>
  <w:style w:type="paragraph" w:styleId="FootnoteText">
    <w:name w:val="footnote text"/>
    <w:basedOn w:val="Normal"/>
    <w:link w:val="FootnoteTextChar"/>
    <w:uiPriority w:val="99"/>
    <w:unhideWhenUsed/>
    <w:rsid w:val="0028501D"/>
    <w:pPr>
      <w:spacing w:after="0" w:line="240" w:lineRule="auto"/>
    </w:pPr>
    <w:rPr>
      <w:rFonts w:ascii="Calibri" w:eastAsia="Times New Roman" w:hAnsi="Calibri" w:cs="Times New Roman"/>
      <w:szCs w:val="20"/>
      <w:lang w:val="en-GB"/>
    </w:rPr>
  </w:style>
  <w:style w:type="character" w:customStyle="1" w:styleId="FootnoteTextChar">
    <w:name w:val="Footnote Text Char"/>
    <w:basedOn w:val="DefaultParagraphFont"/>
    <w:link w:val="FootnoteText"/>
    <w:uiPriority w:val="99"/>
    <w:rsid w:val="0028501D"/>
    <w:rPr>
      <w:rFonts w:ascii="Calibri" w:eastAsia="Times New Roman" w:hAnsi="Calibri" w:cs="Times New Roman"/>
      <w:sz w:val="20"/>
      <w:szCs w:val="20"/>
      <w:lang w:val="en-GB"/>
    </w:rPr>
  </w:style>
  <w:style w:type="character" w:styleId="FootnoteReference">
    <w:name w:val="footnote reference"/>
    <w:basedOn w:val="DefaultParagraphFont"/>
    <w:uiPriority w:val="99"/>
    <w:unhideWhenUsed/>
    <w:rsid w:val="0028501D"/>
    <w:rPr>
      <w:vertAlign w:val="superscript"/>
    </w:rPr>
  </w:style>
  <w:style w:type="character" w:styleId="CommentReference">
    <w:name w:val="annotation reference"/>
    <w:basedOn w:val="DefaultParagraphFont"/>
    <w:uiPriority w:val="99"/>
    <w:semiHidden/>
    <w:unhideWhenUsed/>
    <w:rsid w:val="0028501D"/>
    <w:rPr>
      <w:sz w:val="16"/>
      <w:szCs w:val="16"/>
    </w:rPr>
  </w:style>
  <w:style w:type="paragraph" w:styleId="CommentText">
    <w:name w:val="annotation text"/>
    <w:basedOn w:val="Normal"/>
    <w:link w:val="CommentTextChar"/>
    <w:uiPriority w:val="99"/>
    <w:unhideWhenUsed/>
    <w:rsid w:val="0028501D"/>
    <w:pPr>
      <w:spacing w:after="160" w:line="240" w:lineRule="auto"/>
      <w:jc w:val="left"/>
    </w:pPr>
    <w:rPr>
      <w:rFonts w:asciiTheme="minorHAnsi" w:hAnsiTheme="minorHAnsi"/>
      <w:szCs w:val="20"/>
      <w:lang w:val="en-US"/>
    </w:rPr>
  </w:style>
  <w:style w:type="character" w:customStyle="1" w:styleId="CommentTextChar">
    <w:name w:val="Comment Text Char"/>
    <w:basedOn w:val="DefaultParagraphFont"/>
    <w:link w:val="CommentText"/>
    <w:uiPriority w:val="99"/>
    <w:rsid w:val="0028501D"/>
    <w:rPr>
      <w:sz w:val="20"/>
      <w:szCs w:val="20"/>
    </w:rPr>
  </w:style>
  <w:style w:type="paragraph" w:styleId="CommentSubject">
    <w:name w:val="annotation subject"/>
    <w:basedOn w:val="CommentText"/>
    <w:next w:val="CommentText"/>
    <w:link w:val="CommentSubjectChar"/>
    <w:uiPriority w:val="99"/>
    <w:semiHidden/>
    <w:unhideWhenUsed/>
    <w:rsid w:val="0028501D"/>
    <w:rPr>
      <w:b/>
      <w:bCs/>
    </w:rPr>
  </w:style>
  <w:style w:type="character" w:customStyle="1" w:styleId="CommentSubjectChar">
    <w:name w:val="Comment Subject Char"/>
    <w:basedOn w:val="CommentTextChar"/>
    <w:link w:val="CommentSubject"/>
    <w:uiPriority w:val="99"/>
    <w:semiHidden/>
    <w:rsid w:val="0028501D"/>
    <w:rPr>
      <w:b/>
      <w:bCs/>
      <w:sz w:val="20"/>
      <w:szCs w:val="20"/>
    </w:rPr>
  </w:style>
  <w:style w:type="table" w:customStyle="1" w:styleId="EDStyle41">
    <w:name w:val="ED Style 41"/>
    <w:basedOn w:val="TableNormal"/>
    <w:next w:val="TableGrid"/>
    <w:uiPriority w:val="39"/>
    <w:rsid w:val="00D245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DStyle42">
    <w:name w:val="ED Style 42"/>
    <w:basedOn w:val="TableNormal"/>
    <w:next w:val="TableGrid"/>
    <w:uiPriority w:val="39"/>
    <w:rsid w:val="00556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DStyle43">
    <w:name w:val="ED Style 43"/>
    <w:basedOn w:val="TableNormal"/>
    <w:next w:val="TableGrid"/>
    <w:uiPriority w:val="39"/>
    <w:rsid w:val="00F16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4">
    <w:name w:val="List Table 1 Light Accent 4"/>
    <w:basedOn w:val="TableNormal"/>
    <w:uiPriority w:val="46"/>
    <w:rsid w:val="008631A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0E57FC" w:themeColor="accent4" w:themeTint="99"/>
        </w:tcBorders>
      </w:tcPr>
    </w:tblStylePr>
    <w:tblStylePr w:type="lastRow">
      <w:rPr>
        <w:b/>
        <w:bCs/>
      </w:rPr>
      <w:tblPr/>
      <w:tcPr>
        <w:tcBorders>
          <w:top w:val="single" w:sz="4" w:space="0" w:color="0E57FC" w:themeColor="accent4" w:themeTint="99"/>
        </w:tcBorders>
      </w:tcPr>
    </w:tblStylePr>
    <w:tblStylePr w:type="firstCol">
      <w:rPr>
        <w:b/>
        <w:bCs/>
      </w:rPr>
    </w:tblStylePr>
    <w:tblStylePr w:type="lastCol">
      <w:rPr>
        <w:b/>
        <w:bCs/>
      </w:rPr>
    </w:tblStylePr>
    <w:tblStylePr w:type="band1Vert">
      <w:tblPr/>
      <w:tcPr>
        <w:shd w:val="clear" w:color="auto" w:fill="AEC7FE" w:themeFill="accent4" w:themeFillTint="33"/>
      </w:tcPr>
    </w:tblStylePr>
    <w:tblStylePr w:type="band1Horz">
      <w:tblPr/>
      <w:tcPr>
        <w:shd w:val="clear" w:color="auto" w:fill="AEC7FE" w:themeFill="accent4" w:themeFillTint="33"/>
      </w:tcPr>
    </w:tblStylePr>
  </w:style>
  <w:style w:type="table" w:customStyle="1" w:styleId="TableGrid0">
    <w:name w:val="TableGrid"/>
    <w:rsid w:val="00BC08DD"/>
    <w:pPr>
      <w:spacing w:after="0" w:line="240" w:lineRule="auto"/>
    </w:pPr>
    <w:rPr>
      <w:rFonts w:eastAsiaTheme="minorEastAsia"/>
      <w:lang w:val="en-IN" w:eastAsia="en-IN"/>
    </w:rPr>
    <w:tblPr>
      <w:tblCellMar>
        <w:top w:w="0" w:type="dxa"/>
        <w:left w:w="0" w:type="dxa"/>
        <w:bottom w:w="0" w:type="dxa"/>
        <w:right w:w="0" w:type="dxa"/>
      </w:tblCellMar>
    </w:tblPr>
  </w:style>
  <w:style w:type="paragraph" w:styleId="TOC1">
    <w:name w:val="toc 1"/>
    <w:basedOn w:val="Normal"/>
    <w:next w:val="Normal"/>
    <w:autoRedefine/>
    <w:uiPriority w:val="39"/>
    <w:unhideWhenUsed/>
    <w:rsid w:val="009C45B9"/>
    <w:pPr>
      <w:tabs>
        <w:tab w:val="left" w:pos="660"/>
        <w:tab w:val="right" w:leader="dot" w:pos="9323"/>
      </w:tabs>
      <w:spacing w:after="100"/>
    </w:pPr>
  </w:style>
  <w:style w:type="paragraph" w:styleId="TOC2">
    <w:name w:val="toc 2"/>
    <w:basedOn w:val="Normal"/>
    <w:next w:val="Normal"/>
    <w:autoRedefine/>
    <w:uiPriority w:val="39"/>
    <w:unhideWhenUsed/>
    <w:rsid w:val="006D4C97"/>
    <w:pPr>
      <w:tabs>
        <w:tab w:val="left" w:pos="851"/>
        <w:tab w:val="right" w:leader="dot" w:pos="9323"/>
      </w:tabs>
      <w:spacing w:after="100"/>
      <w:ind w:left="200"/>
    </w:pPr>
  </w:style>
  <w:style w:type="paragraph" w:styleId="TOC3">
    <w:name w:val="toc 3"/>
    <w:basedOn w:val="Normal"/>
    <w:next w:val="Normal"/>
    <w:autoRedefine/>
    <w:uiPriority w:val="39"/>
    <w:unhideWhenUsed/>
    <w:rsid w:val="007A3203"/>
    <w:pPr>
      <w:spacing w:after="100"/>
      <w:ind w:left="400"/>
    </w:pPr>
  </w:style>
  <w:style w:type="paragraph" w:styleId="TOC4">
    <w:name w:val="toc 4"/>
    <w:basedOn w:val="Normal"/>
    <w:next w:val="Normal"/>
    <w:autoRedefine/>
    <w:uiPriority w:val="39"/>
    <w:unhideWhenUsed/>
    <w:rsid w:val="007A3203"/>
    <w:pPr>
      <w:spacing w:after="100" w:line="259" w:lineRule="auto"/>
      <w:ind w:left="660"/>
      <w:jc w:val="left"/>
    </w:pPr>
    <w:rPr>
      <w:rFonts w:asciiTheme="minorHAnsi" w:eastAsiaTheme="minorEastAsia" w:hAnsiTheme="minorHAnsi"/>
      <w:sz w:val="22"/>
      <w:lang w:val="en-US"/>
    </w:rPr>
  </w:style>
  <w:style w:type="paragraph" w:styleId="TOC5">
    <w:name w:val="toc 5"/>
    <w:basedOn w:val="Normal"/>
    <w:next w:val="Normal"/>
    <w:autoRedefine/>
    <w:uiPriority w:val="39"/>
    <w:unhideWhenUsed/>
    <w:rsid w:val="007A3203"/>
    <w:pPr>
      <w:spacing w:after="100" w:line="259" w:lineRule="auto"/>
      <w:ind w:left="880"/>
      <w:jc w:val="left"/>
    </w:pPr>
    <w:rPr>
      <w:rFonts w:asciiTheme="minorHAnsi" w:eastAsiaTheme="minorEastAsia" w:hAnsiTheme="minorHAnsi"/>
      <w:sz w:val="22"/>
      <w:lang w:val="en-US"/>
    </w:rPr>
  </w:style>
  <w:style w:type="paragraph" w:styleId="TOC6">
    <w:name w:val="toc 6"/>
    <w:basedOn w:val="Normal"/>
    <w:next w:val="Normal"/>
    <w:autoRedefine/>
    <w:uiPriority w:val="39"/>
    <w:unhideWhenUsed/>
    <w:rsid w:val="007A3203"/>
    <w:pPr>
      <w:spacing w:after="100" w:line="259" w:lineRule="auto"/>
      <w:ind w:left="1100"/>
      <w:jc w:val="left"/>
    </w:pPr>
    <w:rPr>
      <w:rFonts w:asciiTheme="minorHAnsi" w:eastAsiaTheme="minorEastAsia" w:hAnsiTheme="minorHAnsi"/>
      <w:sz w:val="22"/>
      <w:lang w:val="en-US"/>
    </w:rPr>
  </w:style>
  <w:style w:type="paragraph" w:styleId="TOC7">
    <w:name w:val="toc 7"/>
    <w:basedOn w:val="Normal"/>
    <w:next w:val="Normal"/>
    <w:autoRedefine/>
    <w:uiPriority w:val="39"/>
    <w:unhideWhenUsed/>
    <w:rsid w:val="007A3203"/>
    <w:pPr>
      <w:spacing w:after="100" w:line="259" w:lineRule="auto"/>
      <w:ind w:left="1320"/>
      <w:jc w:val="left"/>
    </w:pPr>
    <w:rPr>
      <w:rFonts w:asciiTheme="minorHAnsi" w:eastAsiaTheme="minorEastAsia" w:hAnsiTheme="minorHAnsi"/>
      <w:sz w:val="22"/>
      <w:lang w:val="en-US"/>
    </w:rPr>
  </w:style>
  <w:style w:type="paragraph" w:styleId="TOC8">
    <w:name w:val="toc 8"/>
    <w:basedOn w:val="Normal"/>
    <w:next w:val="Normal"/>
    <w:autoRedefine/>
    <w:uiPriority w:val="39"/>
    <w:unhideWhenUsed/>
    <w:rsid w:val="007A3203"/>
    <w:pPr>
      <w:spacing w:after="100" w:line="259" w:lineRule="auto"/>
      <w:ind w:left="1540"/>
      <w:jc w:val="left"/>
    </w:pPr>
    <w:rPr>
      <w:rFonts w:asciiTheme="minorHAnsi" w:eastAsiaTheme="minorEastAsia" w:hAnsiTheme="minorHAnsi"/>
      <w:sz w:val="22"/>
      <w:lang w:val="en-US"/>
    </w:rPr>
  </w:style>
  <w:style w:type="paragraph" w:styleId="TOC9">
    <w:name w:val="toc 9"/>
    <w:basedOn w:val="Normal"/>
    <w:next w:val="Normal"/>
    <w:autoRedefine/>
    <w:uiPriority w:val="39"/>
    <w:unhideWhenUsed/>
    <w:rsid w:val="007A3203"/>
    <w:pPr>
      <w:spacing w:after="100" w:line="259" w:lineRule="auto"/>
      <w:ind w:left="1760"/>
      <w:jc w:val="left"/>
    </w:pPr>
    <w:rPr>
      <w:rFonts w:asciiTheme="minorHAnsi" w:eastAsiaTheme="minorEastAsia" w:hAnsiTheme="minorHAnsi"/>
      <w:sz w:val="22"/>
      <w:lang w:val="en-US"/>
    </w:rPr>
  </w:style>
  <w:style w:type="paragraph" w:styleId="TableofFigures">
    <w:name w:val="table of figures"/>
    <w:basedOn w:val="Normal"/>
    <w:next w:val="Normal"/>
    <w:uiPriority w:val="99"/>
    <w:unhideWhenUsed/>
    <w:rsid w:val="009809EF"/>
    <w:pPr>
      <w:spacing w:after="0"/>
    </w:pPr>
  </w:style>
  <w:style w:type="paragraph" w:styleId="Revision">
    <w:name w:val="Revision"/>
    <w:hidden/>
    <w:uiPriority w:val="99"/>
    <w:semiHidden/>
    <w:rsid w:val="00725DAB"/>
    <w:pPr>
      <w:spacing w:after="0" w:line="240" w:lineRule="auto"/>
    </w:pPr>
    <w:rPr>
      <w:rFonts w:ascii="Verdana" w:hAnsi="Verdana"/>
      <w:sz w:val="20"/>
      <w:lang w:val="en-IN"/>
    </w:rPr>
  </w:style>
  <w:style w:type="character" w:customStyle="1" w:styleId="UnresolvedMention10">
    <w:name w:val="Unresolved Mention1"/>
    <w:basedOn w:val="DefaultParagraphFont"/>
    <w:uiPriority w:val="99"/>
    <w:semiHidden/>
    <w:unhideWhenUsed/>
    <w:rsid w:val="00C03B29"/>
    <w:rPr>
      <w:rFonts w:cs="Times New Roman"/>
      <w:color w:val="605E5C"/>
      <w:shd w:val="clear" w:color="auto" w:fill="E1DFDD"/>
    </w:rPr>
  </w:style>
  <w:style w:type="character" w:customStyle="1" w:styleId="CaptionChar">
    <w:name w:val="Caption Char"/>
    <w:aliases w:val="Char Char,Char1 Char Char Char,Char1 Char Char1,Char2 Char,Char3 Char,Caption Header Char"/>
    <w:link w:val="Caption"/>
    <w:locked/>
    <w:rsid w:val="00C03B29"/>
    <w:rPr>
      <w:i/>
      <w:iCs/>
      <w:color w:val="44546A" w:themeColor="text2"/>
      <w:sz w:val="18"/>
      <w:szCs w:val="18"/>
    </w:rPr>
  </w:style>
  <w:style w:type="paragraph" w:styleId="BalloonText">
    <w:name w:val="Balloon Text"/>
    <w:basedOn w:val="Normal"/>
    <w:link w:val="BalloonTextChar"/>
    <w:uiPriority w:val="99"/>
    <w:semiHidden/>
    <w:unhideWhenUsed/>
    <w:rsid w:val="00C03B29"/>
    <w:pPr>
      <w:spacing w:after="0" w:line="240" w:lineRule="auto"/>
      <w:jc w:val="left"/>
    </w:pPr>
    <w:rPr>
      <w:rFonts w:ascii="Segoe UI" w:eastAsia="Times New Roman" w:hAnsi="Segoe UI" w:cs="Segoe UI"/>
      <w:sz w:val="18"/>
      <w:szCs w:val="18"/>
      <w:lang w:eastAsia="en-IN"/>
    </w:rPr>
  </w:style>
  <w:style w:type="character" w:customStyle="1" w:styleId="BalloonTextChar">
    <w:name w:val="Balloon Text Char"/>
    <w:basedOn w:val="DefaultParagraphFont"/>
    <w:link w:val="BalloonText"/>
    <w:uiPriority w:val="99"/>
    <w:semiHidden/>
    <w:rsid w:val="00C03B29"/>
    <w:rPr>
      <w:rFonts w:ascii="Segoe UI" w:eastAsia="Times New Roman" w:hAnsi="Segoe UI" w:cs="Segoe UI"/>
      <w:sz w:val="18"/>
      <w:szCs w:val="18"/>
      <w:lang w:val="en-IN" w:eastAsia="en-IN"/>
    </w:rPr>
  </w:style>
  <w:style w:type="paragraph" w:styleId="NoSpacing">
    <w:name w:val="No Spacing"/>
    <w:uiPriority w:val="99"/>
    <w:qFormat/>
    <w:rsid w:val="003F0604"/>
    <w:pPr>
      <w:spacing w:after="0" w:line="240" w:lineRule="auto"/>
      <w:jc w:val="both"/>
    </w:pPr>
    <w:rPr>
      <w:rFonts w:ascii="Verdana" w:hAnsi="Verdana"/>
      <w:sz w:val="20"/>
      <w:lang w:val="en-IN"/>
    </w:rPr>
  </w:style>
  <w:style w:type="character" w:styleId="BookTitle">
    <w:name w:val="Book Title"/>
    <w:basedOn w:val="DefaultParagraphFont"/>
    <w:uiPriority w:val="33"/>
    <w:qFormat/>
    <w:rsid w:val="00B11410"/>
    <w:rPr>
      <w:rFonts w:cs="Times New Roman"/>
      <w:b/>
      <w:bCs/>
      <w:i/>
      <w:iCs/>
      <w:spacing w:val="5"/>
    </w:rPr>
  </w:style>
  <w:style w:type="paragraph" w:customStyle="1" w:styleId="Level11">
    <w:name w:val="Level 1.1"/>
    <w:aliases w:val="Reports,Reports Char Char Char Char,Reports Char,Level 1.1 Char Char,Level 1.1 Char,Level 1.1 Char Char Char Char,Level 1.1 Char Char Char Char Char Char,Level 1.1 Char Char Char Char Char Char Char Char Char Char Char Char"/>
    <w:basedOn w:val="Normal"/>
    <w:link w:val="ReportsCharChar"/>
    <w:rsid w:val="00D7584C"/>
    <w:pPr>
      <w:keepLines/>
      <w:numPr>
        <w:ilvl w:val="1"/>
        <w:numId w:val="14"/>
      </w:numPr>
      <w:tabs>
        <w:tab w:val="left" w:pos="1440"/>
        <w:tab w:val="left" w:pos="2304"/>
      </w:tabs>
      <w:spacing w:after="288" w:line="240" w:lineRule="auto"/>
    </w:pPr>
    <w:rPr>
      <w:rFonts w:ascii="Times New Roman" w:eastAsia="Times New Roman" w:hAnsi="Times New Roman" w:cs="Times New Roman"/>
      <w:kern w:val="28"/>
      <w:sz w:val="24"/>
      <w:szCs w:val="20"/>
      <w:lang w:val="en-GB"/>
    </w:rPr>
  </w:style>
  <w:style w:type="paragraph" w:customStyle="1" w:styleId="Level2">
    <w:name w:val="Level 2"/>
    <w:aliases w:val="(a),(b),(c),(c) Char Char Char Char Char Char,(c) Char Char Char Char Char Char Char Char,(c) Char Char Char,(c) Char Char Char Char Char Char Char,(c) Char Char Char Char,(c) Char Char Char Char Char Char Char Char6,(c) + Left:  0.5&quot;"/>
    <w:basedOn w:val="Normal"/>
    <w:autoRedefine/>
    <w:rsid w:val="00D7584C"/>
    <w:pPr>
      <w:numPr>
        <w:ilvl w:val="3"/>
        <w:numId w:val="14"/>
      </w:numPr>
      <w:spacing w:after="240" w:line="276" w:lineRule="auto"/>
    </w:pPr>
    <w:rPr>
      <w:rFonts w:ascii="Calibri" w:eastAsia="Times New Roman" w:hAnsi="Calibri" w:cs="Times New Roman"/>
      <w:bCs/>
      <w:sz w:val="22"/>
      <w:lang w:val="en-GB"/>
    </w:rPr>
  </w:style>
  <w:style w:type="character" w:customStyle="1" w:styleId="ReportsCharChar">
    <w:name w:val="Reports Char Char"/>
    <w:basedOn w:val="DefaultParagraphFont"/>
    <w:link w:val="Level11"/>
    <w:rsid w:val="00D7584C"/>
    <w:rPr>
      <w:rFonts w:ascii="Times New Roman" w:eastAsia="Times New Roman" w:hAnsi="Times New Roman" w:cs="Times New Roman"/>
      <w:kern w:val="28"/>
      <w:sz w:val="24"/>
      <w:szCs w:val="20"/>
      <w:lang w:val="en-GB"/>
    </w:rPr>
  </w:style>
  <w:style w:type="character" w:styleId="UnresolvedMention">
    <w:name w:val="Unresolved Mention"/>
    <w:basedOn w:val="DefaultParagraphFont"/>
    <w:uiPriority w:val="99"/>
    <w:semiHidden/>
    <w:unhideWhenUsed/>
    <w:rsid w:val="00132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1377">
      <w:bodyDiv w:val="1"/>
      <w:marLeft w:val="0"/>
      <w:marRight w:val="0"/>
      <w:marTop w:val="0"/>
      <w:marBottom w:val="0"/>
      <w:divBdr>
        <w:top w:val="none" w:sz="0" w:space="0" w:color="auto"/>
        <w:left w:val="none" w:sz="0" w:space="0" w:color="auto"/>
        <w:bottom w:val="none" w:sz="0" w:space="0" w:color="auto"/>
        <w:right w:val="none" w:sz="0" w:space="0" w:color="auto"/>
      </w:divBdr>
    </w:div>
    <w:div w:id="165218187">
      <w:bodyDiv w:val="1"/>
      <w:marLeft w:val="0"/>
      <w:marRight w:val="0"/>
      <w:marTop w:val="0"/>
      <w:marBottom w:val="0"/>
      <w:divBdr>
        <w:top w:val="none" w:sz="0" w:space="0" w:color="auto"/>
        <w:left w:val="none" w:sz="0" w:space="0" w:color="auto"/>
        <w:bottom w:val="none" w:sz="0" w:space="0" w:color="auto"/>
        <w:right w:val="none" w:sz="0" w:space="0" w:color="auto"/>
      </w:divBdr>
    </w:div>
    <w:div w:id="188765953">
      <w:bodyDiv w:val="1"/>
      <w:marLeft w:val="0"/>
      <w:marRight w:val="0"/>
      <w:marTop w:val="0"/>
      <w:marBottom w:val="0"/>
      <w:divBdr>
        <w:top w:val="none" w:sz="0" w:space="0" w:color="auto"/>
        <w:left w:val="none" w:sz="0" w:space="0" w:color="auto"/>
        <w:bottom w:val="none" w:sz="0" w:space="0" w:color="auto"/>
        <w:right w:val="none" w:sz="0" w:space="0" w:color="auto"/>
      </w:divBdr>
    </w:div>
    <w:div w:id="227615719">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326787576">
      <w:bodyDiv w:val="1"/>
      <w:marLeft w:val="0"/>
      <w:marRight w:val="0"/>
      <w:marTop w:val="0"/>
      <w:marBottom w:val="0"/>
      <w:divBdr>
        <w:top w:val="none" w:sz="0" w:space="0" w:color="auto"/>
        <w:left w:val="none" w:sz="0" w:space="0" w:color="auto"/>
        <w:bottom w:val="none" w:sz="0" w:space="0" w:color="auto"/>
        <w:right w:val="none" w:sz="0" w:space="0" w:color="auto"/>
      </w:divBdr>
    </w:div>
    <w:div w:id="359472774">
      <w:bodyDiv w:val="1"/>
      <w:marLeft w:val="0"/>
      <w:marRight w:val="0"/>
      <w:marTop w:val="0"/>
      <w:marBottom w:val="0"/>
      <w:divBdr>
        <w:top w:val="none" w:sz="0" w:space="0" w:color="auto"/>
        <w:left w:val="none" w:sz="0" w:space="0" w:color="auto"/>
        <w:bottom w:val="none" w:sz="0" w:space="0" w:color="auto"/>
        <w:right w:val="none" w:sz="0" w:space="0" w:color="auto"/>
      </w:divBdr>
    </w:div>
    <w:div w:id="364603586">
      <w:bodyDiv w:val="1"/>
      <w:marLeft w:val="0"/>
      <w:marRight w:val="0"/>
      <w:marTop w:val="0"/>
      <w:marBottom w:val="0"/>
      <w:divBdr>
        <w:top w:val="none" w:sz="0" w:space="0" w:color="auto"/>
        <w:left w:val="none" w:sz="0" w:space="0" w:color="auto"/>
        <w:bottom w:val="none" w:sz="0" w:space="0" w:color="auto"/>
        <w:right w:val="none" w:sz="0" w:space="0" w:color="auto"/>
      </w:divBdr>
    </w:div>
    <w:div w:id="376130647">
      <w:bodyDiv w:val="1"/>
      <w:marLeft w:val="0"/>
      <w:marRight w:val="0"/>
      <w:marTop w:val="0"/>
      <w:marBottom w:val="0"/>
      <w:divBdr>
        <w:top w:val="none" w:sz="0" w:space="0" w:color="auto"/>
        <w:left w:val="none" w:sz="0" w:space="0" w:color="auto"/>
        <w:bottom w:val="none" w:sz="0" w:space="0" w:color="auto"/>
        <w:right w:val="none" w:sz="0" w:space="0" w:color="auto"/>
      </w:divBdr>
    </w:div>
    <w:div w:id="376659400">
      <w:bodyDiv w:val="1"/>
      <w:marLeft w:val="0"/>
      <w:marRight w:val="0"/>
      <w:marTop w:val="0"/>
      <w:marBottom w:val="0"/>
      <w:divBdr>
        <w:top w:val="none" w:sz="0" w:space="0" w:color="auto"/>
        <w:left w:val="none" w:sz="0" w:space="0" w:color="auto"/>
        <w:bottom w:val="none" w:sz="0" w:space="0" w:color="auto"/>
        <w:right w:val="none" w:sz="0" w:space="0" w:color="auto"/>
      </w:divBdr>
    </w:div>
    <w:div w:id="386682448">
      <w:bodyDiv w:val="1"/>
      <w:marLeft w:val="0"/>
      <w:marRight w:val="0"/>
      <w:marTop w:val="0"/>
      <w:marBottom w:val="0"/>
      <w:divBdr>
        <w:top w:val="none" w:sz="0" w:space="0" w:color="auto"/>
        <w:left w:val="none" w:sz="0" w:space="0" w:color="auto"/>
        <w:bottom w:val="none" w:sz="0" w:space="0" w:color="auto"/>
        <w:right w:val="none" w:sz="0" w:space="0" w:color="auto"/>
      </w:divBdr>
    </w:div>
    <w:div w:id="391275660">
      <w:bodyDiv w:val="1"/>
      <w:marLeft w:val="0"/>
      <w:marRight w:val="0"/>
      <w:marTop w:val="0"/>
      <w:marBottom w:val="0"/>
      <w:divBdr>
        <w:top w:val="none" w:sz="0" w:space="0" w:color="auto"/>
        <w:left w:val="none" w:sz="0" w:space="0" w:color="auto"/>
        <w:bottom w:val="none" w:sz="0" w:space="0" w:color="auto"/>
        <w:right w:val="none" w:sz="0" w:space="0" w:color="auto"/>
      </w:divBdr>
    </w:div>
    <w:div w:id="432748140">
      <w:bodyDiv w:val="1"/>
      <w:marLeft w:val="0"/>
      <w:marRight w:val="0"/>
      <w:marTop w:val="0"/>
      <w:marBottom w:val="0"/>
      <w:divBdr>
        <w:top w:val="none" w:sz="0" w:space="0" w:color="auto"/>
        <w:left w:val="none" w:sz="0" w:space="0" w:color="auto"/>
        <w:bottom w:val="none" w:sz="0" w:space="0" w:color="auto"/>
        <w:right w:val="none" w:sz="0" w:space="0" w:color="auto"/>
      </w:divBdr>
    </w:div>
    <w:div w:id="440102197">
      <w:bodyDiv w:val="1"/>
      <w:marLeft w:val="0"/>
      <w:marRight w:val="0"/>
      <w:marTop w:val="0"/>
      <w:marBottom w:val="0"/>
      <w:divBdr>
        <w:top w:val="none" w:sz="0" w:space="0" w:color="auto"/>
        <w:left w:val="none" w:sz="0" w:space="0" w:color="auto"/>
        <w:bottom w:val="none" w:sz="0" w:space="0" w:color="auto"/>
        <w:right w:val="none" w:sz="0" w:space="0" w:color="auto"/>
      </w:divBdr>
    </w:div>
    <w:div w:id="471991704">
      <w:bodyDiv w:val="1"/>
      <w:marLeft w:val="0"/>
      <w:marRight w:val="0"/>
      <w:marTop w:val="0"/>
      <w:marBottom w:val="0"/>
      <w:divBdr>
        <w:top w:val="none" w:sz="0" w:space="0" w:color="auto"/>
        <w:left w:val="none" w:sz="0" w:space="0" w:color="auto"/>
        <w:bottom w:val="none" w:sz="0" w:space="0" w:color="auto"/>
        <w:right w:val="none" w:sz="0" w:space="0" w:color="auto"/>
      </w:divBdr>
    </w:div>
    <w:div w:id="510753288">
      <w:bodyDiv w:val="1"/>
      <w:marLeft w:val="0"/>
      <w:marRight w:val="0"/>
      <w:marTop w:val="0"/>
      <w:marBottom w:val="0"/>
      <w:divBdr>
        <w:top w:val="none" w:sz="0" w:space="0" w:color="auto"/>
        <w:left w:val="none" w:sz="0" w:space="0" w:color="auto"/>
        <w:bottom w:val="none" w:sz="0" w:space="0" w:color="auto"/>
        <w:right w:val="none" w:sz="0" w:space="0" w:color="auto"/>
      </w:divBdr>
    </w:div>
    <w:div w:id="528496012">
      <w:bodyDiv w:val="1"/>
      <w:marLeft w:val="0"/>
      <w:marRight w:val="0"/>
      <w:marTop w:val="0"/>
      <w:marBottom w:val="0"/>
      <w:divBdr>
        <w:top w:val="none" w:sz="0" w:space="0" w:color="auto"/>
        <w:left w:val="none" w:sz="0" w:space="0" w:color="auto"/>
        <w:bottom w:val="none" w:sz="0" w:space="0" w:color="auto"/>
        <w:right w:val="none" w:sz="0" w:space="0" w:color="auto"/>
      </w:divBdr>
    </w:div>
    <w:div w:id="616914987">
      <w:bodyDiv w:val="1"/>
      <w:marLeft w:val="0"/>
      <w:marRight w:val="0"/>
      <w:marTop w:val="0"/>
      <w:marBottom w:val="0"/>
      <w:divBdr>
        <w:top w:val="none" w:sz="0" w:space="0" w:color="auto"/>
        <w:left w:val="none" w:sz="0" w:space="0" w:color="auto"/>
        <w:bottom w:val="none" w:sz="0" w:space="0" w:color="auto"/>
        <w:right w:val="none" w:sz="0" w:space="0" w:color="auto"/>
      </w:divBdr>
    </w:div>
    <w:div w:id="664867980">
      <w:bodyDiv w:val="1"/>
      <w:marLeft w:val="0"/>
      <w:marRight w:val="0"/>
      <w:marTop w:val="0"/>
      <w:marBottom w:val="0"/>
      <w:divBdr>
        <w:top w:val="none" w:sz="0" w:space="0" w:color="auto"/>
        <w:left w:val="none" w:sz="0" w:space="0" w:color="auto"/>
        <w:bottom w:val="none" w:sz="0" w:space="0" w:color="auto"/>
        <w:right w:val="none" w:sz="0" w:space="0" w:color="auto"/>
      </w:divBdr>
    </w:div>
    <w:div w:id="684751635">
      <w:bodyDiv w:val="1"/>
      <w:marLeft w:val="0"/>
      <w:marRight w:val="0"/>
      <w:marTop w:val="0"/>
      <w:marBottom w:val="0"/>
      <w:divBdr>
        <w:top w:val="none" w:sz="0" w:space="0" w:color="auto"/>
        <w:left w:val="none" w:sz="0" w:space="0" w:color="auto"/>
        <w:bottom w:val="none" w:sz="0" w:space="0" w:color="auto"/>
        <w:right w:val="none" w:sz="0" w:space="0" w:color="auto"/>
      </w:divBdr>
    </w:div>
    <w:div w:id="714349783">
      <w:bodyDiv w:val="1"/>
      <w:marLeft w:val="0"/>
      <w:marRight w:val="0"/>
      <w:marTop w:val="0"/>
      <w:marBottom w:val="0"/>
      <w:divBdr>
        <w:top w:val="none" w:sz="0" w:space="0" w:color="auto"/>
        <w:left w:val="none" w:sz="0" w:space="0" w:color="auto"/>
        <w:bottom w:val="none" w:sz="0" w:space="0" w:color="auto"/>
        <w:right w:val="none" w:sz="0" w:space="0" w:color="auto"/>
      </w:divBdr>
    </w:div>
    <w:div w:id="726105636">
      <w:bodyDiv w:val="1"/>
      <w:marLeft w:val="0"/>
      <w:marRight w:val="0"/>
      <w:marTop w:val="0"/>
      <w:marBottom w:val="0"/>
      <w:divBdr>
        <w:top w:val="none" w:sz="0" w:space="0" w:color="auto"/>
        <w:left w:val="none" w:sz="0" w:space="0" w:color="auto"/>
        <w:bottom w:val="none" w:sz="0" w:space="0" w:color="auto"/>
        <w:right w:val="none" w:sz="0" w:space="0" w:color="auto"/>
      </w:divBdr>
    </w:div>
    <w:div w:id="745876915">
      <w:bodyDiv w:val="1"/>
      <w:marLeft w:val="0"/>
      <w:marRight w:val="0"/>
      <w:marTop w:val="0"/>
      <w:marBottom w:val="0"/>
      <w:divBdr>
        <w:top w:val="none" w:sz="0" w:space="0" w:color="auto"/>
        <w:left w:val="none" w:sz="0" w:space="0" w:color="auto"/>
        <w:bottom w:val="none" w:sz="0" w:space="0" w:color="auto"/>
        <w:right w:val="none" w:sz="0" w:space="0" w:color="auto"/>
      </w:divBdr>
    </w:div>
    <w:div w:id="754589101">
      <w:bodyDiv w:val="1"/>
      <w:marLeft w:val="0"/>
      <w:marRight w:val="0"/>
      <w:marTop w:val="0"/>
      <w:marBottom w:val="0"/>
      <w:divBdr>
        <w:top w:val="none" w:sz="0" w:space="0" w:color="auto"/>
        <w:left w:val="none" w:sz="0" w:space="0" w:color="auto"/>
        <w:bottom w:val="none" w:sz="0" w:space="0" w:color="auto"/>
        <w:right w:val="none" w:sz="0" w:space="0" w:color="auto"/>
      </w:divBdr>
    </w:div>
    <w:div w:id="931620735">
      <w:bodyDiv w:val="1"/>
      <w:marLeft w:val="0"/>
      <w:marRight w:val="0"/>
      <w:marTop w:val="0"/>
      <w:marBottom w:val="0"/>
      <w:divBdr>
        <w:top w:val="none" w:sz="0" w:space="0" w:color="auto"/>
        <w:left w:val="none" w:sz="0" w:space="0" w:color="auto"/>
        <w:bottom w:val="none" w:sz="0" w:space="0" w:color="auto"/>
        <w:right w:val="none" w:sz="0" w:space="0" w:color="auto"/>
      </w:divBdr>
    </w:div>
    <w:div w:id="953484619">
      <w:bodyDiv w:val="1"/>
      <w:marLeft w:val="0"/>
      <w:marRight w:val="0"/>
      <w:marTop w:val="0"/>
      <w:marBottom w:val="0"/>
      <w:divBdr>
        <w:top w:val="none" w:sz="0" w:space="0" w:color="auto"/>
        <w:left w:val="none" w:sz="0" w:space="0" w:color="auto"/>
        <w:bottom w:val="none" w:sz="0" w:space="0" w:color="auto"/>
        <w:right w:val="none" w:sz="0" w:space="0" w:color="auto"/>
      </w:divBdr>
    </w:div>
    <w:div w:id="956445162">
      <w:bodyDiv w:val="1"/>
      <w:marLeft w:val="0"/>
      <w:marRight w:val="0"/>
      <w:marTop w:val="0"/>
      <w:marBottom w:val="0"/>
      <w:divBdr>
        <w:top w:val="none" w:sz="0" w:space="0" w:color="auto"/>
        <w:left w:val="none" w:sz="0" w:space="0" w:color="auto"/>
        <w:bottom w:val="none" w:sz="0" w:space="0" w:color="auto"/>
        <w:right w:val="none" w:sz="0" w:space="0" w:color="auto"/>
      </w:divBdr>
    </w:div>
    <w:div w:id="1029179739">
      <w:bodyDiv w:val="1"/>
      <w:marLeft w:val="0"/>
      <w:marRight w:val="0"/>
      <w:marTop w:val="0"/>
      <w:marBottom w:val="0"/>
      <w:divBdr>
        <w:top w:val="none" w:sz="0" w:space="0" w:color="auto"/>
        <w:left w:val="none" w:sz="0" w:space="0" w:color="auto"/>
        <w:bottom w:val="none" w:sz="0" w:space="0" w:color="auto"/>
        <w:right w:val="none" w:sz="0" w:space="0" w:color="auto"/>
      </w:divBdr>
    </w:div>
    <w:div w:id="1047029934">
      <w:bodyDiv w:val="1"/>
      <w:marLeft w:val="0"/>
      <w:marRight w:val="0"/>
      <w:marTop w:val="0"/>
      <w:marBottom w:val="0"/>
      <w:divBdr>
        <w:top w:val="none" w:sz="0" w:space="0" w:color="auto"/>
        <w:left w:val="none" w:sz="0" w:space="0" w:color="auto"/>
        <w:bottom w:val="none" w:sz="0" w:space="0" w:color="auto"/>
        <w:right w:val="none" w:sz="0" w:space="0" w:color="auto"/>
      </w:divBdr>
    </w:div>
    <w:div w:id="1065301225">
      <w:bodyDiv w:val="1"/>
      <w:marLeft w:val="0"/>
      <w:marRight w:val="0"/>
      <w:marTop w:val="0"/>
      <w:marBottom w:val="0"/>
      <w:divBdr>
        <w:top w:val="none" w:sz="0" w:space="0" w:color="auto"/>
        <w:left w:val="none" w:sz="0" w:space="0" w:color="auto"/>
        <w:bottom w:val="none" w:sz="0" w:space="0" w:color="auto"/>
        <w:right w:val="none" w:sz="0" w:space="0" w:color="auto"/>
      </w:divBdr>
    </w:div>
    <w:div w:id="1161504702">
      <w:bodyDiv w:val="1"/>
      <w:marLeft w:val="0"/>
      <w:marRight w:val="0"/>
      <w:marTop w:val="0"/>
      <w:marBottom w:val="0"/>
      <w:divBdr>
        <w:top w:val="none" w:sz="0" w:space="0" w:color="auto"/>
        <w:left w:val="none" w:sz="0" w:space="0" w:color="auto"/>
        <w:bottom w:val="none" w:sz="0" w:space="0" w:color="auto"/>
        <w:right w:val="none" w:sz="0" w:space="0" w:color="auto"/>
      </w:divBdr>
    </w:div>
    <w:div w:id="1163087683">
      <w:bodyDiv w:val="1"/>
      <w:marLeft w:val="0"/>
      <w:marRight w:val="0"/>
      <w:marTop w:val="0"/>
      <w:marBottom w:val="0"/>
      <w:divBdr>
        <w:top w:val="none" w:sz="0" w:space="0" w:color="auto"/>
        <w:left w:val="none" w:sz="0" w:space="0" w:color="auto"/>
        <w:bottom w:val="none" w:sz="0" w:space="0" w:color="auto"/>
        <w:right w:val="none" w:sz="0" w:space="0" w:color="auto"/>
      </w:divBdr>
    </w:div>
    <w:div w:id="1164786091">
      <w:bodyDiv w:val="1"/>
      <w:marLeft w:val="0"/>
      <w:marRight w:val="0"/>
      <w:marTop w:val="0"/>
      <w:marBottom w:val="0"/>
      <w:divBdr>
        <w:top w:val="none" w:sz="0" w:space="0" w:color="auto"/>
        <w:left w:val="none" w:sz="0" w:space="0" w:color="auto"/>
        <w:bottom w:val="none" w:sz="0" w:space="0" w:color="auto"/>
        <w:right w:val="none" w:sz="0" w:space="0" w:color="auto"/>
      </w:divBdr>
    </w:div>
    <w:div w:id="1240217553">
      <w:bodyDiv w:val="1"/>
      <w:marLeft w:val="0"/>
      <w:marRight w:val="0"/>
      <w:marTop w:val="0"/>
      <w:marBottom w:val="0"/>
      <w:divBdr>
        <w:top w:val="none" w:sz="0" w:space="0" w:color="auto"/>
        <w:left w:val="none" w:sz="0" w:space="0" w:color="auto"/>
        <w:bottom w:val="none" w:sz="0" w:space="0" w:color="auto"/>
        <w:right w:val="none" w:sz="0" w:space="0" w:color="auto"/>
      </w:divBdr>
    </w:div>
    <w:div w:id="1261377971">
      <w:bodyDiv w:val="1"/>
      <w:marLeft w:val="0"/>
      <w:marRight w:val="0"/>
      <w:marTop w:val="0"/>
      <w:marBottom w:val="0"/>
      <w:divBdr>
        <w:top w:val="none" w:sz="0" w:space="0" w:color="auto"/>
        <w:left w:val="none" w:sz="0" w:space="0" w:color="auto"/>
        <w:bottom w:val="none" w:sz="0" w:space="0" w:color="auto"/>
        <w:right w:val="none" w:sz="0" w:space="0" w:color="auto"/>
      </w:divBdr>
    </w:div>
    <w:div w:id="1288202129">
      <w:bodyDiv w:val="1"/>
      <w:marLeft w:val="0"/>
      <w:marRight w:val="0"/>
      <w:marTop w:val="0"/>
      <w:marBottom w:val="0"/>
      <w:divBdr>
        <w:top w:val="none" w:sz="0" w:space="0" w:color="auto"/>
        <w:left w:val="none" w:sz="0" w:space="0" w:color="auto"/>
        <w:bottom w:val="none" w:sz="0" w:space="0" w:color="auto"/>
        <w:right w:val="none" w:sz="0" w:space="0" w:color="auto"/>
      </w:divBdr>
    </w:div>
    <w:div w:id="1334720308">
      <w:bodyDiv w:val="1"/>
      <w:marLeft w:val="0"/>
      <w:marRight w:val="0"/>
      <w:marTop w:val="0"/>
      <w:marBottom w:val="0"/>
      <w:divBdr>
        <w:top w:val="none" w:sz="0" w:space="0" w:color="auto"/>
        <w:left w:val="none" w:sz="0" w:space="0" w:color="auto"/>
        <w:bottom w:val="none" w:sz="0" w:space="0" w:color="auto"/>
        <w:right w:val="none" w:sz="0" w:space="0" w:color="auto"/>
      </w:divBdr>
    </w:div>
    <w:div w:id="1399861421">
      <w:bodyDiv w:val="1"/>
      <w:marLeft w:val="0"/>
      <w:marRight w:val="0"/>
      <w:marTop w:val="0"/>
      <w:marBottom w:val="0"/>
      <w:divBdr>
        <w:top w:val="none" w:sz="0" w:space="0" w:color="auto"/>
        <w:left w:val="none" w:sz="0" w:space="0" w:color="auto"/>
        <w:bottom w:val="none" w:sz="0" w:space="0" w:color="auto"/>
        <w:right w:val="none" w:sz="0" w:space="0" w:color="auto"/>
      </w:divBdr>
    </w:div>
    <w:div w:id="1461072889">
      <w:bodyDiv w:val="1"/>
      <w:marLeft w:val="0"/>
      <w:marRight w:val="0"/>
      <w:marTop w:val="0"/>
      <w:marBottom w:val="0"/>
      <w:divBdr>
        <w:top w:val="none" w:sz="0" w:space="0" w:color="auto"/>
        <w:left w:val="none" w:sz="0" w:space="0" w:color="auto"/>
        <w:bottom w:val="none" w:sz="0" w:space="0" w:color="auto"/>
        <w:right w:val="none" w:sz="0" w:space="0" w:color="auto"/>
      </w:divBdr>
    </w:div>
    <w:div w:id="1503735794">
      <w:bodyDiv w:val="1"/>
      <w:marLeft w:val="0"/>
      <w:marRight w:val="0"/>
      <w:marTop w:val="0"/>
      <w:marBottom w:val="0"/>
      <w:divBdr>
        <w:top w:val="none" w:sz="0" w:space="0" w:color="auto"/>
        <w:left w:val="none" w:sz="0" w:space="0" w:color="auto"/>
        <w:bottom w:val="none" w:sz="0" w:space="0" w:color="auto"/>
        <w:right w:val="none" w:sz="0" w:space="0" w:color="auto"/>
      </w:divBdr>
    </w:div>
    <w:div w:id="1583874355">
      <w:bodyDiv w:val="1"/>
      <w:marLeft w:val="0"/>
      <w:marRight w:val="0"/>
      <w:marTop w:val="0"/>
      <w:marBottom w:val="0"/>
      <w:divBdr>
        <w:top w:val="none" w:sz="0" w:space="0" w:color="auto"/>
        <w:left w:val="none" w:sz="0" w:space="0" w:color="auto"/>
        <w:bottom w:val="none" w:sz="0" w:space="0" w:color="auto"/>
        <w:right w:val="none" w:sz="0" w:space="0" w:color="auto"/>
      </w:divBdr>
    </w:div>
    <w:div w:id="1608197018">
      <w:bodyDiv w:val="1"/>
      <w:marLeft w:val="0"/>
      <w:marRight w:val="0"/>
      <w:marTop w:val="0"/>
      <w:marBottom w:val="0"/>
      <w:divBdr>
        <w:top w:val="none" w:sz="0" w:space="0" w:color="auto"/>
        <w:left w:val="none" w:sz="0" w:space="0" w:color="auto"/>
        <w:bottom w:val="none" w:sz="0" w:space="0" w:color="auto"/>
        <w:right w:val="none" w:sz="0" w:space="0" w:color="auto"/>
      </w:divBdr>
    </w:div>
    <w:div w:id="1625306381">
      <w:bodyDiv w:val="1"/>
      <w:marLeft w:val="0"/>
      <w:marRight w:val="0"/>
      <w:marTop w:val="0"/>
      <w:marBottom w:val="0"/>
      <w:divBdr>
        <w:top w:val="none" w:sz="0" w:space="0" w:color="auto"/>
        <w:left w:val="none" w:sz="0" w:space="0" w:color="auto"/>
        <w:bottom w:val="none" w:sz="0" w:space="0" w:color="auto"/>
        <w:right w:val="none" w:sz="0" w:space="0" w:color="auto"/>
      </w:divBdr>
    </w:div>
    <w:div w:id="1668246171">
      <w:bodyDiv w:val="1"/>
      <w:marLeft w:val="0"/>
      <w:marRight w:val="0"/>
      <w:marTop w:val="0"/>
      <w:marBottom w:val="0"/>
      <w:divBdr>
        <w:top w:val="none" w:sz="0" w:space="0" w:color="auto"/>
        <w:left w:val="none" w:sz="0" w:space="0" w:color="auto"/>
        <w:bottom w:val="none" w:sz="0" w:space="0" w:color="auto"/>
        <w:right w:val="none" w:sz="0" w:space="0" w:color="auto"/>
      </w:divBdr>
    </w:div>
    <w:div w:id="1672028689">
      <w:bodyDiv w:val="1"/>
      <w:marLeft w:val="0"/>
      <w:marRight w:val="0"/>
      <w:marTop w:val="0"/>
      <w:marBottom w:val="0"/>
      <w:divBdr>
        <w:top w:val="none" w:sz="0" w:space="0" w:color="auto"/>
        <w:left w:val="none" w:sz="0" w:space="0" w:color="auto"/>
        <w:bottom w:val="none" w:sz="0" w:space="0" w:color="auto"/>
        <w:right w:val="none" w:sz="0" w:space="0" w:color="auto"/>
      </w:divBdr>
    </w:div>
    <w:div w:id="1673490399">
      <w:bodyDiv w:val="1"/>
      <w:marLeft w:val="0"/>
      <w:marRight w:val="0"/>
      <w:marTop w:val="0"/>
      <w:marBottom w:val="0"/>
      <w:divBdr>
        <w:top w:val="none" w:sz="0" w:space="0" w:color="auto"/>
        <w:left w:val="none" w:sz="0" w:space="0" w:color="auto"/>
        <w:bottom w:val="none" w:sz="0" w:space="0" w:color="auto"/>
        <w:right w:val="none" w:sz="0" w:space="0" w:color="auto"/>
      </w:divBdr>
    </w:div>
    <w:div w:id="1695040349">
      <w:bodyDiv w:val="1"/>
      <w:marLeft w:val="0"/>
      <w:marRight w:val="0"/>
      <w:marTop w:val="0"/>
      <w:marBottom w:val="0"/>
      <w:divBdr>
        <w:top w:val="none" w:sz="0" w:space="0" w:color="auto"/>
        <w:left w:val="none" w:sz="0" w:space="0" w:color="auto"/>
        <w:bottom w:val="none" w:sz="0" w:space="0" w:color="auto"/>
        <w:right w:val="none" w:sz="0" w:space="0" w:color="auto"/>
      </w:divBdr>
    </w:div>
    <w:div w:id="1695183176">
      <w:bodyDiv w:val="1"/>
      <w:marLeft w:val="0"/>
      <w:marRight w:val="0"/>
      <w:marTop w:val="0"/>
      <w:marBottom w:val="0"/>
      <w:divBdr>
        <w:top w:val="none" w:sz="0" w:space="0" w:color="auto"/>
        <w:left w:val="none" w:sz="0" w:space="0" w:color="auto"/>
        <w:bottom w:val="none" w:sz="0" w:space="0" w:color="auto"/>
        <w:right w:val="none" w:sz="0" w:space="0" w:color="auto"/>
      </w:divBdr>
    </w:div>
    <w:div w:id="1698584351">
      <w:bodyDiv w:val="1"/>
      <w:marLeft w:val="0"/>
      <w:marRight w:val="0"/>
      <w:marTop w:val="0"/>
      <w:marBottom w:val="0"/>
      <w:divBdr>
        <w:top w:val="none" w:sz="0" w:space="0" w:color="auto"/>
        <w:left w:val="none" w:sz="0" w:space="0" w:color="auto"/>
        <w:bottom w:val="none" w:sz="0" w:space="0" w:color="auto"/>
        <w:right w:val="none" w:sz="0" w:space="0" w:color="auto"/>
      </w:divBdr>
    </w:div>
    <w:div w:id="1764035443">
      <w:bodyDiv w:val="1"/>
      <w:marLeft w:val="0"/>
      <w:marRight w:val="0"/>
      <w:marTop w:val="0"/>
      <w:marBottom w:val="0"/>
      <w:divBdr>
        <w:top w:val="none" w:sz="0" w:space="0" w:color="auto"/>
        <w:left w:val="none" w:sz="0" w:space="0" w:color="auto"/>
        <w:bottom w:val="none" w:sz="0" w:space="0" w:color="auto"/>
        <w:right w:val="none" w:sz="0" w:space="0" w:color="auto"/>
      </w:divBdr>
    </w:div>
    <w:div w:id="1775784370">
      <w:bodyDiv w:val="1"/>
      <w:marLeft w:val="0"/>
      <w:marRight w:val="0"/>
      <w:marTop w:val="0"/>
      <w:marBottom w:val="0"/>
      <w:divBdr>
        <w:top w:val="none" w:sz="0" w:space="0" w:color="auto"/>
        <w:left w:val="none" w:sz="0" w:space="0" w:color="auto"/>
        <w:bottom w:val="none" w:sz="0" w:space="0" w:color="auto"/>
        <w:right w:val="none" w:sz="0" w:space="0" w:color="auto"/>
      </w:divBdr>
    </w:div>
    <w:div w:id="1779374557">
      <w:bodyDiv w:val="1"/>
      <w:marLeft w:val="0"/>
      <w:marRight w:val="0"/>
      <w:marTop w:val="0"/>
      <w:marBottom w:val="0"/>
      <w:divBdr>
        <w:top w:val="none" w:sz="0" w:space="0" w:color="auto"/>
        <w:left w:val="none" w:sz="0" w:space="0" w:color="auto"/>
        <w:bottom w:val="none" w:sz="0" w:space="0" w:color="auto"/>
        <w:right w:val="none" w:sz="0" w:space="0" w:color="auto"/>
      </w:divBdr>
    </w:div>
    <w:div w:id="1806848040">
      <w:bodyDiv w:val="1"/>
      <w:marLeft w:val="0"/>
      <w:marRight w:val="0"/>
      <w:marTop w:val="0"/>
      <w:marBottom w:val="0"/>
      <w:divBdr>
        <w:top w:val="none" w:sz="0" w:space="0" w:color="auto"/>
        <w:left w:val="none" w:sz="0" w:space="0" w:color="auto"/>
        <w:bottom w:val="none" w:sz="0" w:space="0" w:color="auto"/>
        <w:right w:val="none" w:sz="0" w:space="0" w:color="auto"/>
      </w:divBdr>
    </w:div>
    <w:div w:id="1966354498">
      <w:bodyDiv w:val="1"/>
      <w:marLeft w:val="0"/>
      <w:marRight w:val="0"/>
      <w:marTop w:val="0"/>
      <w:marBottom w:val="0"/>
      <w:divBdr>
        <w:top w:val="none" w:sz="0" w:space="0" w:color="auto"/>
        <w:left w:val="none" w:sz="0" w:space="0" w:color="auto"/>
        <w:bottom w:val="none" w:sz="0" w:space="0" w:color="auto"/>
        <w:right w:val="none" w:sz="0" w:space="0" w:color="auto"/>
      </w:divBdr>
    </w:div>
    <w:div w:id="1976447457">
      <w:bodyDiv w:val="1"/>
      <w:marLeft w:val="0"/>
      <w:marRight w:val="0"/>
      <w:marTop w:val="0"/>
      <w:marBottom w:val="0"/>
      <w:divBdr>
        <w:top w:val="none" w:sz="0" w:space="0" w:color="auto"/>
        <w:left w:val="none" w:sz="0" w:space="0" w:color="auto"/>
        <w:bottom w:val="none" w:sz="0" w:space="0" w:color="auto"/>
        <w:right w:val="none" w:sz="0" w:space="0" w:color="auto"/>
      </w:divBdr>
    </w:div>
    <w:div w:id="1978681659">
      <w:bodyDiv w:val="1"/>
      <w:marLeft w:val="0"/>
      <w:marRight w:val="0"/>
      <w:marTop w:val="0"/>
      <w:marBottom w:val="0"/>
      <w:divBdr>
        <w:top w:val="none" w:sz="0" w:space="0" w:color="auto"/>
        <w:left w:val="none" w:sz="0" w:space="0" w:color="auto"/>
        <w:bottom w:val="none" w:sz="0" w:space="0" w:color="auto"/>
        <w:right w:val="none" w:sz="0" w:space="0" w:color="auto"/>
      </w:divBdr>
    </w:div>
    <w:div w:id="2005159257">
      <w:bodyDiv w:val="1"/>
      <w:marLeft w:val="0"/>
      <w:marRight w:val="0"/>
      <w:marTop w:val="0"/>
      <w:marBottom w:val="0"/>
      <w:divBdr>
        <w:top w:val="none" w:sz="0" w:space="0" w:color="auto"/>
        <w:left w:val="none" w:sz="0" w:space="0" w:color="auto"/>
        <w:bottom w:val="none" w:sz="0" w:space="0" w:color="auto"/>
        <w:right w:val="none" w:sz="0" w:space="0" w:color="auto"/>
      </w:divBdr>
    </w:div>
    <w:div w:id="2013945798">
      <w:bodyDiv w:val="1"/>
      <w:marLeft w:val="0"/>
      <w:marRight w:val="0"/>
      <w:marTop w:val="0"/>
      <w:marBottom w:val="0"/>
      <w:divBdr>
        <w:top w:val="none" w:sz="0" w:space="0" w:color="auto"/>
        <w:left w:val="none" w:sz="0" w:space="0" w:color="auto"/>
        <w:bottom w:val="none" w:sz="0" w:space="0" w:color="auto"/>
        <w:right w:val="none" w:sz="0" w:space="0" w:color="auto"/>
      </w:divBdr>
    </w:div>
    <w:div w:id="2078699045">
      <w:bodyDiv w:val="1"/>
      <w:marLeft w:val="0"/>
      <w:marRight w:val="0"/>
      <w:marTop w:val="0"/>
      <w:marBottom w:val="0"/>
      <w:divBdr>
        <w:top w:val="none" w:sz="0" w:space="0" w:color="auto"/>
        <w:left w:val="none" w:sz="0" w:space="0" w:color="auto"/>
        <w:bottom w:val="none" w:sz="0" w:space="0" w:color="auto"/>
        <w:right w:val="none" w:sz="0" w:space="0" w:color="auto"/>
      </w:divBdr>
    </w:div>
    <w:div w:id="2088263785">
      <w:bodyDiv w:val="1"/>
      <w:marLeft w:val="0"/>
      <w:marRight w:val="0"/>
      <w:marTop w:val="0"/>
      <w:marBottom w:val="0"/>
      <w:divBdr>
        <w:top w:val="none" w:sz="0" w:space="0" w:color="auto"/>
        <w:left w:val="none" w:sz="0" w:space="0" w:color="auto"/>
        <w:bottom w:val="none" w:sz="0" w:space="0" w:color="auto"/>
        <w:right w:val="none" w:sz="0" w:space="0" w:color="auto"/>
      </w:divBdr>
    </w:div>
    <w:div w:id="2091658846">
      <w:bodyDiv w:val="1"/>
      <w:marLeft w:val="0"/>
      <w:marRight w:val="0"/>
      <w:marTop w:val="0"/>
      <w:marBottom w:val="0"/>
      <w:divBdr>
        <w:top w:val="none" w:sz="0" w:space="0" w:color="auto"/>
        <w:left w:val="none" w:sz="0" w:space="0" w:color="auto"/>
        <w:bottom w:val="none" w:sz="0" w:space="0" w:color="auto"/>
        <w:right w:val="none" w:sz="0" w:space="0" w:color="auto"/>
      </w:divBdr>
    </w:div>
    <w:div w:id="2105030939">
      <w:bodyDiv w:val="1"/>
      <w:marLeft w:val="0"/>
      <w:marRight w:val="0"/>
      <w:marTop w:val="0"/>
      <w:marBottom w:val="0"/>
      <w:divBdr>
        <w:top w:val="none" w:sz="0" w:space="0" w:color="auto"/>
        <w:left w:val="none" w:sz="0" w:space="0" w:color="auto"/>
        <w:bottom w:val="none" w:sz="0" w:space="0" w:color="auto"/>
        <w:right w:val="none" w:sz="0" w:space="0" w:color="auto"/>
      </w:divBdr>
    </w:div>
    <w:div w:id="2107381984">
      <w:bodyDiv w:val="1"/>
      <w:marLeft w:val="0"/>
      <w:marRight w:val="0"/>
      <w:marTop w:val="0"/>
      <w:marBottom w:val="0"/>
      <w:divBdr>
        <w:top w:val="none" w:sz="0" w:space="0" w:color="auto"/>
        <w:left w:val="none" w:sz="0" w:space="0" w:color="auto"/>
        <w:bottom w:val="none" w:sz="0" w:space="0" w:color="auto"/>
        <w:right w:val="none" w:sz="0" w:space="0" w:color="auto"/>
      </w:divBdr>
    </w:div>
    <w:div w:id="21202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bi.co.in/web/interest-rates/interest-rates/mclr-historical-data"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pib.gov.in/PressReleasePage.aspx?PRID=166678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4ED120FF6340AA965CEF3D5B4E3291"/>
        <w:category>
          <w:name w:val="General"/>
          <w:gallery w:val="placeholder"/>
        </w:category>
        <w:types>
          <w:type w:val="bbPlcHdr"/>
        </w:types>
        <w:behaviors>
          <w:behavior w:val="content"/>
        </w:behaviors>
        <w:guid w:val="{0AA63720-F2CD-421D-82C5-7088965CA1A0}"/>
      </w:docPartPr>
      <w:docPartBody>
        <w:p w:rsidR="00C96BE0" w:rsidRDefault="00803005" w:rsidP="00803005">
          <w:pPr>
            <w:pStyle w:val="C24ED120FF6340AA965CEF3D5B4E3291"/>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005"/>
    <w:rsid w:val="00014187"/>
    <w:rsid w:val="00035146"/>
    <w:rsid w:val="00036B1F"/>
    <w:rsid w:val="00041517"/>
    <w:rsid w:val="00042599"/>
    <w:rsid w:val="00047FC1"/>
    <w:rsid w:val="00063599"/>
    <w:rsid w:val="000909C6"/>
    <w:rsid w:val="000919D1"/>
    <w:rsid w:val="000C5753"/>
    <w:rsid w:val="000C774C"/>
    <w:rsid w:val="000D430E"/>
    <w:rsid w:val="000E20B8"/>
    <w:rsid w:val="000F4A24"/>
    <w:rsid w:val="00124B64"/>
    <w:rsid w:val="0014547C"/>
    <w:rsid w:val="0016119E"/>
    <w:rsid w:val="001739D3"/>
    <w:rsid w:val="001A71FE"/>
    <w:rsid w:val="001B2BDB"/>
    <w:rsid w:val="001C25C2"/>
    <w:rsid w:val="0021317D"/>
    <w:rsid w:val="00215BCA"/>
    <w:rsid w:val="00260C3F"/>
    <w:rsid w:val="00273695"/>
    <w:rsid w:val="00284D8D"/>
    <w:rsid w:val="00286BC2"/>
    <w:rsid w:val="0029262E"/>
    <w:rsid w:val="002A0915"/>
    <w:rsid w:val="002A42A4"/>
    <w:rsid w:val="002A766C"/>
    <w:rsid w:val="002D2030"/>
    <w:rsid w:val="002D4FC4"/>
    <w:rsid w:val="002E2E38"/>
    <w:rsid w:val="002F3FD3"/>
    <w:rsid w:val="003165C7"/>
    <w:rsid w:val="003202F9"/>
    <w:rsid w:val="00320306"/>
    <w:rsid w:val="00321B91"/>
    <w:rsid w:val="00321D9F"/>
    <w:rsid w:val="00365E2C"/>
    <w:rsid w:val="00365E68"/>
    <w:rsid w:val="003662B6"/>
    <w:rsid w:val="003A594F"/>
    <w:rsid w:val="003D73CB"/>
    <w:rsid w:val="00402B25"/>
    <w:rsid w:val="004221FA"/>
    <w:rsid w:val="00422FB0"/>
    <w:rsid w:val="004247A5"/>
    <w:rsid w:val="00426809"/>
    <w:rsid w:val="00440825"/>
    <w:rsid w:val="004422E5"/>
    <w:rsid w:val="004443F2"/>
    <w:rsid w:val="00446D9D"/>
    <w:rsid w:val="004578FF"/>
    <w:rsid w:val="00476F8B"/>
    <w:rsid w:val="004A08CE"/>
    <w:rsid w:val="004A7565"/>
    <w:rsid w:val="004B188D"/>
    <w:rsid w:val="004B1962"/>
    <w:rsid w:val="004B7F59"/>
    <w:rsid w:val="004C00B5"/>
    <w:rsid w:val="004D690A"/>
    <w:rsid w:val="004E3138"/>
    <w:rsid w:val="004F7D6A"/>
    <w:rsid w:val="0051475B"/>
    <w:rsid w:val="00527283"/>
    <w:rsid w:val="005345AE"/>
    <w:rsid w:val="00543598"/>
    <w:rsid w:val="0056444A"/>
    <w:rsid w:val="005A00EE"/>
    <w:rsid w:val="005A1DF3"/>
    <w:rsid w:val="005B1D5B"/>
    <w:rsid w:val="005B211A"/>
    <w:rsid w:val="005C2FCE"/>
    <w:rsid w:val="005F2C56"/>
    <w:rsid w:val="005F2FA0"/>
    <w:rsid w:val="00601A35"/>
    <w:rsid w:val="00602D18"/>
    <w:rsid w:val="00630D14"/>
    <w:rsid w:val="00630DC1"/>
    <w:rsid w:val="00655E11"/>
    <w:rsid w:val="006768D1"/>
    <w:rsid w:val="0068088E"/>
    <w:rsid w:val="007373F8"/>
    <w:rsid w:val="007514D6"/>
    <w:rsid w:val="00762049"/>
    <w:rsid w:val="007A6578"/>
    <w:rsid w:val="007B283A"/>
    <w:rsid w:val="007C0505"/>
    <w:rsid w:val="007C6822"/>
    <w:rsid w:val="007E2D8C"/>
    <w:rsid w:val="007F0568"/>
    <w:rsid w:val="007F0FB4"/>
    <w:rsid w:val="00803005"/>
    <w:rsid w:val="0080302A"/>
    <w:rsid w:val="00814C80"/>
    <w:rsid w:val="00822961"/>
    <w:rsid w:val="00826049"/>
    <w:rsid w:val="00835878"/>
    <w:rsid w:val="00845FFA"/>
    <w:rsid w:val="0086584A"/>
    <w:rsid w:val="00874AFF"/>
    <w:rsid w:val="008809CC"/>
    <w:rsid w:val="0089160A"/>
    <w:rsid w:val="008A68B3"/>
    <w:rsid w:val="008E2B35"/>
    <w:rsid w:val="008E7587"/>
    <w:rsid w:val="00913E19"/>
    <w:rsid w:val="009174EB"/>
    <w:rsid w:val="0092478C"/>
    <w:rsid w:val="00930935"/>
    <w:rsid w:val="00A00C97"/>
    <w:rsid w:val="00A01373"/>
    <w:rsid w:val="00A70E11"/>
    <w:rsid w:val="00A96D5C"/>
    <w:rsid w:val="00AB0722"/>
    <w:rsid w:val="00AC6863"/>
    <w:rsid w:val="00AD35DC"/>
    <w:rsid w:val="00AE6C91"/>
    <w:rsid w:val="00AF6F60"/>
    <w:rsid w:val="00B118D7"/>
    <w:rsid w:val="00B22389"/>
    <w:rsid w:val="00B36E53"/>
    <w:rsid w:val="00B72730"/>
    <w:rsid w:val="00B74501"/>
    <w:rsid w:val="00B9712F"/>
    <w:rsid w:val="00BA28FA"/>
    <w:rsid w:val="00BA49E3"/>
    <w:rsid w:val="00BA7A28"/>
    <w:rsid w:val="00BB0CA5"/>
    <w:rsid w:val="00BD4686"/>
    <w:rsid w:val="00C27A41"/>
    <w:rsid w:val="00C469C0"/>
    <w:rsid w:val="00C96BE0"/>
    <w:rsid w:val="00C96D3B"/>
    <w:rsid w:val="00C96EBD"/>
    <w:rsid w:val="00CC7054"/>
    <w:rsid w:val="00CD04F7"/>
    <w:rsid w:val="00CD61BA"/>
    <w:rsid w:val="00CD6B47"/>
    <w:rsid w:val="00CF688C"/>
    <w:rsid w:val="00D14CF4"/>
    <w:rsid w:val="00D2401B"/>
    <w:rsid w:val="00D26A06"/>
    <w:rsid w:val="00D433CF"/>
    <w:rsid w:val="00D44284"/>
    <w:rsid w:val="00D468A3"/>
    <w:rsid w:val="00D711F1"/>
    <w:rsid w:val="00D74390"/>
    <w:rsid w:val="00DA60DB"/>
    <w:rsid w:val="00DB2E30"/>
    <w:rsid w:val="00DC2A38"/>
    <w:rsid w:val="00DC38CA"/>
    <w:rsid w:val="00DC39AF"/>
    <w:rsid w:val="00DD6B76"/>
    <w:rsid w:val="00DE5D93"/>
    <w:rsid w:val="00DF005B"/>
    <w:rsid w:val="00DF6111"/>
    <w:rsid w:val="00E06D2C"/>
    <w:rsid w:val="00E20722"/>
    <w:rsid w:val="00E26067"/>
    <w:rsid w:val="00E318B8"/>
    <w:rsid w:val="00E37E8D"/>
    <w:rsid w:val="00E552B9"/>
    <w:rsid w:val="00E9184F"/>
    <w:rsid w:val="00E9701C"/>
    <w:rsid w:val="00EA188E"/>
    <w:rsid w:val="00EB11C0"/>
    <w:rsid w:val="00EB1B9E"/>
    <w:rsid w:val="00EC02F4"/>
    <w:rsid w:val="00EC2364"/>
    <w:rsid w:val="00EC36D1"/>
    <w:rsid w:val="00ED6E95"/>
    <w:rsid w:val="00EE2DBC"/>
    <w:rsid w:val="00EE5F86"/>
    <w:rsid w:val="00F47963"/>
    <w:rsid w:val="00F825D7"/>
    <w:rsid w:val="00F93C1B"/>
    <w:rsid w:val="00FA0D48"/>
    <w:rsid w:val="00FB04B6"/>
    <w:rsid w:val="00FD44C9"/>
    <w:rsid w:val="00FD7DE3"/>
    <w:rsid w:val="00FF0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5F86"/>
    <w:rPr>
      <w:color w:val="808080"/>
    </w:rPr>
  </w:style>
  <w:style w:type="paragraph" w:customStyle="1" w:styleId="C24ED120FF6340AA965CEF3D5B4E3291">
    <w:name w:val="C24ED120FF6340AA965CEF3D5B4E3291"/>
    <w:rsid w:val="008030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8785B-5635-4DF1-9EEE-F88EF3BC7BE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8</TotalTime>
  <Pages>69</Pages>
  <Words>22847</Words>
  <Characters>130230</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Petition for True-up for FY 2022-23, APR for FY 2023-24 and ARR &amp; Tariff Projections for FY 2024-25</vt:lpstr>
    </vt:vector>
  </TitlesOfParts>
  <Company/>
  <LinksUpToDate>false</LinksUpToDate>
  <CharactersWithSpaces>152772</CharactersWithSpaces>
  <SharedDoc>false</SharedDoc>
  <HLinks>
    <vt:vector size="948" baseType="variant">
      <vt:variant>
        <vt:i4>720965</vt:i4>
      </vt:variant>
      <vt:variant>
        <vt:i4>1023</vt:i4>
      </vt:variant>
      <vt:variant>
        <vt:i4>0</vt:i4>
      </vt:variant>
      <vt:variant>
        <vt:i4>5</vt:i4>
      </vt:variant>
      <vt:variant>
        <vt:lpwstr>https://sbi.co.in/web/interest-rates/interest-rates/mclr-historical-data</vt:lpwstr>
      </vt:variant>
      <vt:variant>
        <vt:lpwstr/>
      </vt:variant>
      <vt:variant>
        <vt:i4>4325394</vt:i4>
      </vt:variant>
      <vt:variant>
        <vt:i4>957</vt:i4>
      </vt:variant>
      <vt:variant>
        <vt:i4>0</vt:i4>
      </vt:variant>
      <vt:variant>
        <vt:i4>5</vt:i4>
      </vt:variant>
      <vt:variant>
        <vt:lpwstr>https://pib.gov.in/PressReleasePage.aspx?PRID=1666782</vt:lpwstr>
      </vt:variant>
      <vt:variant>
        <vt:lpwstr/>
      </vt:variant>
      <vt:variant>
        <vt:i4>1179699</vt:i4>
      </vt:variant>
      <vt:variant>
        <vt:i4>935</vt:i4>
      </vt:variant>
      <vt:variant>
        <vt:i4>0</vt:i4>
      </vt:variant>
      <vt:variant>
        <vt:i4>5</vt:i4>
      </vt:variant>
      <vt:variant>
        <vt:lpwstr/>
      </vt:variant>
      <vt:variant>
        <vt:lpwstr>_Toc209694170</vt:lpwstr>
      </vt:variant>
      <vt:variant>
        <vt:i4>1245235</vt:i4>
      </vt:variant>
      <vt:variant>
        <vt:i4>929</vt:i4>
      </vt:variant>
      <vt:variant>
        <vt:i4>0</vt:i4>
      </vt:variant>
      <vt:variant>
        <vt:i4>5</vt:i4>
      </vt:variant>
      <vt:variant>
        <vt:lpwstr/>
      </vt:variant>
      <vt:variant>
        <vt:lpwstr>_Toc209694169</vt:lpwstr>
      </vt:variant>
      <vt:variant>
        <vt:i4>1245235</vt:i4>
      </vt:variant>
      <vt:variant>
        <vt:i4>923</vt:i4>
      </vt:variant>
      <vt:variant>
        <vt:i4>0</vt:i4>
      </vt:variant>
      <vt:variant>
        <vt:i4>5</vt:i4>
      </vt:variant>
      <vt:variant>
        <vt:lpwstr/>
      </vt:variant>
      <vt:variant>
        <vt:lpwstr>_Toc209694168</vt:lpwstr>
      </vt:variant>
      <vt:variant>
        <vt:i4>1245235</vt:i4>
      </vt:variant>
      <vt:variant>
        <vt:i4>917</vt:i4>
      </vt:variant>
      <vt:variant>
        <vt:i4>0</vt:i4>
      </vt:variant>
      <vt:variant>
        <vt:i4>5</vt:i4>
      </vt:variant>
      <vt:variant>
        <vt:lpwstr/>
      </vt:variant>
      <vt:variant>
        <vt:lpwstr>_Toc209694167</vt:lpwstr>
      </vt:variant>
      <vt:variant>
        <vt:i4>1245235</vt:i4>
      </vt:variant>
      <vt:variant>
        <vt:i4>911</vt:i4>
      </vt:variant>
      <vt:variant>
        <vt:i4>0</vt:i4>
      </vt:variant>
      <vt:variant>
        <vt:i4>5</vt:i4>
      </vt:variant>
      <vt:variant>
        <vt:lpwstr/>
      </vt:variant>
      <vt:variant>
        <vt:lpwstr>_Toc209694166</vt:lpwstr>
      </vt:variant>
      <vt:variant>
        <vt:i4>1245235</vt:i4>
      </vt:variant>
      <vt:variant>
        <vt:i4>905</vt:i4>
      </vt:variant>
      <vt:variant>
        <vt:i4>0</vt:i4>
      </vt:variant>
      <vt:variant>
        <vt:i4>5</vt:i4>
      </vt:variant>
      <vt:variant>
        <vt:lpwstr/>
      </vt:variant>
      <vt:variant>
        <vt:lpwstr>_Toc209694165</vt:lpwstr>
      </vt:variant>
      <vt:variant>
        <vt:i4>1245235</vt:i4>
      </vt:variant>
      <vt:variant>
        <vt:i4>899</vt:i4>
      </vt:variant>
      <vt:variant>
        <vt:i4>0</vt:i4>
      </vt:variant>
      <vt:variant>
        <vt:i4>5</vt:i4>
      </vt:variant>
      <vt:variant>
        <vt:lpwstr/>
      </vt:variant>
      <vt:variant>
        <vt:lpwstr>_Toc209694164</vt:lpwstr>
      </vt:variant>
      <vt:variant>
        <vt:i4>1245235</vt:i4>
      </vt:variant>
      <vt:variant>
        <vt:i4>893</vt:i4>
      </vt:variant>
      <vt:variant>
        <vt:i4>0</vt:i4>
      </vt:variant>
      <vt:variant>
        <vt:i4>5</vt:i4>
      </vt:variant>
      <vt:variant>
        <vt:lpwstr/>
      </vt:variant>
      <vt:variant>
        <vt:lpwstr>_Toc209694163</vt:lpwstr>
      </vt:variant>
      <vt:variant>
        <vt:i4>1245235</vt:i4>
      </vt:variant>
      <vt:variant>
        <vt:i4>887</vt:i4>
      </vt:variant>
      <vt:variant>
        <vt:i4>0</vt:i4>
      </vt:variant>
      <vt:variant>
        <vt:i4>5</vt:i4>
      </vt:variant>
      <vt:variant>
        <vt:lpwstr/>
      </vt:variant>
      <vt:variant>
        <vt:lpwstr>_Toc209694162</vt:lpwstr>
      </vt:variant>
      <vt:variant>
        <vt:i4>1245235</vt:i4>
      </vt:variant>
      <vt:variant>
        <vt:i4>881</vt:i4>
      </vt:variant>
      <vt:variant>
        <vt:i4>0</vt:i4>
      </vt:variant>
      <vt:variant>
        <vt:i4>5</vt:i4>
      </vt:variant>
      <vt:variant>
        <vt:lpwstr/>
      </vt:variant>
      <vt:variant>
        <vt:lpwstr>_Toc209694161</vt:lpwstr>
      </vt:variant>
      <vt:variant>
        <vt:i4>1245235</vt:i4>
      </vt:variant>
      <vt:variant>
        <vt:i4>875</vt:i4>
      </vt:variant>
      <vt:variant>
        <vt:i4>0</vt:i4>
      </vt:variant>
      <vt:variant>
        <vt:i4>5</vt:i4>
      </vt:variant>
      <vt:variant>
        <vt:lpwstr/>
      </vt:variant>
      <vt:variant>
        <vt:lpwstr>_Toc209694160</vt:lpwstr>
      </vt:variant>
      <vt:variant>
        <vt:i4>1048627</vt:i4>
      </vt:variant>
      <vt:variant>
        <vt:i4>869</vt:i4>
      </vt:variant>
      <vt:variant>
        <vt:i4>0</vt:i4>
      </vt:variant>
      <vt:variant>
        <vt:i4>5</vt:i4>
      </vt:variant>
      <vt:variant>
        <vt:lpwstr/>
      </vt:variant>
      <vt:variant>
        <vt:lpwstr>_Toc209694159</vt:lpwstr>
      </vt:variant>
      <vt:variant>
        <vt:i4>1048627</vt:i4>
      </vt:variant>
      <vt:variant>
        <vt:i4>863</vt:i4>
      </vt:variant>
      <vt:variant>
        <vt:i4>0</vt:i4>
      </vt:variant>
      <vt:variant>
        <vt:i4>5</vt:i4>
      </vt:variant>
      <vt:variant>
        <vt:lpwstr/>
      </vt:variant>
      <vt:variant>
        <vt:lpwstr>_Toc209694158</vt:lpwstr>
      </vt:variant>
      <vt:variant>
        <vt:i4>1048627</vt:i4>
      </vt:variant>
      <vt:variant>
        <vt:i4>857</vt:i4>
      </vt:variant>
      <vt:variant>
        <vt:i4>0</vt:i4>
      </vt:variant>
      <vt:variant>
        <vt:i4>5</vt:i4>
      </vt:variant>
      <vt:variant>
        <vt:lpwstr/>
      </vt:variant>
      <vt:variant>
        <vt:lpwstr>_Toc209694157</vt:lpwstr>
      </vt:variant>
      <vt:variant>
        <vt:i4>1048627</vt:i4>
      </vt:variant>
      <vt:variant>
        <vt:i4>851</vt:i4>
      </vt:variant>
      <vt:variant>
        <vt:i4>0</vt:i4>
      </vt:variant>
      <vt:variant>
        <vt:i4>5</vt:i4>
      </vt:variant>
      <vt:variant>
        <vt:lpwstr/>
      </vt:variant>
      <vt:variant>
        <vt:lpwstr>_Toc209694156</vt:lpwstr>
      </vt:variant>
      <vt:variant>
        <vt:i4>1048627</vt:i4>
      </vt:variant>
      <vt:variant>
        <vt:i4>845</vt:i4>
      </vt:variant>
      <vt:variant>
        <vt:i4>0</vt:i4>
      </vt:variant>
      <vt:variant>
        <vt:i4>5</vt:i4>
      </vt:variant>
      <vt:variant>
        <vt:lpwstr/>
      </vt:variant>
      <vt:variant>
        <vt:lpwstr>_Toc209694155</vt:lpwstr>
      </vt:variant>
      <vt:variant>
        <vt:i4>1048627</vt:i4>
      </vt:variant>
      <vt:variant>
        <vt:i4>839</vt:i4>
      </vt:variant>
      <vt:variant>
        <vt:i4>0</vt:i4>
      </vt:variant>
      <vt:variant>
        <vt:i4>5</vt:i4>
      </vt:variant>
      <vt:variant>
        <vt:lpwstr/>
      </vt:variant>
      <vt:variant>
        <vt:lpwstr>_Toc209694154</vt:lpwstr>
      </vt:variant>
      <vt:variant>
        <vt:i4>1048627</vt:i4>
      </vt:variant>
      <vt:variant>
        <vt:i4>833</vt:i4>
      </vt:variant>
      <vt:variant>
        <vt:i4>0</vt:i4>
      </vt:variant>
      <vt:variant>
        <vt:i4>5</vt:i4>
      </vt:variant>
      <vt:variant>
        <vt:lpwstr/>
      </vt:variant>
      <vt:variant>
        <vt:lpwstr>_Toc209694153</vt:lpwstr>
      </vt:variant>
      <vt:variant>
        <vt:i4>1048627</vt:i4>
      </vt:variant>
      <vt:variant>
        <vt:i4>827</vt:i4>
      </vt:variant>
      <vt:variant>
        <vt:i4>0</vt:i4>
      </vt:variant>
      <vt:variant>
        <vt:i4>5</vt:i4>
      </vt:variant>
      <vt:variant>
        <vt:lpwstr/>
      </vt:variant>
      <vt:variant>
        <vt:lpwstr>_Toc209694152</vt:lpwstr>
      </vt:variant>
      <vt:variant>
        <vt:i4>1048627</vt:i4>
      </vt:variant>
      <vt:variant>
        <vt:i4>821</vt:i4>
      </vt:variant>
      <vt:variant>
        <vt:i4>0</vt:i4>
      </vt:variant>
      <vt:variant>
        <vt:i4>5</vt:i4>
      </vt:variant>
      <vt:variant>
        <vt:lpwstr/>
      </vt:variant>
      <vt:variant>
        <vt:lpwstr>_Toc209694151</vt:lpwstr>
      </vt:variant>
      <vt:variant>
        <vt:i4>1048627</vt:i4>
      </vt:variant>
      <vt:variant>
        <vt:i4>815</vt:i4>
      </vt:variant>
      <vt:variant>
        <vt:i4>0</vt:i4>
      </vt:variant>
      <vt:variant>
        <vt:i4>5</vt:i4>
      </vt:variant>
      <vt:variant>
        <vt:lpwstr/>
      </vt:variant>
      <vt:variant>
        <vt:lpwstr>_Toc209694150</vt:lpwstr>
      </vt:variant>
      <vt:variant>
        <vt:i4>1114163</vt:i4>
      </vt:variant>
      <vt:variant>
        <vt:i4>809</vt:i4>
      </vt:variant>
      <vt:variant>
        <vt:i4>0</vt:i4>
      </vt:variant>
      <vt:variant>
        <vt:i4>5</vt:i4>
      </vt:variant>
      <vt:variant>
        <vt:lpwstr/>
      </vt:variant>
      <vt:variant>
        <vt:lpwstr>_Toc209694149</vt:lpwstr>
      </vt:variant>
      <vt:variant>
        <vt:i4>1114163</vt:i4>
      </vt:variant>
      <vt:variant>
        <vt:i4>803</vt:i4>
      </vt:variant>
      <vt:variant>
        <vt:i4>0</vt:i4>
      </vt:variant>
      <vt:variant>
        <vt:i4>5</vt:i4>
      </vt:variant>
      <vt:variant>
        <vt:lpwstr/>
      </vt:variant>
      <vt:variant>
        <vt:lpwstr>_Toc209694148</vt:lpwstr>
      </vt:variant>
      <vt:variant>
        <vt:i4>1114163</vt:i4>
      </vt:variant>
      <vt:variant>
        <vt:i4>797</vt:i4>
      </vt:variant>
      <vt:variant>
        <vt:i4>0</vt:i4>
      </vt:variant>
      <vt:variant>
        <vt:i4>5</vt:i4>
      </vt:variant>
      <vt:variant>
        <vt:lpwstr/>
      </vt:variant>
      <vt:variant>
        <vt:lpwstr>_Toc209694147</vt:lpwstr>
      </vt:variant>
      <vt:variant>
        <vt:i4>1114163</vt:i4>
      </vt:variant>
      <vt:variant>
        <vt:i4>791</vt:i4>
      </vt:variant>
      <vt:variant>
        <vt:i4>0</vt:i4>
      </vt:variant>
      <vt:variant>
        <vt:i4>5</vt:i4>
      </vt:variant>
      <vt:variant>
        <vt:lpwstr/>
      </vt:variant>
      <vt:variant>
        <vt:lpwstr>_Toc209694146</vt:lpwstr>
      </vt:variant>
      <vt:variant>
        <vt:i4>1114163</vt:i4>
      </vt:variant>
      <vt:variant>
        <vt:i4>785</vt:i4>
      </vt:variant>
      <vt:variant>
        <vt:i4>0</vt:i4>
      </vt:variant>
      <vt:variant>
        <vt:i4>5</vt:i4>
      </vt:variant>
      <vt:variant>
        <vt:lpwstr/>
      </vt:variant>
      <vt:variant>
        <vt:lpwstr>_Toc209694145</vt:lpwstr>
      </vt:variant>
      <vt:variant>
        <vt:i4>1114163</vt:i4>
      </vt:variant>
      <vt:variant>
        <vt:i4>779</vt:i4>
      </vt:variant>
      <vt:variant>
        <vt:i4>0</vt:i4>
      </vt:variant>
      <vt:variant>
        <vt:i4>5</vt:i4>
      </vt:variant>
      <vt:variant>
        <vt:lpwstr/>
      </vt:variant>
      <vt:variant>
        <vt:lpwstr>_Toc209694144</vt:lpwstr>
      </vt:variant>
      <vt:variant>
        <vt:i4>1114163</vt:i4>
      </vt:variant>
      <vt:variant>
        <vt:i4>773</vt:i4>
      </vt:variant>
      <vt:variant>
        <vt:i4>0</vt:i4>
      </vt:variant>
      <vt:variant>
        <vt:i4>5</vt:i4>
      </vt:variant>
      <vt:variant>
        <vt:lpwstr/>
      </vt:variant>
      <vt:variant>
        <vt:lpwstr>_Toc209694143</vt:lpwstr>
      </vt:variant>
      <vt:variant>
        <vt:i4>1114163</vt:i4>
      </vt:variant>
      <vt:variant>
        <vt:i4>767</vt:i4>
      </vt:variant>
      <vt:variant>
        <vt:i4>0</vt:i4>
      </vt:variant>
      <vt:variant>
        <vt:i4>5</vt:i4>
      </vt:variant>
      <vt:variant>
        <vt:lpwstr/>
      </vt:variant>
      <vt:variant>
        <vt:lpwstr>_Toc209694142</vt:lpwstr>
      </vt:variant>
      <vt:variant>
        <vt:i4>1114163</vt:i4>
      </vt:variant>
      <vt:variant>
        <vt:i4>761</vt:i4>
      </vt:variant>
      <vt:variant>
        <vt:i4>0</vt:i4>
      </vt:variant>
      <vt:variant>
        <vt:i4>5</vt:i4>
      </vt:variant>
      <vt:variant>
        <vt:lpwstr/>
      </vt:variant>
      <vt:variant>
        <vt:lpwstr>_Toc209694141</vt:lpwstr>
      </vt:variant>
      <vt:variant>
        <vt:i4>1114163</vt:i4>
      </vt:variant>
      <vt:variant>
        <vt:i4>755</vt:i4>
      </vt:variant>
      <vt:variant>
        <vt:i4>0</vt:i4>
      </vt:variant>
      <vt:variant>
        <vt:i4>5</vt:i4>
      </vt:variant>
      <vt:variant>
        <vt:lpwstr/>
      </vt:variant>
      <vt:variant>
        <vt:lpwstr>_Toc209694140</vt:lpwstr>
      </vt:variant>
      <vt:variant>
        <vt:i4>1441843</vt:i4>
      </vt:variant>
      <vt:variant>
        <vt:i4>749</vt:i4>
      </vt:variant>
      <vt:variant>
        <vt:i4>0</vt:i4>
      </vt:variant>
      <vt:variant>
        <vt:i4>5</vt:i4>
      </vt:variant>
      <vt:variant>
        <vt:lpwstr/>
      </vt:variant>
      <vt:variant>
        <vt:lpwstr>_Toc209694139</vt:lpwstr>
      </vt:variant>
      <vt:variant>
        <vt:i4>1441843</vt:i4>
      </vt:variant>
      <vt:variant>
        <vt:i4>743</vt:i4>
      </vt:variant>
      <vt:variant>
        <vt:i4>0</vt:i4>
      </vt:variant>
      <vt:variant>
        <vt:i4>5</vt:i4>
      </vt:variant>
      <vt:variant>
        <vt:lpwstr/>
      </vt:variant>
      <vt:variant>
        <vt:lpwstr>_Toc209694138</vt:lpwstr>
      </vt:variant>
      <vt:variant>
        <vt:i4>1441843</vt:i4>
      </vt:variant>
      <vt:variant>
        <vt:i4>737</vt:i4>
      </vt:variant>
      <vt:variant>
        <vt:i4>0</vt:i4>
      </vt:variant>
      <vt:variant>
        <vt:i4>5</vt:i4>
      </vt:variant>
      <vt:variant>
        <vt:lpwstr/>
      </vt:variant>
      <vt:variant>
        <vt:lpwstr>_Toc209694137</vt:lpwstr>
      </vt:variant>
      <vt:variant>
        <vt:i4>1441843</vt:i4>
      </vt:variant>
      <vt:variant>
        <vt:i4>731</vt:i4>
      </vt:variant>
      <vt:variant>
        <vt:i4>0</vt:i4>
      </vt:variant>
      <vt:variant>
        <vt:i4>5</vt:i4>
      </vt:variant>
      <vt:variant>
        <vt:lpwstr/>
      </vt:variant>
      <vt:variant>
        <vt:lpwstr>_Toc209694136</vt:lpwstr>
      </vt:variant>
      <vt:variant>
        <vt:i4>1441843</vt:i4>
      </vt:variant>
      <vt:variant>
        <vt:i4>725</vt:i4>
      </vt:variant>
      <vt:variant>
        <vt:i4>0</vt:i4>
      </vt:variant>
      <vt:variant>
        <vt:i4>5</vt:i4>
      </vt:variant>
      <vt:variant>
        <vt:lpwstr/>
      </vt:variant>
      <vt:variant>
        <vt:lpwstr>_Toc209694135</vt:lpwstr>
      </vt:variant>
      <vt:variant>
        <vt:i4>1441843</vt:i4>
      </vt:variant>
      <vt:variant>
        <vt:i4>719</vt:i4>
      </vt:variant>
      <vt:variant>
        <vt:i4>0</vt:i4>
      </vt:variant>
      <vt:variant>
        <vt:i4>5</vt:i4>
      </vt:variant>
      <vt:variant>
        <vt:lpwstr/>
      </vt:variant>
      <vt:variant>
        <vt:lpwstr>_Toc209694134</vt:lpwstr>
      </vt:variant>
      <vt:variant>
        <vt:i4>1441843</vt:i4>
      </vt:variant>
      <vt:variant>
        <vt:i4>713</vt:i4>
      </vt:variant>
      <vt:variant>
        <vt:i4>0</vt:i4>
      </vt:variant>
      <vt:variant>
        <vt:i4>5</vt:i4>
      </vt:variant>
      <vt:variant>
        <vt:lpwstr/>
      </vt:variant>
      <vt:variant>
        <vt:lpwstr>_Toc209694133</vt:lpwstr>
      </vt:variant>
      <vt:variant>
        <vt:i4>1441843</vt:i4>
      </vt:variant>
      <vt:variant>
        <vt:i4>707</vt:i4>
      </vt:variant>
      <vt:variant>
        <vt:i4>0</vt:i4>
      </vt:variant>
      <vt:variant>
        <vt:i4>5</vt:i4>
      </vt:variant>
      <vt:variant>
        <vt:lpwstr/>
      </vt:variant>
      <vt:variant>
        <vt:lpwstr>_Toc209694132</vt:lpwstr>
      </vt:variant>
      <vt:variant>
        <vt:i4>1441843</vt:i4>
      </vt:variant>
      <vt:variant>
        <vt:i4>701</vt:i4>
      </vt:variant>
      <vt:variant>
        <vt:i4>0</vt:i4>
      </vt:variant>
      <vt:variant>
        <vt:i4>5</vt:i4>
      </vt:variant>
      <vt:variant>
        <vt:lpwstr/>
      </vt:variant>
      <vt:variant>
        <vt:lpwstr>_Toc209694131</vt:lpwstr>
      </vt:variant>
      <vt:variant>
        <vt:i4>1441843</vt:i4>
      </vt:variant>
      <vt:variant>
        <vt:i4>695</vt:i4>
      </vt:variant>
      <vt:variant>
        <vt:i4>0</vt:i4>
      </vt:variant>
      <vt:variant>
        <vt:i4>5</vt:i4>
      </vt:variant>
      <vt:variant>
        <vt:lpwstr/>
      </vt:variant>
      <vt:variant>
        <vt:lpwstr>_Toc209694130</vt:lpwstr>
      </vt:variant>
      <vt:variant>
        <vt:i4>1507379</vt:i4>
      </vt:variant>
      <vt:variant>
        <vt:i4>689</vt:i4>
      </vt:variant>
      <vt:variant>
        <vt:i4>0</vt:i4>
      </vt:variant>
      <vt:variant>
        <vt:i4>5</vt:i4>
      </vt:variant>
      <vt:variant>
        <vt:lpwstr/>
      </vt:variant>
      <vt:variant>
        <vt:lpwstr>_Toc209694129</vt:lpwstr>
      </vt:variant>
      <vt:variant>
        <vt:i4>1507379</vt:i4>
      </vt:variant>
      <vt:variant>
        <vt:i4>683</vt:i4>
      </vt:variant>
      <vt:variant>
        <vt:i4>0</vt:i4>
      </vt:variant>
      <vt:variant>
        <vt:i4>5</vt:i4>
      </vt:variant>
      <vt:variant>
        <vt:lpwstr/>
      </vt:variant>
      <vt:variant>
        <vt:lpwstr>_Toc209694128</vt:lpwstr>
      </vt:variant>
      <vt:variant>
        <vt:i4>1507379</vt:i4>
      </vt:variant>
      <vt:variant>
        <vt:i4>677</vt:i4>
      </vt:variant>
      <vt:variant>
        <vt:i4>0</vt:i4>
      </vt:variant>
      <vt:variant>
        <vt:i4>5</vt:i4>
      </vt:variant>
      <vt:variant>
        <vt:lpwstr/>
      </vt:variant>
      <vt:variant>
        <vt:lpwstr>_Toc209694127</vt:lpwstr>
      </vt:variant>
      <vt:variant>
        <vt:i4>1507379</vt:i4>
      </vt:variant>
      <vt:variant>
        <vt:i4>671</vt:i4>
      </vt:variant>
      <vt:variant>
        <vt:i4>0</vt:i4>
      </vt:variant>
      <vt:variant>
        <vt:i4>5</vt:i4>
      </vt:variant>
      <vt:variant>
        <vt:lpwstr/>
      </vt:variant>
      <vt:variant>
        <vt:lpwstr>_Toc209694126</vt:lpwstr>
      </vt:variant>
      <vt:variant>
        <vt:i4>1507379</vt:i4>
      </vt:variant>
      <vt:variant>
        <vt:i4>665</vt:i4>
      </vt:variant>
      <vt:variant>
        <vt:i4>0</vt:i4>
      </vt:variant>
      <vt:variant>
        <vt:i4>5</vt:i4>
      </vt:variant>
      <vt:variant>
        <vt:lpwstr/>
      </vt:variant>
      <vt:variant>
        <vt:lpwstr>_Toc209694125</vt:lpwstr>
      </vt:variant>
      <vt:variant>
        <vt:i4>1507379</vt:i4>
      </vt:variant>
      <vt:variant>
        <vt:i4>659</vt:i4>
      </vt:variant>
      <vt:variant>
        <vt:i4>0</vt:i4>
      </vt:variant>
      <vt:variant>
        <vt:i4>5</vt:i4>
      </vt:variant>
      <vt:variant>
        <vt:lpwstr/>
      </vt:variant>
      <vt:variant>
        <vt:lpwstr>_Toc209694124</vt:lpwstr>
      </vt:variant>
      <vt:variant>
        <vt:i4>1507379</vt:i4>
      </vt:variant>
      <vt:variant>
        <vt:i4>653</vt:i4>
      </vt:variant>
      <vt:variant>
        <vt:i4>0</vt:i4>
      </vt:variant>
      <vt:variant>
        <vt:i4>5</vt:i4>
      </vt:variant>
      <vt:variant>
        <vt:lpwstr/>
      </vt:variant>
      <vt:variant>
        <vt:lpwstr>_Toc209694123</vt:lpwstr>
      </vt:variant>
      <vt:variant>
        <vt:i4>1507379</vt:i4>
      </vt:variant>
      <vt:variant>
        <vt:i4>647</vt:i4>
      </vt:variant>
      <vt:variant>
        <vt:i4>0</vt:i4>
      </vt:variant>
      <vt:variant>
        <vt:i4>5</vt:i4>
      </vt:variant>
      <vt:variant>
        <vt:lpwstr/>
      </vt:variant>
      <vt:variant>
        <vt:lpwstr>_Toc209694122</vt:lpwstr>
      </vt:variant>
      <vt:variant>
        <vt:i4>1507379</vt:i4>
      </vt:variant>
      <vt:variant>
        <vt:i4>641</vt:i4>
      </vt:variant>
      <vt:variant>
        <vt:i4>0</vt:i4>
      </vt:variant>
      <vt:variant>
        <vt:i4>5</vt:i4>
      </vt:variant>
      <vt:variant>
        <vt:lpwstr/>
      </vt:variant>
      <vt:variant>
        <vt:lpwstr>_Toc209694121</vt:lpwstr>
      </vt:variant>
      <vt:variant>
        <vt:i4>1507379</vt:i4>
      </vt:variant>
      <vt:variant>
        <vt:i4>635</vt:i4>
      </vt:variant>
      <vt:variant>
        <vt:i4>0</vt:i4>
      </vt:variant>
      <vt:variant>
        <vt:i4>5</vt:i4>
      </vt:variant>
      <vt:variant>
        <vt:lpwstr/>
      </vt:variant>
      <vt:variant>
        <vt:lpwstr>_Toc209694120</vt:lpwstr>
      </vt:variant>
      <vt:variant>
        <vt:i4>1310771</vt:i4>
      </vt:variant>
      <vt:variant>
        <vt:i4>629</vt:i4>
      </vt:variant>
      <vt:variant>
        <vt:i4>0</vt:i4>
      </vt:variant>
      <vt:variant>
        <vt:i4>5</vt:i4>
      </vt:variant>
      <vt:variant>
        <vt:lpwstr/>
      </vt:variant>
      <vt:variant>
        <vt:lpwstr>_Toc209694119</vt:lpwstr>
      </vt:variant>
      <vt:variant>
        <vt:i4>1310771</vt:i4>
      </vt:variant>
      <vt:variant>
        <vt:i4>623</vt:i4>
      </vt:variant>
      <vt:variant>
        <vt:i4>0</vt:i4>
      </vt:variant>
      <vt:variant>
        <vt:i4>5</vt:i4>
      </vt:variant>
      <vt:variant>
        <vt:lpwstr/>
      </vt:variant>
      <vt:variant>
        <vt:lpwstr>_Toc209694118</vt:lpwstr>
      </vt:variant>
      <vt:variant>
        <vt:i4>1310771</vt:i4>
      </vt:variant>
      <vt:variant>
        <vt:i4>617</vt:i4>
      </vt:variant>
      <vt:variant>
        <vt:i4>0</vt:i4>
      </vt:variant>
      <vt:variant>
        <vt:i4>5</vt:i4>
      </vt:variant>
      <vt:variant>
        <vt:lpwstr/>
      </vt:variant>
      <vt:variant>
        <vt:lpwstr>_Toc209694117</vt:lpwstr>
      </vt:variant>
      <vt:variant>
        <vt:i4>1310771</vt:i4>
      </vt:variant>
      <vt:variant>
        <vt:i4>611</vt:i4>
      </vt:variant>
      <vt:variant>
        <vt:i4>0</vt:i4>
      </vt:variant>
      <vt:variant>
        <vt:i4>5</vt:i4>
      </vt:variant>
      <vt:variant>
        <vt:lpwstr/>
      </vt:variant>
      <vt:variant>
        <vt:lpwstr>_Toc209694116</vt:lpwstr>
      </vt:variant>
      <vt:variant>
        <vt:i4>1310771</vt:i4>
      </vt:variant>
      <vt:variant>
        <vt:i4>605</vt:i4>
      </vt:variant>
      <vt:variant>
        <vt:i4>0</vt:i4>
      </vt:variant>
      <vt:variant>
        <vt:i4>5</vt:i4>
      </vt:variant>
      <vt:variant>
        <vt:lpwstr/>
      </vt:variant>
      <vt:variant>
        <vt:lpwstr>_Toc209694115</vt:lpwstr>
      </vt:variant>
      <vt:variant>
        <vt:i4>1310771</vt:i4>
      </vt:variant>
      <vt:variant>
        <vt:i4>599</vt:i4>
      </vt:variant>
      <vt:variant>
        <vt:i4>0</vt:i4>
      </vt:variant>
      <vt:variant>
        <vt:i4>5</vt:i4>
      </vt:variant>
      <vt:variant>
        <vt:lpwstr/>
      </vt:variant>
      <vt:variant>
        <vt:lpwstr>_Toc209694114</vt:lpwstr>
      </vt:variant>
      <vt:variant>
        <vt:i4>1310771</vt:i4>
      </vt:variant>
      <vt:variant>
        <vt:i4>593</vt:i4>
      </vt:variant>
      <vt:variant>
        <vt:i4>0</vt:i4>
      </vt:variant>
      <vt:variant>
        <vt:i4>5</vt:i4>
      </vt:variant>
      <vt:variant>
        <vt:lpwstr/>
      </vt:variant>
      <vt:variant>
        <vt:lpwstr>_Toc209694113</vt:lpwstr>
      </vt:variant>
      <vt:variant>
        <vt:i4>1310771</vt:i4>
      </vt:variant>
      <vt:variant>
        <vt:i4>587</vt:i4>
      </vt:variant>
      <vt:variant>
        <vt:i4>0</vt:i4>
      </vt:variant>
      <vt:variant>
        <vt:i4>5</vt:i4>
      </vt:variant>
      <vt:variant>
        <vt:lpwstr/>
      </vt:variant>
      <vt:variant>
        <vt:lpwstr>_Toc209694112</vt:lpwstr>
      </vt:variant>
      <vt:variant>
        <vt:i4>1310771</vt:i4>
      </vt:variant>
      <vt:variant>
        <vt:i4>581</vt:i4>
      </vt:variant>
      <vt:variant>
        <vt:i4>0</vt:i4>
      </vt:variant>
      <vt:variant>
        <vt:i4>5</vt:i4>
      </vt:variant>
      <vt:variant>
        <vt:lpwstr/>
      </vt:variant>
      <vt:variant>
        <vt:lpwstr>_Toc209694111</vt:lpwstr>
      </vt:variant>
      <vt:variant>
        <vt:i4>1310771</vt:i4>
      </vt:variant>
      <vt:variant>
        <vt:i4>575</vt:i4>
      </vt:variant>
      <vt:variant>
        <vt:i4>0</vt:i4>
      </vt:variant>
      <vt:variant>
        <vt:i4>5</vt:i4>
      </vt:variant>
      <vt:variant>
        <vt:lpwstr/>
      </vt:variant>
      <vt:variant>
        <vt:lpwstr>_Toc209694110</vt:lpwstr>
      </vt:variant>
      <vt:variant>
        <vt:i4>1376307</vt:i4>
      </vt:variant>
      <vt:variant>
        <vt:i4>569</vt:i4>
      </vt:variant>
      <vt:variant>
        <vt:i4>0</vt:i4>
      </vt:variant>
      <vt:variant>
        <vt:i4>5</vt:i4>
      </vt:variant>
      <vt:variant>
        <vt:lpwstr/>
      </vt:variant>
      <vt:variant>
        <vt:lpwstr>_Toc209694109</vt:lpwstr>
      </vt:variant>
      <vt:variant>
        <vt:i4>1376307</vt:i4>
      </vt:variant>
      <vt:variant>
        <vt:i4>563</vt:i4>
      </vt:variant>
      <vt:variant>
        <vt:i4>0</vt:i4>
      </vt:variant>
      <vt:variant>
        <vt:i4>5</vt:i4>
      </vt:variant>
      <vt:variant>
        <vt:lpwstr/>
      </vt:variant>
      <vt:variant>
        <vt:lpwstr>_Toc209694108</vt:lpwstr>
      </vt:variant>
      <vt:variant>
        <vt:i4>1376307</vt:i4>
      </vt:variant>
      <vt:variant>
        <vt:i4>557</vt:i4>
      </vt:variant>
      <vt:variant>
        <vt:i4>0</vt:i4>
      </vt:variant>
      <vt:variant>
        <vt:i4>5</vt:i4>
      </vt:variant>
      <vt:variant>
        <vt:lpwstr/>
      </vt:variant>
      <vt:variant>
        <vt:lpwstr>_Toc209694107</vt:lpwstr>
      </vt:variant>
      <vt:variant>
        <vt:i4>1376307</vt:i4>
      </vt:variant>
      <vt:variant>
        <vt:i4>551</vt:i4>
      </vt:variant>
      <vt:variant>
        <vt:i4>0</vt:i4>
      </vt:variant>
      <vt:variant>
        <vt:i4>5</vt:i4>
      </vt:variant>
      <vt:variant>
        <vt:lpwstr/>
      </vt:variant>
      <vt:variant>
        <vt:lpwstr>_Toc209694106</vt:lpwstr>
      </vt:variant>
      <vt:variant>
        <vt:i4>1376307</vt:i4>
      </vt:variant>
      <vt:variant>
        <vt:i4>545</vt:i4>
      </vt:variant>
      <vt:variant>
        <vt:i4>0</vt:i4>
      </vt:variant>
      <vt:variant>
        <vt:i4>5</vt:i4>
      </vt:variant>
      <vt:variant>
        <vt:lpwstr/>
      </vt:variant>
      <vt:variant>
        <vt:lpwstr>_Toc209694105</vt:lpwstr>
      </vt:variant>
      <vt:variant>
        <vt:i4>1376307</vt:i4>
      </vt:variant>
      <vt:variant>
        <vt:i4>539</vt:i4>
      </vt:variant>
      <vt:variant>
        <vt:i4>0</vt:i4>
      </vt:variant>
      <vt:variant>
        <vt:i4>5</vt:i4>
      </vt:variant>
      <vt:variant>
        <vt:lpwstr/>
      </vt:variant>
      <vt:variant>
        <vt:lpwstr>_Toc209694104</vt:lpwstr>
      </vt:variant>
      <vt:variant>
        <vt:i4>1376307</vt:i4>
      </vt:variant>
      <vt:variant>
        <vt:i4>533</vt:i4>
      </vt:variant>
      <vt:variant>
        <vt:i4>0</vt:i4>
      </vt:variant>
      <vt:variant>
        <vt:i4>5</vt:i4>
      </vt:variant>
      <vt:variant>
        <vt:lpwstr/>
      </vt:variant>
      <vt:variant>
        <vt:lpwstr>_Toc209694103</vt:lpwstr>
      </vt:variant>
      <vt:variant>
        <vt:i4>1376307</vt:i4>
      </vt:variant>
      <vt:variant>
        <vt:i4>527</vt:i4>
      </vt:variant>
      <vt:variant>
        <vt:i4>0</vt:i4>
      </vt:variant>
      <vt:variant>
        <vt:i4>5</vt:i4>
      </vt:variant>
      <vt:variant>
        <vt:lpwstr/>
      </vt:variant>
      <vt:variant>
        <vt:lpwstr>_Toc209694102</vt:lpwstr>
      </vt:variant>
      <vt:variant>
        <vt:i4>1376307</vt:i4>
      </vt:variant>
      <vt:variant>
        <vt:i4>521</vt:i4>
      </vt:variant>
      <vt:variant>
        <vt:i4>0</vt:i4>
      </vt:variant>
      <vt:variant>
        <vt:i4>5</vt:i4>
      </vt:variant>
      <vt:variant>
        <vt:lpwstr/>
      </vt:variant>
      <vt:variant>
        <vt:lpwstr>_Toc209694101</vt:lpwstr>
      </vt:variant>
      <vt:variant>
        <vt:i4>1376307</vt:i4>
      </vt:variant>
      <vt:variant>
        <vt:i4>515</vt:i4>
      </vt:variant>
      <vt:variant>
        <vt:i4>0</vt:i4>
      </vt:variant>
      <vt:variant>
        <vt:i4>5</vt:i4>
      </vt:variant>
      <vt:variant>
        <vt:lpwstr/>
      </vt:variant>
      <vt:variant>
        <vt:lpwstr>_Toc209694100</vt:lpwstr>
      </vt:variant>
      <vt:variant>
        <vt:i4>1835058</vt:i4>
      </vt:variant>
      <vt:variant>
        <vt:i4>509</vt:i4>
      </vt:variant>
      <vt:variant>
        <vt:i4>0</vt:i4>
      </vt:variant>
      <vt:variant>
        <vt:i4>5</vt:i4>
      </vt:variant>
      <vt:variant>
        <vt:lpwstr/>
      </vt:variant>
      <vt:variant>
        <vt:lpwstr>_Toc209694099</vt:lpwstr>
      </vt:variant>
      <vt:variant>
        <vt:i4>1835058</vt:i4>
      </vt:variant>
      <vt:variant>
        <vt:i4>503</vt:i4>
      </vt:variant>
      <vt:variant>
        <vt:i4>0</vt:i4>
      </vt:variant>
      <vt:variant>
        <vt:i4>5</vt:i4>
      </vt:variant>
      <vt:variant>
        <vt:lpwstr/>
      </vt:variant>
      <vt:variant>
        <vt:lpwstr>_Toc209694098</vt:lpwstr>
      </vt:variant>
      <vt:variant>
        <vt:i4>1835058</vt:i4>
      </vt:variant>
      <vt:variant>
        <vt:i4>497</vt:i4>
      </vt:variant>
      <vt:variant>
        <vt:i4>0</vt:i4>
      </vt:variant>
      <vt:variant>
        <vt:i4>5</vt:i4>
      </vt:variant>
      <vt:variant>
        <vt:lpwstr/>
      </vt:variant>
      <vt:variant>
        <vt:lpwstr>_Toc209694097</vt:lpwstr>
      </vt:variant>
      <vt:variant>
        <vt:i4>1835058</vt:i4>
      </vt:variant>
      <vt:variant>
        <vt:i4>491</vt:i4>
      </vt:variant>
      <vt:variant>
        <vt:i4>0</vt:i4>
      </vt:variant>
      <vt:variant>
        <vt:i4>5</vt:i4>
      </vt:variant>
      <vt:variant>
        <vt:lpwstr/>
      </vt:variant>
      <vt:variant>
        <vt:lpwstr>_Toc209694096</vt:lpwstr>
      </vt:variant>
      <vt:variant>
        <vt:i4>1835058</vt:i4>
      </vt:variant>
      <vt:variant>
        <vt:i4>485</vt:i4>
      </vt:variant>
      <vt:variant>
        <vt:i4>0</vt:i4>
      </vt:variant>
      <vt:variant>
        <vt:i4>5</vt:i4>
      </vt:variant>
      <vt:variant>
        <vt:lpwstr/>
      </vt:variant>
      <vt:variant>
        <vt:lpwstr>_Toc209694095</vt:lpwstr>
      </vt:variant>
      <vt:variant>
        <vt:i4>1835058</vt:i4>
      </vt:variant>
      <vt:variant>
        <vt:i4>479</vt:i4>
      </vt:variant>
      <vt:variant>
        <vt:i4>0</vt:i4>
      </vt:variant>
      <vt:variant>
        <vt:i4>5</vt:i4>
      </vt:variant>
      <vt:variant>
        <vt:lpwstr/>
      </vt:variant>
      <vt:variant>
        <vt:lpwstr>_Toc209694094</vt:lpwstr>
      </vt:variant>
      <vt:variant>
        <vt:i4>1835058</vt:i4>
      </vt:variant>
      <vt:variant>
        <vt:i4>473</vt:i4>
      </vt:variant>
      <vt:variant>
        <vt:i4>0</vt:i4>
      </vt:variant>
      <vt:variant>
        <vt:i4>5</vt:i4>
      </vt:variant>
      <vt:variant>
        <vt:lpwstr/>
      </vt:variant>
      <vt:variant>
        <vt:lpwstr>_Toc209694093</vt:lpwstr>
      </vt:variant>
      <vt:variant>
        <vt:i4>1835058</vt:i4>
      </vt:variant>
      <vt:variant>
        <vt:i4>467</vt:i4>
      </vt:variant>
      <vt:variant>
        <vt:i4>0</vt:i4>
      </vt:variant>
      <vt:variant>
        <vt:i4>5</vt:i4>
      </vt:variant>
      <vt:variant>
        <vt:lpwstr/>
      </vt:variant>
      <vt:variant>
        <vt:lpwstr>_Toc209694092</vt:lpwstr>
      </vt:variant>
      <vt:variant>
        <vt:i4>1835058</vt:i4>
      </vt:variant>
      <vt:variant>
        <vt:i4>461</vt:i4>
      </vt:variant>
      <vt:variant>
        <vt:i4>0</vt:i4>
      </vt:variant>
      <vt:variant>
        <vt:i4>5</vt:i4>
      </vt:variant>
      <vt:variant>
        <vt:lpwstr/>
      </vt:variant>
      <vt:variant>
        <vt:lpwstr>_Toc209694091</vt:lpwstr>
      </vt:variant>
      <vt:variant>
        <vt:i4>1835058</vt:i4>
      </vt:variant>
      <vt:variant>
        <vt:i4>455</vt:i4>
      </vt:variant>
      <vt:variant>
        <vt:i4>0</vt:i4>
      </vt:variant>
      <vt:variant>
        <vt:i4>5</vt:i4>
      </vt:variant>
      <vt:variant>
        <vt:lpwstr/>
      </vt:variant>
      <vt:variant>
        <vt:lpwstr>_Toc209694090</vt:lpwstr>
      </vt:variant>
      <vt:variant>
        <vt:i4>1900594</vt:i4>
      </vt:variant>
      <vt:variant>
        <vt:i4>449</vt:i4>
      </vt:variant>
      <vt:variant>
        <vt:i4>0</vt:i4>
      </vt:variant>
      <vt:variant>
        <vt:i4>5</vt:i4>
      </vt:variant>
      <vt:variant>
        <vt:lpwstr/>
      </vt:variant>
      <vt:variant>
        <vt:lpwstr>_Toc209694089</vt:lpwstr>
      </vt:variant>
      <vt:variant>
        <vt:i4>1900594</vt:i4>
      </vt:variant>
      <vt:variant>
        <vt:i4>443</vt:i4>
      </vt:variant>
      <vt:variant>
        <vt:i4>0</vt:i4>
      </vt:variant>
      <vt:variant>
        <vt:i4>5</vt:i4>
      </vt:variant>
      <vt:variant>
        <vt:lpwstr/>
      </vt:variant>
      <vt:variant>
        <vt:lpwstr>_Toc209694088</vt:lpwstr>
      </vt:variant>
      <vt:variant>
        <vt:i4>1376306</vt:i4>
      </vt:variant>
      <vt:variant>
        <vt:i4>434</vt:i4>
      </vt:variant>
      <vt:variant>
        <vt:i4>0</vt:i4>
      </vt:variant>
      <vt:variant>
        <vt:i4>5</vt:i4>
      </vt:variant>
      <vt:variant>
        <vt:lpwstr/>
      </vt:variant>
      <vt:variant>
        <vt:lpwstr>_Toc209693073</vt:lpwstr>
      </vt:variant>
      <vt:variant>
        <vt:i4>1376306</vt:i4>
      </vt:variant>
      <vt:variant>
        <vt:i4>428</vt:i4>
      </vt:variant>
      <vt:variant>
        <vt:i4>0</vt:i4>
      </vt:variant>
      <vt:variant>
        <vt:i4>5</vt:i4>
      </vt:variant>
      <vt:variant>
        <vt:lpwstr/>
      </vt:variant>
      <vt:variant>
        <vt:lpwstr>_Toc209693072</vt:lpwstr>
      </vt:variant>
      <vt:variant>
        <vt:i4>1376306</vt:i4>
      </vt:variant>
      <vt:variant>
        <vt:i4>422</vt:i4>
      </vt:variant>
      <vt:variant>
        <vt:i4>0</vt:i4>
      </vt:variant>
      <vt:variant>
        <vt:i4>5</vt:i4>
      </vt:variant>
      <vt:variant>
        <vt:lpwstr/>
      </vt:variant>
      <vt:variant>
        <vt:lpwstr>_Toc209693071</vt:lpwstr>
      </vt:variant>
      <vt:variant>
        <vt:i4>1376306</vt:i4>
      </vt:variant>
      <vt:variant>
        <vt:i4>416</vt:i4>
      </vt:variant>
      <vt:variant>
        <vt:i4>0</vt:i4>
      </vt:variant>
      <vt:variant>
        <vt:i4>5</vt:i4>
      </vt:variant>
      <vt:variant>
        <vt:lpwstr/>
      </vt:variant>
      <vt:variant>
        <vt:lpwstr>_Toc209693070</vt:lpwstr>
      </vt:variant>
      <vt:variant>
        <vt:i4>1310770</vt:i4>
      </vt:variant>
      <vt:variant>
        <vt:i4>410</vt:i4>
      </vt:variant>
      <vt:variant>
        <vt:i4>0</vt:i4>
      </vt:variant>
      <vt:variant>
        <vt:i4>5</vt:i4>
      </vt:variant>
      <vt:variant>
        <vt:lpwstr/>
      </vt:variant>
      <vt:variant>
        <vt:lpwstr>_Toc209693069</vt:lpwstr>
      </vt:variant>
      <vt:variant>
        <vt:i4>1310770</vt:i4>
      </vt:variant>
      <vt:variant>
        <vt:i4>404</vt:i4>
      </vt:variant>
      <vt:variant>
        <vt:i4>0</vt:i4>
      </vt:variant>
      <vt:variant>
        <vt:i4>5</vt:i4>
      </vt:variant>
      <vt:variant>
        <vt:lpwstr/>
      </vt:variant>
      <vt:variant>
        <vt:lpwstr>_Toc209693068</vt:lpwstr>
      </vt:variant>
      <vt:variant>
        <vt:i4>1310770</vt:i4>
      </vt:variant>
      <vt:variant>
        <vt:i4>398</vt:i4>
      </vt:variant>
      <vt:variant>
        <vt:i4>0</vt:i4>
      </vt:variant>
      <vt:variant>
        <vt:i4>5</vt:i4>
      </vt:variant>
      <vt:variant>
        <vt:lpwstr/>
      </vt:variant>
      <vt:variant>
        <vt:lpwstr>_Toc209693067</vt:lpwstr>
      </vt:variant>
      <vt:variant>
        <vt:i4>1310770</vt:i4>
      </vt:variant>
      <vt:variant>
        <vt:i4>392</vt:i4>
      </vt:variant>
      <vt:variant>
        <vt:i4>0</vt:i4>
      </vt:variant>
      <vt:variant>
        <vt:i4>5</vt:i4>
      </vt:variant>
      <vt:variant>
        <vt:lpwstr/>
      </vt:variant>
      <vt:variant>
        <vt:lpwstr>_Toc209693066</vt:lpwstr>
      </vt:variant>
      <vt:variant>
        <vt:i4>1310770</vt:i4>
      </vt:variant>
      <vt:variant>
        <vt:i4>386</vt:i4>
      </vt:variant>
      <vt:variant>
        <vt:i4>0</vt:i4>
      </vt:variant>
      <vt:variant>
        <vt:i4>5</vt:i4>
      </vt:variant>
      <vt:variant>
        <vt:lpwstr/>
      </vt:variant>
      <vt:variant>
        <vt:lpwstr>_Toc209693065</vt:lpwstr>
      </vt:variant>
      <vt:variant>
        <vt:i4>1310770</vt:i4>
      </vt:variant>
      <vt:variant>
        <vt:i4>380</vt:i4>
      </vt:variant>
      <vt:variant>
        <vt:i4>0</vt:i4>
      </vt:variant>
      <vt:variant>
        <vt:i4>5</vt:i4>
      </vt:variant>
      <vt:variant>
        <vt:lpwstr/>
      </vt:variant>
      <vt:variant>
        <vt:lpwstr>_Toc209693064</vt:lpwstr>
      </vt:variant>
      <vt:variant>
        <vt:i4>1310770</vt:i4>
      </vt:variant>
      <vt:variant>
        <vt:i4>374</vt:i4>
      </vt:variant>
      <vt:variant>
        <vt:i4>0</vt:i4>
      </vt:variant>
      <vt:variant>
        <vt:i4>5</vt:i4>
      </vt:variant>
      <vt:variant>
        <vt:lpwstr/>
      </vt:variant>
      <vt:variant>
        <vt:lpwstr>_Toc209693063</vt:lpwstr>
      </vt:variant>
      <vt:variant>
        <vt:i4>1310770</vt:i4>
      </vt:variant>
      <vt:variant>
        <vt:i4>368</vt:i4>
      </vt:variant>
      <vt:variant>
        <vt:i4>0</vt:i4>
      </vt:variant>
      <vt:variant>
        <vt:i4>5</vt:i4>
      </vt:variant>
      <vt:variant>
        <vt:lpwstr/>
      </vt:variant>
      <vt:variant>
        <vt:lpwstr>_Toc209693062</vt:lpwstr>
      </vt:variant>
      <vt:variant>
        <vt:i4>1310770</vt:i4>
      </vt:variant>
      <vt:variant>
        <vt:i4>362</vt:i4>
      </vt:variant>
      <vt:variant>
        <vt:i4>0</vt:i4>
      </vt:variant>
      <vt:variant>
        <vt:i4>5</vt:i4>
      </vt:variant>
      <vt:variant>
        <vt:lpwstr/>
      </vt:variant>
      <vt:variant>
        <vt:lpwstr>_Toc209693061</vt:lpwstr>
      </vt:variant>
      <vt:variant>
        <vt:i4>1310770</vt:i4>
      </vt:variant>
      <vt:variant>
        <vt:i4>356</vt:i4>
      </vt:variant>
      <vt:variant>
        <vt:i4>0</vt:i4>
      </vt:variant>
      <vt:variant>
        <vt:i4>5</vt:i4>
      </vt:variant>
      <vt:variant>
        <vt:lpwstr/>
      </vt:variant>
      <vt:variant>
        <vt:lpwstr>_Toc209693060</vt:lpwstr>
      </vt:variant>
      <vt:variant>
        <vt:i4>1507378</vt:i4>
      </vt:variant>
      <vt:variant>
        <vt:i4>350</vt:i4>
      </vt:variant>
      <vt:variant>
        <vt:i4>0</vt:i4>
      </vt:variant>
      <vt:variant>
        <vt:i4>5</vt:i4>
      </vt:variant>
      <vt:variant>
        <vt:lpwstr/>
      </vt:variant>
      <vt:variant>
        <vt:lpwstr>_Toc209693059</vt:lpwstr>
      </vt:variant>
      <vt:variant>
        <vt:i4>1507378</vt:i4>
      </vt:variant>
      <vt:variant>
        <vt:i4>344</vt:i4>
      </vt:variant>
      <vt:variant>
        <vt:i4>0</vt:i4>
      </vt:variant>
      <vt:variant>
        <vt:i4>5</vt:i4>
      </vt:variant>
      <vt:variant>
        <vt:lpwstr/>
      </vt:variant>
      <vt:variant>
        <vt:lpwstr>_Toc209693058</vt:lpwstr>
      </vt:variant>
      <vt:variant>
        <vt:i4>1507378</vt:i4>
      </vt:variant>
      <vt:variant>
        <vt:i4>338</vt:i4>
      </vt:variant>
      <vt:variant>
        <vt:i4>0</vt:i4>
      </vt:variant>
      <vt:variant>
        <vt:i4>5</vt:i4>
      </vt:variant>
      <vt:variant>
        <vt:lpwstr/>
      </vt:variant>
      <vt:variant>
        <vt:lpwstr>_Toc209693057</vt:lpwstr>
      </vt:variant>
      <vt:variant>
        <vt:i4>1507378</vt:i4>
      </vt:variant>
      <vt:variant>
        <vt:i4>332</vt:i4>
      </vt:variant>
      <vt:variant>
        <vt:i4>0</vt:i4>
      </vt:variant>
      <vt:variant>
        <vt:i4>5</vt:i4>
      </vt:variant>
      <vt:variant>
        <vt:lpwstr/>
      </vt:variant>
      <vt:variant>
        <vt:lpwstr>_Toc209693056</vt:lpwstr>
      </vt:variant>
      <vt:variant>
        <vt:i4>1507378</vt:i4>
      </vt:variant>
      <vt:variant>
        <vt:i4>326</vt:i4>
      </vt:variant>
      <vt:variant>
        <vt:i4>0</vt:i4>
      </vt:variant>
      <vt:variant>
        <vt:i4>5</vt:i4>
      </vt:variant>
      <vt:variant>
        <vt:lpwstr/>
      </vt:variant>
      <vt:variant>
        <vt:lpwstr>_Toc209693055</vt:lpwstr>
      </vt:variant>
      <vt:variant>
        <vt:i4>1507378</vt:i4>
      </vt:variant>
      <vt:variant>
        <vt:i4>320</vt:i4>
      </vt:variant>
      <vt:variant>
        <vt:i4>0</vt:i4>
      </vt:variant>
      <vt:variant>
        <vt:i4>5</vt:i4>
      </vt:variant>
      <vt:variant>
        <vt:lpwstr/>
      </vt:variant>
      <vt:variant>
        <vt:lpwstr>_Toc209693054</vt:lpwstr>
      </vt:variant>
      <vt:variant>
        <vt:i4>1507378</vt:i4>
      </vt:variant>
      <vt:variant>
        <vt:i4>314</vt:i4>
      </vt:variant>
      <vt:variant>
        <vt:i4>0</vt:i4>
      </vt:variant>
      <vt:variant>
        <vt:i4>5</vt:i4>
      </vt:variant>
      <vt:variant>
        <vt:lpwstr/>
      </vt:variant>
      <vt:variant>
        <vt:lpwstr>_Toc209693053</vt:lpwstr>
      </vt:variant>
      <vt:variant>
        <vt:i4>1507378</vt:i4>
      </vt:variant>
      <vt:variant>
        <vt:i4>308</vt:i4>
      </vt:variant>
      <vt:variant>
        <vt:i4>0</vt:i4>
      </vt:variant>
      <vt:variant>
        <vt:i4>5</vt:i4>
      </vt:variant>
      <vt:variant>
        <vt:lpwstr/>
      </vt:variant>
      <vt:variant>
        <vt:lpwstr>_Toc209693052</vt:lpwstr>
      </vt:variant>
      <vt:variant>
        <vt:i4>1507378</vt:i4>
      </vt:variant>
      <vt:variant>
        <vt:i4>302</vt:i4>
      </vt:variant>
      <vt:variant>
        <vt:i4>0</vt:i4>
      </vt:variant>
      <vt:variant>
        <vt:i4>5</vt:i4>
      </vt:variant>
      <vt:variant>
        <vt:lpwstr/>
      </vt:variant>
      <vt:variant>
        <vt:lpwstr>_Toc209693051</vt:lpwstr>
      </vt:variant>
      <vt:variant>
        <vt:i4>1507378</vt:i4>
      </vt:variant>
      <vt:variant>
        <vt:i4>296</vt:i4>
      </vt:variant>
      <vt:variant>
        <vt:i4>0</vt:i4>
      </vt:variant>
      <vt:variant>
        <vt:i4>5</vt:i4>
      </vt:variant>
      <vt:variant>
        <vt:lpwstr/>
      </vt:variant>
      <vt:variant>
        <vt:lpwstr>_Toc209693050</vt:lpwstr>
      </vt:variant>
      <vt:variant>
        <vt:i4>1441842</vt:i4>
      </vt:variant>
      <vt:variant>
        <vt:i4>290</vt:i4>
      </vt:variant>
      <vt:variant>
        <vt:i4>0</vt:i4>
      </vt:variant>
      <vt:variant>
        <vt:i4>5</vt:i4>
      </vt:variant>
      <vt:variant>
        <vt:lpwstr/>
      </vt:variant>
      <vt:variant>
        <vt:lpwstr>_Toc209693049</vt:lpwstr>
      </vt:variant>
      <vt:variant>
        <vt:i4>1441842</vt:i4>
      </vt:variant>
      <vt:variant>
        <vt:i4>284</vt:i4>
      </vt:variant>
      <vt:variant>
        <vt:i4>0</vt:i4>
      </vt:variant>
      <vt:variant>
        <vt:i4>5</vt:i4>
      </vt:variant>
      <vt:variant>
        <vt:lpwstr/>
      </vt:variant>
      <vt:variant>
        <vt:lpwstr>_Toc209693048</vt:lpwstr>
      </vt:variant>
      <vt:variant>
        <vt:i4>1441842</vt:i4>
      </vt:variant>
      <vt:variant>
        <vt:i4>278</vt:i4>
      </vt:variant>
      <vt:variant>
        <vt:i4>0</vt:i4>
      </vt:variant>
      <vt:variant>
        <vt:i4>5</vt:i4>
      </vt:variant>
      <vt:variant>
        <vt:lpwstr/>
      </vt:variant>
      <vt:variant>
        <vt:lpwstr>_Toc209693047</vt:lpwstr>
      </vt:variant>
      <vt:variant>
        <vt:i4>1441842</vt:i4>
      </vt:variant>
      <vt:variant>
        <vt:i4>272</vt:i4>
      </vt:variant>
      <vt:variant>
        <vt:i4>0</vt:i4>
      </vt:variant>
      <vt:variant>
        <vt:i4>5</vt:i4>
      </vt:variant>
      <vt:variant>
        <vt:lpwstr/>
      </vt:variant>
      <vt:variant>
        <vt:lpwstr>_Toc209693046</vt:lpwstr>
      </vt:variant>
      <vt:variant>
        <vt:i4>1441842</vt:i4>
      </vt:variant>
      <vt:variant>
        <vt:i4>266</vt:i4>
      </vt:variant>
      <vt:variant>
        <vt:i4>0</vt:i4>
      </vt:variant>
      <vt:variant>
        <vt:i4>5</vt:i4>
      </vt:variant>
      <vt:variant>
        <vt:lpwstr/>
      </vt:variant>
      <vt:variant>
        <vt:lpwstr>_Toc209693045</vt:lpwstr>
      </vt:variant>
      <vt:variant>
        <vt:i4>1441842</vt:i4>
      </vt:variant>
      <vt:variant>
        <vt:i4>260</vt:i4>
      </vt:variant>
      <vt:variant>
        <vt:i4>0</vt:i4>
      </vt:variant>
      <vt:variant>
        <vt:i4>5</vt:i4>
      </vt:variant>
      <vt:variant>
        <vt:lpwstr/>
      </vt:variant>
      <vt:variant>
        <vt:lpwstr>_Toc209693044</vt:lpwstr>
      </vt:variant>
      <vt:variant>
        <vt:i4>1441842</vt:i4>
      </vt:variant>
      <vt:variant>
        <vt:i4>254</vt:i4>
      </vt:variant>
      <vt:variant>
        <vt:i4>0</vt:i4>
      </vt:variant>
      <vt:variant>
        <vt:i4>5</vt:i4>
      </vt:variant>
      <vt:variant>
        <vt:lpwstr/>
      </vt:variant>
      <vt:variant>
        <vt:lpwstr>_Toc209693043</vt:lpwstr>
      </vt:variant>
      <vt:variant>
        <vt:i4>1441842</vt:i4>
      </vt:variant>
      <vt:variant>
        <vt:i4>248</vt:i4>
      </vt:variant>
      <vt:variant>
        <vt:i4>0</vt:i4>
      </vt:variant>
      <vt:variant>
        <vt:i4>5</vt:i4>
      </vt:variant>
      <vt:variant>
        <vt:lpwstr/>
      </vt:variant>
      <vt:variant>
        <vt:lpwstr>_Toc209693042</vt:lpwstr>
      </vt:variant>
      <vt:variant>
        <vt:i4>1441842</vt:i4>
      </vt:variant>
      <vt:variant>
        <vt:i4>242</vt:i4>
      </vt:variant>
      <vt:variant>
        <vt:i4>0</vt:i4>
      </vt:variant>
      <vt:variant>
        <vt:i4>5</vt:i4>
      </vt:variant>
      <vt:variant>
        <vt:lpwstr/>
      </vt:variant>
      <vt:variant>
        <vt:lpwstr>_Toc209693041</vt:lpwstr>
      </vt:variant>
      <vt:variant>
        <vt:i4>1441842</vt:i4>
      </vt:variant>
      <vt:variant>
        <vt:i4>236</vt:i4>
      </vt:variant>
      <vt:variant>
        <vt:i4>0</vt:i4>
      </vt:variant>
      <vt:variant>
        <vt:i4>5</vt:i4>
      </vt:variant>
      <vt:variant>
        <vt:lpwstr/>
      </vt:variant>
      <vt:variant>
        <vt:lpwstr>_Toc209693040</vt:lpwstr>
      </vt:variant>
      <vt:variant>
        <vt:i4>1114162</vt:i4>
      </vt:variant>
      <vt:variant>
        <vt:i4>230</vt:i4>
      </vt:variant>
      <vt:variant>
        <vt:i4>0</vt:i4>
      </vt:variant>
      <vt:variant>
        <vt:i4>5</vt:i4>
      </vt:variant>
      <vt:variant>
        <vt:lpwstr/>
      </vt:variant>
      <vt:variant>
        <vt:lpwstr>_Toc209693039</vt:lpwstr>
      </vt:variant>
      <vt:variant>
        <vt:i4>1114162</vt:i4>
      </vt:variant>
      <vt:variant>
        <vt:i4>224</vt:i4>
      </vt:variant>
      <vt:variant>
        <vt:i4>0</vt:i4>
      </vt:variant>
      <vt:variant>
        <vt:i4>5</vt:i4>
      </vt:variant>
      <vt:variant>
        <vt:lpwstr/>
      </vt:variant>
      <vt:variant>
        <vt:lpwstr>_Toc209693038</vt:lpwstr>
      </vt:variant>
      <vt:variant>
        <vt:i4>1114162</vt:i4>
      </vt:variant>
      <vt:variant>
        <vt:i4>218</vt:i4>
      </vt:variant>
      <vt:variant>
        <vt:i4>0</vt:i4>
      </vt:variant>
      <vt:variant>
        <vt:i4>5</vt:i4>
      </vt:variant>
      <vt:variant>
        <vt:lpwstr/>
      </vt:variant>
      <vt:variant>
        <vt:lpwstr>_Toc209693037</vt:lpwstr>
      </vt:variant>
      <vt:variant>
        <vt:i4>1114162</vt:i4>
      </vt:variant>
      <vt:variant>
        <vt:i4>212</vt:i4>
      </vt:variant>
      <vt:variant>
        <vt:i4>0</vt:i4>
      </vt:variant>
      <vt:variant>
        <vt:i4>5</vt:i4>
      </vt:variant>
      <vt:variant>
        <vt:lpwstr/>
      </vt:variant>
      <vt:variant>
        <vt:lpwstr>_Toc209693036</vt:lpwstr>
      </vt:variant>
      <vt:variant>
        <vt:i4>1114162</vt:i4>
      </vt:variant>
      <vt:variant>
        <vt:i4>206</vt:i4>
      </vt:variant>
      <vt:variant>
        <vt:i4>0</vt:i4>
      </vt:variant>
      <vt:variant>
        <vt:i4>5</vt:i4>
      </vt:variant>
      <vt:variant>
        <vt:lpwstr/>
      </vt:variant>
      <vt:variant>
        <vt:lpwstr>_Toc209693035</vt:lpwstr>
      </vt:variant>
      <vt:variant>
        <vt:i4>1114162</vt:i4>
      </vt:variant>
      <vt:variant>
        <vt:i4>200</vt:i4>
      </vt:variant>
      <vt:variant>
        <vt:i4>0</vt:i4>
      </vt:variant>
      <vt:variant>
        <vt:i4>5</vt:i4>
      </vt:variant>
      <vt:variant>
        <vt:lpwstr/>
      </vt:variant>
      <vt:variant>
        <vt:lpwstr>_Toc209693034</vt:lpwstr>
      </vt:variant>
      <vt:variant>
        <vt:i4>1114162</vt:i4>
      </vt:variant>
      <vt:variant>
        <vt:i4>194</vt:i4>
      </vt:variant>
      <vt:variant>
        <vt:i4>0</vt:i4>
      </vt:variant>
      <vt:variant>
        <vt:i4>5</vt:i4>
      </vt:variant>
      <vt:variant>
        <vt:lpwstr/>
      </vt:variant>
      <vt:variant>
        <vt:lpwstr>_Toc209693033</vt:lpwstr>
      </vt:variant>
      <vt:variant>
        <vt:i4>1114162</vt:i4>
      </vt:variant>
      <vt:variant>
        <vt:i4>188</vt:i4>
      </vt:variant>
      <vt:variant>
        <vt:i4>0</vt:i4>
      </vt:variant>
      <vt:variant>
        <vt:i4>5</vt:i4>
      </vt:variant>
      <vt:variant>
        <vt:lpwstr/>
      </vt:variant>
      <vt:variant>
        <vt:lpwstr>_Toc209693032</vt:lpwstr>
      </vt:variant>
      <vt:variant>
        <vt:i4>1114162</vt:i4>
      </vt:variant>
      <vt:variant>
        <vt:i4>182</vt:i4>
      </vt:variant>
      <vt:variant>
        <vt:i4>0</vt:i4>
      </vt:variant>
      <vt:variant>
        <vt:i4>5</vt:i4>
      </vt:variant>
      <vt:variant>
        <vt:lpwstr/>
      </vt:variant>
      <vt:variant>
        <vt:lpwstr>_Toc209693031</vt:lpwstr>
      </vt:variant>
      <vt:variant>
        <vt:i4>1114162</vt:i4>
      </vt:variant>
      <vt:variant>
        <vt:i4>176</vt:i4>
      </vt:variant>
      <vt:variant>
        <vt:i4>0</vt:i4>
      </vt:variant>
      <vt:variant>
        <vt:i4>5</vt:i4>
      </vt:variant>
      <vt:variant>
        <vt:lpwstr/>
      </vt:variant>
      <vt:variant>
        <vt:lpwstr>_Toc209693030</vt:lpwstr>
      </vt:variant>
      <vt:variant>
        <vt:i4>1048626</vt:i4>
      </vt:variant>
      <vt:variant>
        <vt:i4>170</vt:i4>
      </vt:variant>
      <vt:variant>
        <vt:i4>0</vt:i4>
      </vt:variant>
      <vt:variant>
        <vt:i4>5</vt:i4>
      </vt:variant>
      <vt:variant>
        <vt:lpwstr/>
      </vt:variant>
      <vt:variant>
        <vt:lpwstr>_Toc209693029</vt:lpwstr>
      </vt:variant>
      <vt:variant>
        <vt:i4>1048626</vt:i4>
      </vt:variant>
      <vt:variant>
        <vt:i4>164</vt:i4>
      </vt:variant>
      <vt:variant>
        <vt:i4>0</vt:i4>
      </vt:variant>
      <vt:variant>
        <vt:i4>5</vt:i4>
      </vt:variant>
      <vt:variant>
        <vt:lpwstr/>
      </vt:variant>
      <vt:variant>
        <vt:lpwstr>_Toc209693028</vt:lpwstr>
      </vt:variant>
      <vt:variant>
        <vt:i4>1048626</vt:i4>
      </vt:variant>
      <vt:variant>
        <vt:i4>158</vt:i4>
      </vt:variant>
      <vt:variant>
        <vt:i4>0</vt:i4>
      </vt:variant>
      <vt:variant>
        <vt:i4>5</vt:i4>
      </vt:variant>
      <vt:variant>
        <vt:lpwstr/>
      </vt:variant>
      <vt:variant>
        <vt:lpwstr>_Toc209693027</vt:lpwstr>
      </vt:variant>
      <vt:variant>
        <vt:i4>1048626</vt:i4>
      </vt:variant>
      <vt:variant>
        <vt:i4>152</vt:i4>
      </vt:variant>
      <vt:variant>
        <vt:i4>0</vt:i4>
      </vt:variant>
      <vt:variant>
        <vt:i4>5</vt:i4>
      </vt:variant>
      <vt:variant>
        <vt:lpwstr/>
      </vt:variant>
      <vt:variant>
        <vt:lpwstr>_Toc209693026</vt:lpwstr>
      </vt:variant>
      <vt:variant>
        <vt:i4>1048626</vt:i4>
      </vt:variant>
      <vt:variant>
        <vt:i4>146</vt:i4>
      </vt:variant>
      <vt:variant>
        <vt:i4>0</vt:i4>
      </vt:variant>
      <vt:variant>
        <vt:i4>5</vt:i4>
      </vt:variant>
      <vt:variant>
        <vt:lpwstr/>
      </vt:variant>
      <vt:variant>
        <vt:lpwstr>_Toc209693025</vt:lpwstr>
      </vt:variant>
      <vt:variant>
        <vt:i4>1048626</vt:i4>
      </vt:variant>
      <vt:variant>
        <vt:i4>140</vt:i4>
      </vt:variant>
      <vt:variant>
        <vt:i4>0</vt:i4>
      </vt:variant>
      <vt:variant>
        <vt:i4>5</vt:i4>
      </vt:variant>
      <vt:variant>
        <vt:lpwstr/>
      </vt:variant>
      <vt:variant>
        <vt:lpwstr>_Toc209693024</vt:lpwstr>
      </vt:variant>
      <vt:variant>
        <vt:i4>1048626</vt:i4>
      </vt:variant>
      <vt:variant>
        <vt:i4>134</vt:i4>
      </vt:variant>
      <vt:variant>
        <vt:i4>0</vt:i4>
      </vt:variant>
      <vt:variant>
        <vt:i4>5</vt:i4>
      </vt:variant>
      <vt:variant>
        <vt:lpwstr/>
      </vt:variant>
      <vt:variant>
        <vt:lpwstr>_Toc209693023</vt:lpwstr>
      </vt:variant>
      <vt:variant>
        <vt:i4>1048626</vt:i4>
      </vt:variant>
      <vt:variant>
        <vt:i4>128</vt:i4>
      </vt:variant>
      <vt:variant>
        <vt:i4>0</vt:i4>
      </vt:variant>
      <vt:variant>
        <vt:i4>5</vt:i4>
      </vt:variant>
      <vt:variant>
        <vt:lpwstr/>
      </vt:variant>
      <vt:variant>
        <vt:lpwstr>_Toc209693022</vt:lpwstr>
      </vt:variant>
      <vt:variant>
        <vt:i4>1048626</vt:i4>
      </vt:variant>
      <vt:variant>
        <vt:i4>122</vt:i4>
      </vt:variant>
      <vt:variant>
        <vt:i4>0</vt:i4>
      </vt:variant>
      <vt:variant>
        <vt:i4>5</vt:i4>
      </vt:variant>
      <vt:variant>
        <vt:lpwstr/>
      </vt:variant>
      <vt:variant>
        <vt:lpwstr>_Toc209693021</vt:lpwstr>
      </vt:variant>
      <vt:variant>
        <vt:i4>1048626</vt:i4>
      </vt:variant>
      <vt:variant>
        <vt:i4>116</vt:i4>
      </vt:variant>
      <vt:variant>
        <vt:i4>0</vt:i4>
      </vt:variant>
      <vt:variant>
        <vt:i4>5</vt:i4>
      </vt:variant>
      <vt:variant>
        <vt:lpwstr/>
      </vt:variant>
      <vt:variant>
        <vt:lpwstr>_Toc209693020</vt:lpwstr>
      </vt:variant>
      <vt:variant>
        <vt:i4>1245234</vt:i4>
      </vt:variant>
      <vt:variant>
        <vt:i4>110</vt:i4>
      </vt:variant>
      <vt:variant>
        <vt:i4>0</vt:i4>
      </vt:variant>
      <vt:variant>
        <vt:i4>5</vt:i4>
      </vt:variant>
      <vt:variant>
        <vt:lpwstr/>
      </vt:variant>
      <vt:variant>
        <vt:lpwstr>_Toc209693019</vt:lpwstr>
      </vt:variant>
      <vt:variant>
        <vt:i4>1245234</vt:i4>
      </vt:variant>
      <vt:variant>
        <vt:i4>104</vt:i4>
      </vt:variant>
      <vt:variant>
        <vt:i4>0</vt:i4>
      </vt:variant>
      <vt:variant>
        <vt:i4>5</vt:i4>
      </vt:variant>
      <vt:variant>
        <vt:lpwstr/>
      </vt:variant>
      <vt:variant>
        <vt:lpwstr>_Toc209693018</vt:lpwstr>
      </vt:variant>
      <vt:variant>
        <vt:i4>1245234</vt:i4>
      </vt:variant>
      <vt:variant>
        <vt:i4>98</vt:i4>
      </vt:variant>
      <vt:variant>
        <vt:i4>0</vt:i4>
      </vt:variant>
      <vt:variant>
        <vt:i4>5</vt:i4>
      </vt:variant>
      <vt:variant>
        <vt:lpwstr/>
      </vt:variant>
      <vt:variant>
        <vt:lpwstr>_Toc209693016</vt:lpwstr>
      </vt:variant>
      <vt:variant>
        <vt:i4>1245234</vt:i4>
      </vt:variant>
      <vt:variant>
        <vt:i4>92</vt:i4>
      </vt:variant>
      <vt:variant>
        <vt:i4>0</vt:i4>
      </vt:variant>
      <vt:variant>
        <vt:i4>5</vt:i4>
      </vt:variant>
      <vt:variant>
        <vt:lpwstr/>
      </vt:variant>
      <vt:variant>
        <vt:lpwstr>_Toc209693015</vt:lpwstr>
      </vt:variant>
      <vt:variant>
        <vt:i4>1245234</vt:i4>
      </vt:variant>
      <vt:variant>
        <vt:i4>86</vt:i4>
      </vt:variant>
      <vt:variant>
        <vt:i4>0</vt:i4>
      </vt:variant>
      <vt:variant>
        <vt:i4>5</vt:i4>
      </vt:variant>
      <vt:variant>
        <vt:lpwstr/>
      </vt:variant>
      <vt:variant>
        <vt:lpwstr>_Toc209693014</vt:lpwstr>
      </vt:variant>
      <vt:variant>
        <vt:i4>1245234</vt:i4>
      </vt:variant>
      <vt:variant>
        <vt:i4>80</vt:i4>
      </vt:variant>
      <vt:variant>
        <vt:i4>0</vt:i4>
      </vt:variant>
      <vt:variant>
        <vt:i4>5</vt:i4>
      </vt:variant>
      <vt:variant>
        <vt:lpwstr/>
      </vt:variant>
      <vt:variant>
        <vt:lpwstr>_Toc209693013</vt:lpwstr>
      </vt:variant>
      <vt:variant>
        <vt:i4>1245234</vt:i4>
      </vt:variant>
      <vt:variant>
        <vt:i4>74</vt:i4>
      </vt:variant>
      <vt:variant>
        <vt:i4>0</vt:i4>
      </vt:variant>
      <vt:variant>
        <vt:i4>5</vt:i4>
      </vt:variant>
      <vt:variant>
        <vt:lpwstr/>
      </vt:variant>
      <vt:variant>
        <vt:lpwstr>_Toc209693012</vt:lpwstr>
      </vt:variant>
      <vt:variant>
        <vt:i4>1245234</vt:i4>
      </vt:variant>
      <vt:variant>
        <vt:i4>68</vt:i4>
      </vt:variant>
      <vt:variant>
        <vt:i4>0</vt:i4>
      </vt:variant>
      <vt:variant>
        <vt:i4>5</vt:i4>
      </vt:variant>
      <vt:variant>
        <vt:lpwstr/>
      </vt:variant>
      <vt:variant>
        <vt:lpwstr>_Toc209693011</vt:lpwstr>
      </vt:variant>
      <vt:variant>
        <vt:i4>1245234</vt:i4>
      </vt:variant>
      <vt:variant>
        <vt:i4>62</vt:i4>
      </vt:variant>
      <vt:variant>
        <vt:i4>0</vt:i4>
      </vt:variant>
      <vt:variant>
        <vt:i4>5</vt:i4>
      </vt:variant>
      <vt:variant>
        <vt:lpwstr/>
      </vt:variant>
      <vt:variant>
        <vt:lpwstr>_Toc209693010</vt:lpwstr>
      </vt:variant>
      <vt:variant>
        <vt:i4>1179698</vt:i4>
      </vt:variant>
      <vt:variant>
        <vt:i4>56</vt:i4>
      </vt:variant>
      <vt:variant>
        <vt:i4>0</vt:i4>
      </vt:variant>
      <vt:variant>
        <vt:i4>5</vt:i4>
      </vt:variant>
      <vt:variant>
        <vt:lpwstr/>
      </vt:variant>
      <vt:variant>
        <vt:lpwstr>_Toc209693009</vt:lpwstr>
      </vt:variant>
      <vt:variant>
        <vt:i4>1179698</vt:i4>
      </vt:variant>
      <vt:variant>
        <vt:i4>50</vt:i4>
      </vt:variant>
      <vt:variant>
        <vt:i4>0</vt:i4>
      </vt:variant>
      <vt:variant>
        <vt:i4>5</vt:i4>
      </vt:variant>
      <vt:variant>
        <vt:lpwstr/>
      </vt:variant>
      <vt:variant>
        <vt:lpwstr>_Toc209693008</vt:lpwstr>
      </vt:variant>
      <vt:variant>
        <vt:i4>1179698</vt:i4>
      </vt:variant>
      <vt:variant>
        <vt:i4>44</vt:i4>
      </vt:variant>
      <vt:variant>
        <vt:i4>0</vt:i4>
      </vt:variant>
      <vt:variant>
        <vt:i4>5</vt:i4>
      </vt:variant>
      <vt:variant>
        <vt:lpwstr/>
      </vt:variant>
      <vt:variant>
        <vt:lpwstr>_Toc209693007</vt:lpwstr>
      </vt:variant>
      <vt:variant>
        <vt:i4>1179698</vt:i4>
      </vt:variant>
      <vt:variant>
        <vt:i4>38</vt:i4>
      </vt:variant>
      <vt:variant>
        <vt:i4>0</vt:i4>
      </vt:variant>
      <vt:variant>
        <vt:i4>5</vt:i4>
      </vt:variant>
      <vt:variant>
        <vt:lpwstr/>
      </vt:variant>
      <vt:variant>
        <vt:lpwstr>_Toc209693006</vt:lpwstr>
      </vt:variant>
      <vt:variant>
        <vt:i4>1179698</vt:i4>
      </vt:variant>
      <vt:variant>
        <vt:i4>32</vt:i4>
      </vt:variant>
      <vt:variant>
        <vt:i4>0</vt:i4>
      </vt:variant>
      <vt:variant>
        <vt:i4>5</vt:i4>
      </vt:variant>
      <vt:variant>
        <vt:lpwstr/>
      </vt:variant>
      <vt:variant>
        <vt:lpwstr>_Toc209693005</vt:lpwstr>
      </vt:variant>
      <vt:variant>
        <vt:i4>1179698</vt:i4>
      </vt:variant>
      <vt:variant>
        <vt:i4>26</vt:i4>
      </vt:variant>
      <vt:variant>
        <vt:i4>0</vt:i4>
      </vt:variant>
      <vt:variant>
        <vt:i4>5</vt:i4>
      </vt:variant>
      <vt:variant>
        <vt:lpwstr/>
      </vt:variant>
      <vt:variant>
        <vt:lpwstr>_Toc209693002</vt:lpwstr>
      </vt:variant>
      <vt:variant>
        <vt:i4>1179698</vt:i4>
      </vt:variant>
      <vt:variant>
        <vt:i4>20</vt:i4>
      </vt:variant>
      <vt:variant>
        <vt:i4>0</vt:i4>
      </vt:variant>
      <vt:variant>
        <vt:i4>5</vt:i4>
      </vt:variant>
      <vt:variant>
        <vt:lpwstr/>
      </vt:variant>
      <vt:variant>
        <vt:lpwstr>_Toc209693001</vt:lpwstr>
      </vt:variant>
      <vt:variant>
        <vt:i4>1179698</vt:i4>
      </vt:variant>
      <vt:variant>
        <vt:i4>14</vt:i4>
      </vt:variant>
      <vt:variant>
        <vt:i4>0</vt:i4>
      </vt:variant>
      <vt:variant>
        <vt:i4>5</vt:i4>
      </vt:variant>
      <vt:variant>
        <vt:lpwstr/>
      </vt:variant>
      <vt:variant>
        <vt:lpwstr>_Toc209693000</vt:lpwstr>
      </vt:variant>
      <vt:variant>
        <vt:i4>1703995</vt:i4>
      </vt:variant>
      <vt:variant>
        <vt:i4>8</vt:i4>
      </vt:variant>
      <vt:variant>
        <vt:i4>0</vt:i4>
      </vt:variant>
      <vt:variant>
        <vt:i4>5</vt:i4>
      </vt:variant>
      <vt:variant>
        <vt:lpwstr/>
      </vt:variant>
      <vt:variant>
        <vt:lpwstr>_Toc209692999</vt:lpwstr>
      </vt:variant>
      <vt:variant>
        <vt:i4>1703995</vt:i4>
      </vt:variant>
      <vt:variant>
        <vt:i4>2</vt:i4>
      </vt:variant>
      <vt:variant>
        <vt:i4>0</vt:i4>
      </vt:variant>
      <vt:variant>
        <vt:i4>5</vt:i4>
      </vt:variant>
      <vt:variant>
        <vt:lpwstr/>
      </vt:variant>
      <vt:variant>
        <vt:lpwstr>_Toc209692998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Petition for True-up for FY 2022-23, APR for FY 2023-24 and ARR &amp; Tariff Projections for FY 2024-25</dc:title>
  <dc:subject/>
  <dc:creator>TATA STEEL uisl</dc:creator>
  <cp:keywords/>
  <dc:description/>
  <cp:lastModifiedBy>Chatterjee, Tanmoy</cp:lastModifiedBy>
  <cp:revision>4</cp:revision>
  <cp:lastPrinted>2025-11-27T07:03:00Z</cp:lastPrinted>
  <dcterms:created xsi:type="dcterms:W3CDTF">2025-11-27T06:55:00Z</dcterms:created>
  <dcterms:modified xsi:type="dcterms:W3CDTF">2025-11-27T07:03:00Z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2023-10-29T03:30:55Z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df00506a-22b9-4cff-bf48-9573b42792e1</vt:lpwstr>
  </property>
  <property fmtid="{D5CDD505-2E9C-101B-9397-08002B2CF9AE}" pid="8" name="MSIP_Label_ea60d57e-af5b-4752-ac57-3e4f28ca11dc_ContentBits">
    <vt:lpwstr>0</vt:lpwstr>
  </property>
  <property fmtid="{D5CDD505-2E9C-101B-9397-08002B2CF9AE}" pid="9" name="MSIP_Label_2f50afb6-ab6e-4e8b-96b5-6e00ab52e29e_Enabled">
    <vt:lpwstr>true</vt:lpwstr>
  </property>
  <property fmtid="{D5CDD505-2E9C-101B-9397-08002B2CF9AE}" pid="10" name="MSIP_Label_2f50afb6-ab6e-4e8b-96b5-6e00ab52e29e_SetDate">
    <vt:lpwstr>2023-11-08T05:21:30Z</vt:lpwstr>
  </property>
  <property fmtid="{D5CDD505-2E9C-101B-9397-08002B2CF9AE}" pid="11" name="MSIP_Label_2f50afb6-ab6e-4e8b-96b5-6e00ab52e29e_Method">
    <vt:lpwstr>Standard</vt:lpwstr>
  </property>
  <property fmtid="{D5CDD505-2E9C-101B-9397-08002B2CF9AE}" pid="12" name="MSIP_Label_2f50afb6-ab6e-4e8b-96b5-6e00ab52e29e_Name">
    <vt:lpwstr>2f50afb6-ab6e-4e8b-96b5-6e00ab52e29e</vt:lpwstr>
  </property>
  <property fmtid="{D5CDD505-2E9C-101B-9397-08002B2CF9AE}" pid="13" name="MSIP_Label_2f50afb6-ab6e-4e8b-96b5-6e00ab52e29e_SiteId">
    <vt:lpwstr>f35425af-4755-4e0c-b1bb-b3cb9f1c6afd</vt:lpwstr>
  </property>
  <property fmtid="{D5CDD505-2E9C-101B-9397-08002B2CF9AE}" pid="14" name="MSIP_Label_2f50afb6-ab6e-4e8b-96b5-6e00ab52e29e_ActionId">
    <vt:lpwstr>1252dbdb-faef-433a-8bdc-70025a9670b2</vt:lpwstr>
  </property>
  <property fmtid="{D5CDD505-2E9C-101B-9397-08002B2CF9AE}" pid="15" name="MSIP_Label_2f50afb6-ab6e-4e8b-96b5-6e00ab52e29e_ContentBits">
    <vt:lpwstr>0</vt:lpwstr>
  </property>
</Properties>
</file>